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E" w:rsidRPr="00AC0399" w:rsidRDefault="00AC0399" w:rsidP="00AC0399">
      <w:pPr>
        <w:spacing w:before="120" w:after="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AC0399">
        <w:rPr>
          <w:rFonts w:ascii="Arial" w:hAnsi="Arial" w:cs="Arial"/>
          <w:b/>
          <w:color w:val="244061" w:themeColor="accent1" w:themeShade="80"/>
          <w:sz w:val="20"/>
          <w:szCs w:val="20"/>
        </w:rPr>
        <w:t>INFORMACIJA O PROVEDBI PRODAJE NEKRETNINA I POKRETNINA ELEKTRONIČKOM JAVNOM DRAŽBOM ZA RAZDOBLJE OD 1.1. 2015. DO 31. 3. 2017. GODINE</w:t>
      </w:r>
    </w:p>
    <w:p w:rsidR="006F31AA" w:rsidRPr="00AC0399" w:rsidRDefault="006F31AA" w:rsidP="00AC0399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>U skladu s odredbama Zakona o izmjenama i dopunama Ovršnog zakona (N</w:t>
      </w:r>
      <w:r w:rsidR="00F8349A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N </w:t>
      </w: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>93/14), Financijska agencija</w:t>
      </w:r>
      <w:r w:rsidR="005D7CE4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r w:rsidR="00F8349A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1. siječnja 2015. godine, </w:t>
      </w: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>na temelju zahtjeva za prodaju kojeg</w:t>
      </w:r>
      <w:r w:rsidR="00F8349A" w:rsidRPr="00AC0399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 Fini dostavlja nadležno tijelo, provodi prodaju nekretnina i pokretnina</w:t>
      </w:r>
      <w:r w:rsidR="007D3A8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>u ovršnim postupcima, u postupcima osigur</w:t>
      </w:r>
      <w:r w:rsidR="007D3A87">
        <w:rPr>
          <w:rFonts w:ascii="Arial" w:hAnsi="Arial" w:cs="Arial"/>
          <w:color w:val="244061" w:themeColor="accent1" w:themeShade="80"/>
          <w:sz w:val="20"/>
          <w:szCs w:val="20"/>
        </w:rPr>
        <w:t>anja te u stečajnim postupcima.</w:t>
      </w:r>
    </w:p>
    <w:p w:rsidR="00C44175" w:rsidRPr="00AC0399" w:rsidRDefault="00C44175" w:rsidP="00AC0399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U ovoj Informaciji Fina objavljuje </w:t>
      </w:r>
      <w:r w:rsidRPr="00AC039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pregled </w:t>
      </w:r>
      <w:r w:rsidR="00FD4795" w:rsidRPr="00AC039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zbirnih </w:t>
      </w:r>
      <w:r w:rsidRPr="00AC0399">
        <w:rPr>
          <w:rFonts w:ascii="Arial" w:hAnsi="Arial" w:cs="Arial"/>
          <w:b/>
          <w:color w:val="244061" w:themeColor="accent1" w:themeShade="80"/>
          <w:sz w:val="20"/>
          <w:szCs w:val="20"/>
        </w:rPr>
        <w:t>podataka iz sustava elektroničke javne dražbe</w:t>
      </w:r>
      <w:r w:rsidR="00EB643D" w:rsidRPr="00AC039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  <w:r w:rsidR="00262DCD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za </w:t>
      </w:r>
      <w:r w:rsidR="007D3A87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razdoblje od </w:t>
      </w:r>
      <w:r w:rsidR="00286BCF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1. siječnja 2015. godine (od </w:t>
      </w:r>
      <w:r w:rsidR="00451C9C" w:rsidRPr="00AC0399">
        <w:rPr>
          <w:rFonts w:ascii="Arial" w:hAnsi="Arial" w:cs="Arial"/>
          <w:color w:val="244061" w:themeColor="accent1" w:themeShade="80"/>
          <w:sz w:val="20"/>
          <w:szCs w:val="20"/>
        </w:rPr>
        <w:t>stupanja na snagu odredbi Ovršnog zakona vezan</w:t>
      </w:r>
      <w:r w:rsidR="00286BCF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ih uz elektroničku javnu dražbu) do </w:t>
      </w:r>
      <w:r w:rsidR="007D3A87">
        <w:rPr>
          <w:rFonts w:ascii="Arial" w:hAnsi="Arial" w:cs="Arial"/>
          <w:color w:val="244061" w:themeColor="accent1" w:themeShade="80"/>
          <w:sz w:val="20"/>
          <w:szCs w:val="20"/>
        </w:rPr>
        <w:t>31. ožujka 2017. godine</w:t>
      </w:r>
      <w:r w:rsidR="00286BCF" w:rsidRPr="00AC039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741F4" w:rsidRPr="00AC0399" w:rsidRDefault="00C44175" w:rsidP="00AC0399">
      <w:pPr>
        <w:spacing w:before="180" w:after="4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EB643D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>Broj objavljenih pismena</w:t>
      </w:r>
      <w:r w:rsidR="00774E81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7D3A87">
        <w:rPr>
          <w:rFonts w:ascii="Arial" w:hAnsi="Arial" w:cs="Arial"/>
          <w:b/>
          <w:color w:val="244061" w:themeColor="accent1" w:themeShade="80"/>
          <w:sz w:val="18"/>
          <w:szCs w:val="18"/>
        </w:rPr>
        <w:t>na</w:t>
      </w:r>
      <w:r w:rsidR="00C33F9E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Javn</w:t>
      </w:r>
      <w:r w:rsidR="007D3A87">
        <w:rPr>
          <w:rFonts w:ascii="Arial" w:hAnsi="Arial" w:cs="Arial"/>
          <w:b/>
          <w:color w:val="244061" w:themeColor="accent1" w:themeShade="80"/>
          <w:sz w:val="18"/>
          <w:szCs w:val="18"/>
        </w:rPr>
        <w:t>oj</w:t>
      </w:r>
      <w:r w:rsidR="00C33F9E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objav</w:t>
      </w:r>
      <w:r w:rsidR="007D3A87">
        <w:rPr>
          <w:rFonts w:ascii="Arial" w:hAnsi="Arial" w:cs="Arial"/>
          <w:b/>
          <w:color w:val="244061" w:themeColor="accent1" w:themeShade="80"/>
          <w:sz w:val="18"/>
          <w:szCs w:val="18"/>
        </w:rPr>
        <w:t>i</w:t>
      </w:r>
      <w:r w:rsidR="00C33F9E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774E81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i </w:t>
      </w:r>
      <w:r w:rsidR="00C33F9E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broj </w:t>
      </w:r>
      <w:r w:rsidR="00774E81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>predmeta prodaje</w:t>
      </w:r>
      <w:r w:rsidR="00C33F9E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objavljenih u Očevidniku nekretnina i pokretnina koji se prodaju u ovršnom postupku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3048"/>
        <w:gridCol w:w="3048"/>
      </w:tblGrid>
      <w:tr w:rsidR="00AC0399" w:rsidRPr="007D3A87" w:rsidTr="00AC0399">
        <w:trPr>
          <w:trHeight w:val="283"/>
        </w:trPr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ED5A9B" w:rsidRPr="007D3A87" w:rsidRDefault="00AC0399" w:rsidP="00AC0399">
            <w:pPr>
              <w:spacing w:line="240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Opis</w:t>
            </w:r>
          </w:p>
        </w:tc>
        <w:tc>
          <w:tcPr>
            <w:tcW w:w="3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ED5A9B" w:rsidRPr="007D3A87" w:rsidRDefault="007D3A87" w:rsidP="00ED5A9B">
            <w:pPr>
              <w:spacing w:line="240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</w:t>
            </w:r>
            <w:r w:rsidR="00ED5A9B"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 1.1.2017. do 31.3.2017.</w:t>
            </w:r>
          </w:p>
        </w:tc>
        <w:tc>
          <w:tcPr>
            <w:tcW w:w="3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ED5A9B" w:rsidRPr="007D3A87" w:rsidRDefault="007D3A87" w:rsidP="00ED5A9B">
            <w:pPr>
              <w:spacing w:line="240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</w:t>
            </w:r>
            <w:r w:rsidR="00ED5A9B"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 1.1.2015. do 31.3.2017.</w:t>
            </w:r>
          </w:p>
        </w:tc>
      </w:tr>
      <w:tr w:rsidR="00AC0399" w:rsidRPr="007D3A87" w:rsidTr="00AC0399">
        <w:trPr>
          <w:trHeight w:val="283"/>
        </w:trPr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5A9B" w:rsidRPr="007D3A87" w:rsidRDefault="00AC0399" w:rsidP="00774E81">
            <w:pPr>
              <w:spacing w:line="240" w:lineRule="atLeas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Broj objavljenih pismena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ED5A9B" w:rsidRPr="007D3A87" w:rsidRDefault="00ED5A9B" w:rsidP="00ED5A9B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2 801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5A9B" w:rsidRPr="007D3A87" w:rsidRDefault="00ED5A9B" w:rsidP="00D21724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7 845</w:t>
            </w:r>
          </w:p>
        </w:tc>
      </w:tr>
      <w:tr w:rsidR="00AC0399" w:rsidRPr="007D3A87" w:rsidTr="00AC0399">
        <w:trPr>
          <w:trHeight w:val="283"/>
        </w:trPr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5A9B" w:rsidRPr="007D3A87" w:rsidRDefault="00AC0399" w:rsidP="00C33F9E">
            <w:pPr>
              <w:spacing w:line="240" w:lineRule="atLeas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B</w:t>
            </w:r>
            <w:r w:rsidR="00ED5A9B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roj predmeta prodaje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ED5A9B" w:rsidRPr="007D3A87" w:rsidRDefault="00ED5A9B" w:rsidP="00ED5A9B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588</w:t>
            </w:r>
          </w:p>
        </w:tc>
        <w:tc>
          <w:tcPr>
            <w:tcW w:w="3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5A9B" w:rsidRPr="007D3A87" w:rsidRDefault="00ED5A9B" w:rsidP="00D21724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1 908</w:t>
            </w:r>
          </w:p>
        </w:tc>
      </w:tr>
    </w:tbl>
    <w:p w:rsidR="007D3A87" w:rsidRDefault="007D3A87" w:rsidP="007D3A87">
      <w:pPr>
        <w:tabs>
          <w:tab w:val="left" w:pos="1134"/>
        </w:tabs>
        <w:spacing w:after="0"/>
        <w:jc w:val="both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Izvor: Financijska agencija, Očevidnik nekretnina i pokretnina koji se prodaju u ovršnom postupku</w:t>
      </w:r>
    </w:p>
    <w:p w:rsidR="007D3A87" w:rsidRDefault="007D3A87" w:rsidP="007D3A87">
      <w:pPr>
        <w:tabs>
          <w:tab w:val="left" w:pos="1134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Iz podataka prezentiranih u tablici 1. vidn</w:t>
      </w:r>
      <w:bookmarkStart w:id="0" w:name="_GoBack"/>
      <w:bookmarkEnd w:id="0"/>
      <w:r>
        <w:rPr>
          <w:rFonts w:ascii="Arial" w:hAnsi="Arial" w:cs="Arial"/>
          <w:color w:val="244061" w:themeColor="accent1" w:themeShade="80"/>
          <w:sz w:val="20"/>
          <w:szCs w:val="20"/>
        </w:rPr>
        <w:t>o je da je u prvom kvartalu ove godine 588 predmeta bilo predmet prodaje preko sustava elektroničke javne dražbe.</w:t>
      </w:r>
    </w:p>
    <w:p w:rsidR="00774E81" w:rsidRPr="007D3A87" w:rsidRDefault="00774E81" w:rsidP="007D3A87">
      <w:pPr>
        <w:tabs>
          <w:tab w:val="left" w:pos="1134"/>
        </w:tabs>
        <w:spacing w:before="180" w:after="6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7D3A87">
        <w:rPr>
          <w:rFonts w:ascii="Arial" w:hAnsi="Arial" w:cs="Arial"/>
          <w:b/>
          <w:color w:val="244061" w:themeColor="accent1" w:themeShade="80"/>
          <w:sz w:val="18"/>
          <w:szCs w:val="18"/>
        </w:rPr>
        <w:t>Tablica 2.</w:t>
      </w:r>
      <w:r w:rsidR="00AC0399" w:rsidRPr="007D3A87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7D3A87">
        <w:rPr>
          <w:rFonts w:ascii="Arial" w:hAnsi="Arial" w:cs="Arial"/>
          <w:b/>
          <w:color w:val="244061" w:themeColor="accent1" w:themeShade="80"/>
          <w:sz w:val="18"/>
          <w:szCs w:val="18"/>
        </w:rPr>
        <w:t>Broj završenih elektroničkih javnih dražbi</w:t>
      </w:r>
      <w:r w:rsidR="00B44F0A" w:rsidRPr="007D3A87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prema</w:t>
      </w:r>
      <w:r w:rsidR="00C33F9E" w:rsidRPr="007D3A87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statusu dražbe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AC0399" w:rsidRPr="007D3A87" w:rsidTr="00AC0399">
        <w:trPr>
          <w:trHeight w:val="283"/>
        </w:trPr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74E81" w:rsidRPr="007D3A87" w:rsidRDefault="00AC0399" w:rsidP="00AC0399">
            <w:pPr>
              <w:spacing w:line="240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Opis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74E81" w:rsidRPr="007D3A87" w:rsidRDefault="007D3A87" w:rsidP="00D21724">
            <w:pPr>
              <w:spacing w:line="240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</w:t>
            </w:r>
            <w:r w:rsidR="00774E81"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 1.1.2017. do 31.3.2017.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74E81" w:rsidRPr="007D3A87" w:rsidRDefault="007D3A87" w:rsidP="00D21724">
            <w:pPr>
              <w:spacing w:line="240" w:lineRule="atLeas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</w:t>
            </w:r>
            <w:r w:rsidR="00774E81"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 1.1.2015. do 31.3.2017.</w:t>
            </w:r>
          </w:p>
        </w:tc>
      </w:tr>
      <w:tr w:rsidR="00AC0399" w:rsidRPr="007D3A87" w:rsidTr="00AC0399">
        <w:trPr>
          <w:trHeight w:hRule="exact" w:val="283"/>
        </w:trPr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E81" w:rsidRPr="007D3A87" w:rsidRDefault="00AC0399" w:rsidP="00C33F9E">
            <w:pPr>
              <w:spacing w:line="240" w:lineRule="atLeas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Dražba završila</w:t>
            </w:r>
            <w:r w:rsidR="00774E81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bez valjanih ponuda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774E81" w:rsidRPr="007D3A87" w:rsidRDefault="00774E81" w:rsidP="00D21724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420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E81" w:rsidRPr="007D3A87" w:rsidRDefault="00774E81" w:rsidP="00D21724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975</w:t>
            </w:r>
          </w:p>
        </w:tc>
      </w:tr>
      <w:tr w:rsidR="00AC0399" w:rsidRPr="007D3A87" w:rsidTr="00AC0399">
        <w:trPr>
          <w:trHeight w:hRule="exact" w:val="283"/>
        </w:trPr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E81" w:rsidRPr="007D3A87" w:rsidRDefault="00AC0399" w:rsidP="00C33F9E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Dražba završila</w:t>
            </w:r>
            <w:r w:rsidR="00774E81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valjanim ponudama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774E81" w:rsidRPr="007D3A87" w:rsidRDefault="00774E81" w:rsidP="00D21724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39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E81" w:rsidRPr="007D3A87" w:rsidRDefault="00774E81" w:rsidP="00D21724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125</w:t>
            </w:r>
          </w:p>
        </w:tc>
      </w:tr>
      <w:tr w:rsidR="00AC0399" w:rsidRPr="007D3A87" w:rsidTr="00AC0399">
        <w:trPr>
          <w:trHeight w:hRule="exact" w:val="283"/>
        </w:trPr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E81" w:rsidRPr="007D3A87" w:rsidRDefault="00AC0399" w:rsidP="00B44F0A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Aktualne </w:t>
            </w:r>
            <w:r w:rsidR="00774E81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dražb</w:t>
            </w:r>
            <w:r w:rsidR="00B44F0A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</w:t>
            </w:r>
            <w:r w:rsidR="00F8657E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  <w:r w:rsidR="00C33F9E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*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774E81" w:rsidRPr="007D3A87" w:rsidRDefault="00774E81" w:rsidP="00D21724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543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F2F2F2" w:themeFill="background1" w:themeFillShade="F2"/>
            <w:vAlign w:val="center"/>
          </w:tcPr>
          <w:p w:rsidR="00774E81" w:rsidRPr="007D3A87" w:rsidRDefault="00774E81" w:rsidP="00D21724">
            <w:pPr>
              <w:spacing w:line="240" w:lineRule="atLeast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</w:tr>
    </w:tbl>
    <w:p w:rsidR="007D3A87" w:rsidRPr="007D3A87" w:rsidRDefault="007D3A87" w:rsidP="007D3A87">
      <w:pPr>
        <w:tabs>
          <w:tab w:val="left" w:pos="1134"/>
        </w:tabs>
        <w:spacing w:after="0"/>
        <w:jc w:val="both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Izvor: Financijska agencija, Očevidnik nekretnina i pokretnina koji se prodaju u ovršnom postupku</w:t>
      </w:r>
    </w:p>
    <w:p w:rsidR="00723403" w:rsidRDefault="00C33F9E" w:rsidP="007D3A87">
      <w:pPr>
        <w:spacing w:after="0"/>
        <w:jc w:val="both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 xml:space="preserve">*Podatak je dostupan samo za </w:t>
      </w:r>
      <w:r w:rsidR="00B44F0A"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aktualno</w:t>
      </w:r>
      <w:r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 xml:space="preserve"> izvještajno razdoblje.</w:t>
      </w:r>
    </w:p>
    <w:p w:rsidR="007D3A87" w:rsidRPr="007D3A87" w:rsidRDefault="00D07A64" w:rsidP="007D3A87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Najveći je broj predmeta prodaje prodan s osnove ovršnog postupka i to u drugoj dražbi (njih 37), a prema broju slijede ovršni postupci u kojima su predmeti prodani u prvoj dražbi (njih 29) te stečajni postupci u kojima su predmeti prodani u prvoj dražbi (njih 21).</w:t>
      </w:r>
    </w:p>
    <w:p w:rsidR="00774E81" w:rsidRPr="00AC0399" w:rsidRDefault="00774E81" w:rsidP="00D07A64">
      <w:pPr>
        <w:tabs>
          <w:tab w:val="left" w:pos="1134"/>
        </w:tabs>
        <w:spacing w:before="180" w:after="6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>Tablica 3.</w:t>
      </w:r>
      <w:r w:rsidR="00AC0399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Broj elektroničkih javnih dražbi prema </w:t>
      </w:r>
      <w:r w:rsidR="00B44F0A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>broju dražbe na kojoj je predmet prodaje prodan i prema</w:t>
      </w:r>
      <w:r w:rsidR="00E741F4" w:rsidRPr="00AC039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vrsti postupka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9"/>
        <w:gridCol w:w="1254"/>
        <w:gridCol w:w="1255"/>
        <w:gridCol w:w="1255"/>
        <w:gridCol w:w="1255"/>
        <w:gridCol w:w="1255"/>
        <w:gridCol w:w="1255"/>
      </w:tblGrid>
      <w:tr w:rsidR="00AC0399" w:rsidRPr="007D3A87" w:rsidTr="007D3A87">
        <w:trPr>
          <w:trHeight w:val="283"/>
        </w:trPr>
        <w:tc>
          <w:tcPr>
            <w:tcW w:w="1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C0399" w:rsidRPr="007D3A87" w:rsidRDefault="00AC0399" w:rsidP="00AC0399">
            <w:pPr>
              <w:jc w:val="right"/>
              <w:rPr>
                <w:rFonts w:ascii="Arial" w:hAnsi="Arial" w:cs="Arial"/>
                <w:b/>
                <w:noProof/>
                <w:color w:val="244061" w:themeColor="accent1" w:themeShade="80"/>
                <w:sz w:val="18"/>
                <w:szCs w:val="18"/>
                <w:lang w:eastAsia="hr-HR"/>
              </w:rPr>
            </w:pPr>
            <w:r w:rsidRPr="007D3A87">
              <w:rPr>
                <w:rFonts w:ascii="Arial" w:hAnsi="Arial" w:cs="Arial"/>
                <w:b/>
                <w:noProof/>
                <w:color w:val="244061" w:themeColor="accent1" w:themeShade="80"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22C88" wp14:editId="28231BC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24130</wp:posOffset>
                      </wp:positionV>
                      <wp:extent cx="1183640" cy="511175"/>
                      <wp:effectExtent l="0" t="0" r="16510" b="222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5111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.9pt" to="90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" strokecolor="black [3213]" strokeweight="1pt"/>
                  </w:pict>
                </mc:Fallback>
              </mc:AlternateContent>
            </w:r>
            <w:r w:rsidR="007D3A87">
              <w:rPr>
                <w:rFonts w:ascii="Arial" w:hAnsi="Arial" w:cs="Arial"/>
                <w:b/>
                <w:noProof/>
                <w:color w:val="244061" w:themeColor="accent1" w:themeShade="80"/>
                <w:sz w:val="18"/>
                <w:szCs w:val="18"/>
                <w:lang w:eastAsia="hr-HR"/>
              </w:rPr>
              <w:t>V</w:t>
            </w:r>
            <w:r w:rsidRPr="007D3A87">
              <w:rPr>
                <w:rFonts w:ascii="Arial" w:hAnsi="Arial" w:cs="Arial"/>
                <w:b/>
                <w:noProof/>
                <w:color w:val="244061" w:themeColor="accent1" w:themeShade="80"/>
                <w:sz w:val="18"/>
                <w:szCs w:val="18"/>
                <w:lang w:eastAsia="hr-HR"/>
              </w:rPr>
              <w:t>rsta</w:t>
            </w:r>
          </w:p>
          <w:p w:rsidR="00E741F4" w:rsidRPr="007D3A87" w:rsidRDefault="00AC0399" w:rsidP="00AC0399">
            <w:pPr>
              <w:jc w:val="right"/>
              <w:rPr>
                <w:rFonts w:ascii="Arial" w:hAnsi="Arial" w:cs="Arial"/>
                <w:b/>
                <w:noProof/>
                <w:color w:val="244061" w:themeColor="accent1" w:themeShade="80"/>
                <w:sz w:val="18"/>
                <w:szCs w:val="18"/>
                <w:lang w:eastAsia="hr-HR"/>
              </w:rPr>
            </w:pPr>
            <w:r w:rsidRPr="007D3A87">
              <w:rPr>
                <w:rFonts w:ascii="Arial" w:hAnsi="Arial" w:cs="Arial"/>
                <w:b/>
                <w:noProof/>
                <w:color w:val="244061" w:themeColor="accent1" w:themeShade="80"/>
                <w:sz w:val="18"/>
                <w:szCs w:val="18"/>
                <w:lang w:eastAsia="hr-HR"/>
              </w:rPr>
              <w:t>postupka</w:t>
            </w:r>
          </w:p>
        </w:tc>
        <w:tc>
          <w:tcPr>
            <w:tcW w:w="3764" w:type="dxa"/>
            <w:gridSpan w:val="3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E741F4" w:rsidRPr="007D3A87" w:rsidRDefault="007D3A87" w:rsidP="00AC03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</w:t>
            </w:r>
            <w:r w:rsidR="00E741F4"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 1.1.2017. do 31.3.2017.</w:t>
            </w:r>
          </w:p>
        </w:tc>
        <w:tc>
          <w:tcPr>
            <w:tcW w:w="37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E741F4" w:rsidRPr="007D3A87" w:rsidRDefault="007D3A87" w:rsidP="00AC03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</w:t>
            </w:r>
            <w:r w:rsidR="00E741F4"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 1.1.2015. do 31.3.2017.</w:t>
            </w:r>
          </w:p>
        </w:tc>
      </w:tr>
      <w:tr w:rsidR="00AC0399" w:rsidRPr="007D3A87" w:rsidTr="00AC0399">
        <w:trPr>
          <w:trHeight w:val="454"/>
        </w:trPr>
        <w:tc>
          <w:tcPr>
            <w:tcW w:w="1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A80583" w:rsidRPr="007D3A87" w:rsidRDefault="007D3A87" w:rsidP="00AC0399">
            <w:pP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P</w:t>
            </w:r>
            <w:r w:rsidR="00A80583" w:rsidRPr="007D3A87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redmet</w:t>
            </w:r>
          </w:p>
          <w:p w:rsidR="00F40990" w:rsidRPr="007D3A87" w:rsidRDefault="00A80583" w:rsidP="00AC0399">
            <w:pP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prodan na</w:t>
            </w:r>
          </w:p>
        </w:tc>
        <w:tc>
          <w:tcPr>
            <w:tcW w:w="125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42F86" w:rsidRPr="007D3A87" w:rsidRDefault="00AC0399" w:rsidP="00AC03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Ovršni postupak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42F86" w:rsidRPr="007D3A87" w:rsidRDefault="00AC0399" w:rsidP="00AC03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Stečajni postupak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42F86" w:rsidRPr="007D3A87" w:rsidRDefault="00AC0399" w:rsidP="00AC03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Postupak osiguranja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42F86" w:rsidRPr="007D3A87" w:rsidRDefault="00AC0399" w:rsidP="00AC03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Ovršni postupak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42F86" w:rsidRPr="007D3A87" w:rsidRDefault="00AC0399" w:rsidP="00AC03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Stečajni postupak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42F86" w:rsidRPr="007D3A87" w:rsidRDefault="00AC0399" w:rsidP="00AC03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3A8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Postupak osiguranja</w:t>
            </w:r>
          </w:p>
        </w:tc>
      </w:tr>
      <w:tr w:rsidR="00AC0399" w:rsidRPr="007D3A87" w:rsidTr="00AC0399">
        <w:trPr>
          <w:trHeight w:hRule="exact" w:val="283"/>
        </w:trPr>
        <w:tc>
          <w:tcPr>
            <w:tcW w:w="1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6DBC" w:rsidRPr="007D3A87" w:rsidRDefault="00AC0399" w:rsidP="00AC0399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Prvoj dražbi</w:t>
            </w:r>
          </w:p>
        </w:tc>
        <w:tc>
          <w:tcPr>
            <w:tcW w:w="1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29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</w:p>
        </w:tc>
      </w:tr>
      <w:tr w:rsidR="00AC0399" w:rsidRPr="007D3A87" w:rsidTr="00AC0399">
        <w:trPr>
          <w:trHeight w:hRule="exact" w:val="283"/>
        </w:trPr>
        <w:tc>
          <w:tcPr>
            <w:tcW w:w="1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6DBC" w:rsidRPr="007D3A87" w:rsidRDefault="00AC0399" w:rsidP="00AC0399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Drugoj dražbi</w:t>
            </w:r>
          </w:p>
        </w:tc>
        <w:tc>
          <w:tcPr>
            <w:tcW w:w="1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37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14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</w:p>
        </w:tc>
      </w:tr>
      <w:tr w:rsidR="00AC0399" w:rsidRPr="007D3A87" w:rsidTr="00AC0399">
        <w:trPr>
          <w:trHeight w:hRule="exact" w:val="283"/>
        </w:trPr>
        <w:tc>
          <w:tcPr>
            <w:tcW w:w="1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6DBC" w:rsidRPr="007D3A87" w:rsidRDefault="00AC0399" w:rsidP="00AC0399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Trećoj dražbi</w:t>
            </w:r>
            <w:r w:rsidR="00462BEC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*</w:t>
            </w:r>
            <w:r w:rsidR="001C030E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*</w:t>
            </w:r>
          </w:p>
        </w:tc>
        <w:tc>
          <w:tcPr>
            <w:tcW w:w="1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DBE5F1" w:themeFill="accent1" w:themeFillTint="33"/>
            <w:vAlign w:val="center"/>
          </w:tcPr>
          <w:p w:rsidR="00166DBC" w:rsidRPr="007D3A87" w:rsidRDefault="00166DBC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DBE5F1" w:themeFill="accent1" w:themeFillTint="33"/>
            <w:vAlign w:val="center"/>
          </w:tcPr>
          <w:p w:rsidR="00166DBC" w:rsidRPr="007D3A87" w:rsidRDefault="00166DBC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F2F2F2" w:themeFill="background1" w:themeFillShade="F2"/>
            <w:vAlign w:val="center"/>
          </w:tcPr>
          <w:p w:rsidR="00166DBC" w:rsidRPr="007D3A87" w:rsidRDefault="00166DBC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F2F2F2" w:themeFill="background1" w:themeFillShade="F2"/>
            <w:vAlign w:val="center"/>
          </w:tcPr>
          <w:p w:rsidR="00166DBC" w:rsidRPr="007D3A87" w:rsidRDefault="00166DBC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</w:tr>
      <w:tr w:rsidR="00AC0399" w:rsidRPr="007D3A87" w:rsidTr="00AC0399">
        <w:trPr>
          <w:trHeight w:hRule="exact" w:val="283"/>
        </w:trPr>
        <w:tc>
          <w:tcPr>
            <w:tcW w:w="1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6DBC" w:rsidRPr="007D3A87" w:rsidRDefault="00CE6332" w:rsidP="00AC0399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</w:t>
            </w:r>
            <w:r w:rsidR="00AC0399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etvrtoj dražbi</w:t>
            </w:r>
            <w:r w:rsidR="00462BEC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*</w:t>
            </w:r>
            <w:r w:rsidR="001C030E"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*</w:t>
            </w:r>
          </w:p>
        </w:tc>
        <w:tc>
          <w:tcPr>
            <w:tcW w:w="1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DBE5F1" w:themeFill="accent1" w:themeFillTint="33"/>
            <w:vAlign w:val="center"/>
          </w:tcPr>
          <w:p w:rsidR="00166DBC" w:rsidRPr="007D3A87" w:rsidRDefault="00166DBC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DBE5F1" w:themeFill="accent1" w:themeFillTint="33"/>
            <w:vAlign w:val="center"/>
          </w:tcPr>
          <w:p w:rsidR="00166DBC" w:rsidRPr="007D3A87" w:rsidRDefault="00166DBC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F2F2F2" w:themeFill="background1" w:themeFillShade="F2"/>
            <w:vAlign w:val="center"/>
          </w:tcPr>
          <w:p w:rsidR="00166DBC" w:rsidRPr="007D3A87" w:rsidRDefault="00166DBC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DBC" w:rsidRPr="007D3A87" w:rsidRDefault="00A80583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D3A8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F2F2F2" w:themeFill="background1" w:themeFillShade="F2"/>
            <w:vAlign w:val="center"/>
          </w:tcPr>
          <w:p w:rsidR="00166DBC" w:rsidRPr="007D3A87" w:rsidRDefault="00166DBC" w:rsidP="00AC0399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</w:tr>
    </w:tbl>
    <w:p w:rsidR="007D3A87" w:rsidRPr="007D3A87" w:rsidRDefault="007D3A87" w:rsidP="007D3A87">
      <w:pPr>
        <w:tabs>
          <w:tab w:val="left" w:pos="1134"/>
        </w:tabs>
        <w:spacing w:after="0"/>
        <w:jc w:val="both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Izvor: Financijska agencija, Očevidnik nekretnina i pokretnina koji se prodaju u ovršnom postupku</w:t>
      </w:r>
    </w:p>
    <w:p w:rsidR="008436AF" w:rsidRPr="007D3A87" w:rsidRDefault="00462BEC" w:rsidP="007D3A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*</w:t>
      </w:r>
      <w:r w:rsidR="004C4EC3"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*</w:t>
      </w:r>
      <w:r w:rsidR="00EF2119"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 xml:space="preserve">Prema zakonu, u </w:t>
      </w:r>
      <w:r w:rsidR="008436AF"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ovršnom</w:t>
      </w:r>
      <w:r w:rsidR="004B1EF7"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 xml:space="preserve"> </w:t>
      </w:r>
      <w:r w:rsidR="00EF2119"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 xml:space="preserve">postupku i postupku osiguranja </w:t>
      </w:r>
      <w:r w:rsidR="008436AF"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ne postoji treća i četvrta elektronička javna dražba</w:t>
      </w:r>
      <w:r w:rsidR="004C4EC3" w:rsidRPr="007D3A87">
        <w:rPr>
          <w:rFonts w:ascii="Arial" w:hAnsi="Arial" w:cs="Arial"/>
          <w:i/>
          <w:color w:val="244061" w:themeColor="accent1" w:themeShade="80"/>
          <w:sz w:val="16"/>
          <w:szCs w:val="16"/>
        </w:rPr>
        <w:t>.</w:t>
      </w:r>
    </w:p>
    <w:p w:rsidR="00EB643D" w:rsidRPr="00AC0399" w:rsidRDefault="00EB643D" w:rsidP="00AC0399">
      <w:pPr>
        <w:autoSpaceDE w:val="0"/>
        <w:autoSpaceDN w:val="0"/>
        <w:adjustRightInd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Podaci </w:t>
      </w:r>
      <w:r w:rsidR="001C030E" w:rsidRPr="00AC0399">
        <w:rPr>
          <w:rFonts w:ascii="Arial" w:hAnsi="Arial" w:cs="Arial"/>
          <w:color w:val="244061" w:themeColor="accent1" w:themeShade="80"/>
          <w:sz w:val="20"/>
          <w:szCs w:val="20"/>
        </w:rPr>
        <w:t>za pojedinu elektroničku javnu</w:t>
      </w: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 dražb</w:t>
      </w:r>
      <w:r w:rsidR="00D734A6" w:rsidRPr="00AC039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 dostupni </w:t>
      </w:r>
      <w:r w:rsidR="00C963D9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D734A6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</w:t>
      </w: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aplikacija </w:t>
      </w:r>
      <w:hyperlink r:id="rId9" w:history="1">
        <w:r w:rsidRPr="00AC0399">
          <w:rPr>
            <w:rStyle w:val="Hyperlink"/>
            <w:rFonts w:ascii="Arial" w:hAnsi="Arial" w:cs="Arial"/>
            <w:color w:val="244061" w:themeColor="accent1" w:themeShade="80"/>
            <w:sz w:val="20"/>
            <w:szCs w:val="20"/>
          </w:rPr>
          <w:t>Javna objava</w:t>
        </w:r>
      </w:hyperlink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hyperlink r:id="rId10" w:history="1">
        <w:r w:rsidRPr="00AC0399">
          <w:rPr>
            <w:rStyle w:val="Hyperlink"/>
            <w:rFonts w:ascii="Arial" w:hAnsi="Arial" w:cs="Arial"/>
            <w:color w:val="244061" w:themeColor="accent1" w:themeShade="80"/>
            <w:sz w:val="20"/>
            <w:szCs w:val="20"/>
          </w:rPr>
          <w:t>Očevidnik nekretnina i pokretnina koje se prodaju u ovršnom postupku</w:t>
        </w:r>
      </w:hyperlink>
      <w:r w:rsidR="00D734A6" w:rsidRPr="00AC0399">
        <w:rPr>
          <w:rFonts w:ascii="Arial" w:hAnsi="Arial" w:cs="Arial"/>
          <w:color w:val="244061" w:themeColor="accent1" w:themeShade="80"/>
          <w:sz w:val="20"/>
          <w:szCs w:val="20"/>
        </w:rPr>
        <w:t>, na Fini</w:t>
      </w:r>
      <w:r w:rsidR="00326C08" w:rsidRPr="00AC0399">
        <w:rPr>
          <w:rFonts w:ascii="Arial" w:hAnsi="Arial" w:cs="Arial"/>
          <w:color w:val="244061" w:themeColor="accent1" w:themeShade="80"/>
          <w:sz w:val="20"/>
          <w:szCs w:val="20"/>
        </w:rPr>
        <w:t>noj internetskoj stranici</w:t>
      </w:r>
      <w:r w:rsidR="00D734A6" w:rsidRPr="00AC039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B643D" w:rsidRDefault="00FA2DB9" w:rsidP="00AC0399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Više informacija o provedbi ovrhe na nekretninama i pokretninama </w:t>
      </w:r>
      <w:r w:rsidR="00EB643D" w:rsidRPr="00AC0399">
        <w:rPr>
          <w:rFonts w:ascii="Arial" w:hAnsi="Arial" w:cs="Arial"/>
          <w:color w:val="244061" w:themeColor="accent1" w:themeShade="80"/>
          <w:sz w:val="20"/>
          <w:szCs w:val="20"/>
        </w:rPr>
        <w:t xml:space="preserve">potražite </w:t>
      </w:r>
      <w:hyperlink r:id="rId11" w:history="1">
        <w:r w:rsidR="00EB643D" w:rsidRPr="00AC0399">
          <w:rPr>
            <w:rStyle w:val="Hyperlink"/>
            <w:rFonts w:ascii="Arial" w:hAnsi="Arial" w:cs="Arial"/>
            <w:color w:val="244061" w:themeColor="accent1" w:themeShade="80"/>
            <w:sz w:val="20"/>
            <w:szCs w:val="20"/>
          </w:rPr>
          <w:t>ovdje</w:t>
        </w:r>
      </w:hyperlink>
      <w:r w:rsidR="00EB643D" w:rsidRPr="00AC039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D07A64" w:rsidRDefault="00D07A64" w:rsidP="00D07A64">
      <w:pPr>
        <w:pStyle w:val="NormalWeb"/>
        <w:spacing w:before="120" w:beforeAutospacing="0" w:after="0" w:afterAutospacing="0" w:line="276" w:lineRule="auto"/>
        <w:jc w:val="both"/>
        <w:rPr>
          <w:rFonts w:ascii="Arial" w:hAnsi="Arial" w:cs="Arial"/>
          <w:color w:val="808080"/>
          <w:sz w:val="17"/>
          <w:szCs w:val="17"/>
        </w:rPr>
      </w:pPr>
      <w:r>
        <w:rPr>
          <w:rFonts w:ascii="Arial" w:hAnsi="Arial" w:cs="Arial"/>
          <w:color w:val="808080"/>
          <w:sz w:val="17"/>
          <w:szCs w:val="17"/>
        </w:rPr>
        <w:t xml:space="preserve">Očevidnik </w:t>
      </w:r>
      <w:r w:rsidRPr="00D07A64">
        <w:rPr>
          <w:rFonts w:ascii="Arial" w:hAnsi="Arial" w:cs="Arial"/>
          <w:color w:val="808080"/>
          <w:sz w:val="17"/>
          <w:szCs w:val="17"/>
        </w:rPr>
        <w:t>nekretnina i pokretnina koje se prodaju u ovršnom postupku</w:t>
      </w:r>
      <w:r>
        <w:rPr>
          <w:rFonts w:ascii="Arial" w:hAnsi="Arial" w:cs="Arial"/>
          <w:color w:val="808080"/>
          <w:sz w:val="17"/>
          <w:szCs w:val="17"/>
        </w:rPr>
        <w:t xml:space="preserve">, vodi se u elektroničkom obliku i predstavlja skup podataka o nekretninama i pokretninama koje se prodaju u ovršnom postupku. Očevidnik je javan, a podaci upisani u Očevidnik dostupni su putem interneta. Podatke o nekretninama i pokretninama koje se prodaju u ovršnom postupku Fini dostavljaju nadležna tijela u skladu sa zakonskim i podzakonskim propisima, </w:t>
      </w:r>
      <w:r>
        <w:rPr>
          <w:rStyle w:val="Strong"/>
          <w:rFonts w:ascii="Arial" w:hAnsi="Arial" w:cs="Arial"/>
          <w:color w:val="808080"/>
          <w:sz w:val="17"/>
          <w:szCs w:val="17"/>
        </w:rPr>
        <w:t xml:space="preserve">u ovršnim postupcima pokrenutima nakon 1. siječnja 2015. godine. </w:t>
      </w:r>
      <w:r>
        <w:rPr>
          <w:rFonts w:ascii="Arial" w:hAnsi="Arial" w:cs="Arial"/>
          <w:color w:val="808080"/>
          <w:sz w:val="17"/>
          <w:szCs w:val="17"/>
        </w:rPr>
        <w:t xml:space="preserve">Očevidnik se vodi o svim nekretninama koje se prodaju u ovršnom postupku, a o pokretninama ako je njihova procijenjena vrijednost veća od 50.000,00 kuna. </w:t>
      </w:r>
    </w:p>
    <w:p w:rsidR="00D07A64" w:rsidRPr="00D07A64" w:rsidRDefault="00D07A64" w:rsidP="00D07A64">
      <w:pPr>
        <w:pStyle w:val="NormalWeb"/>
        <w:spacing w:before="120" w:beforeAutospacing="0" w:after="0" w:afterAutospacing="0" w:line="276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>
        <w:rPr>
          <w:rFonts w:ascii="Arial" w:hAnsi="Arial" w:cs="Arial"/>
          <w:color w:val="808080"/>
          <w:sz w:val="17"/>
          <w:szCs w:val="17"/>
        </w:rPr>
        <w:t>Podaci o nekretninama i pokretninama koje se prodaju u ovršnom postupku pokrenutom prije 1. siječnja 2015. godine dostavljaju se Hrvatskoj gospodarskoj komori.</w:t>
      </w:r>
    </w:p>
    <w:sectPr w:rsidR="00D07A64" w:rsidRPr="00D07A64" w:rsidSect="00AC0399">
      <w:headerReference w:type="default" r:id="rId12"/>
      <w:pgSz w:w="11906" w:h="16838"/>
      <w:pgMar w:top="1247" w:right="1134" w:bottom="1134" w:left="124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52" w:rsidRDefault="00B96E52" w:rsidP="00D8250C">
      <w:pPr>
        <w:spacing w:after="0" w:line="240" w:lineRule="auto"/>
      </w:pPr>
      <w:r>
        <w:separator/>
      </w:r>
    </w:p>
  </w:endnote>
  <w:endnote w:type="continuationSeparator" w:id="0">
    <w:p w:rsidR="00B96E52" w:rsidRDefault="00B96E52" w:rsidP="00D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52" w:rsidRDefault="00B96E52" w:rsidP="00D8250C">
      <w:pPr>
        <w:spacing w:after="0" w:line="240" w:lineRule="auto"/>
      </w:pPr>
      <w:r>
        <w:separator/>
      </w:r>
    </w:p>
  </w:footnote>
  <w:footnote w:type="continuationSeparator" w:id="0">
    <w:p w:rsidR="00B96E52" w:rsidRDefault="00B96E52" w:rsidP="00D8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0C" w:rsidRPr="00D07A64" w:rsidRDefault="00AC0399">
    <w:pPr>
      <w:pStyle w:val="Header"/>
      <w:rPr>
        <w:rFonts w:ascii="Arial" w:hAnsi="Arial" w:cs="Arial"/>
        <w:sz w:val="18"/>
        <w:szCs w:val="18"/>
      </w:rPr>
    </w:pPr>
    <w:r w:rsidRPr="00AC0399">
      <w:rPr>
        <w:rFonts w:ascii="Arial" w:eastAsia="Calibri" w:hAnsi="Arial" w:cs="Times New Roman"/>
        <w:noProof/>
        <w:color w:val="1F497D"/>
        <w:sz w:val="20"/>
        <w:lang w:eastAsia="hr-HR"/>
      </w:rPr>
      <w:drawing>
        <wp:inline distT="0" distB="0" distL="0" distR="0" wp14:anchorId="1CEED323" wp14:editId="1126A269">
          <wp:extent cx="1097280" cy="226695"/>
          <wp:effectExtent l="0" t="0" r="7620" b="190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67E"/>
    <w:multiLevelType w:val="hybridMultilevel"/>
    <w:tmpl w:val="B330B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17"/>
    <w:rsid w:val="00011ACB"/>
    <w:rsid w:val="00012C9E"/>
    <w:rsid w:val="00015AC6"/>
    <w:rsid w:val="00026D57"/>
    <w:rsid w:val="00086625"/>
    <w:rsid w:val="000960FB"/>
    <w:rsid w:val="00142F86"/>
    <w:rsid w:val="0014425D"/>
    <w:rsid w:val="0015062F"/>
    <w:rsid w:val="00166DBC"/>
    <w:rsid w:val="001837EB"/>
    <w:rsid w:val="001C030E"/>
    <w:rsid w:val="001C58CF"/>
    <w:rsid w:val="001D1D85"/>
    <w:rsid w:val="001F60EB"/>
    <w:rsid w:val="00212D94"/>
    <w:rsid w:val="0021355B"/>
    <w:rsid w:val="002264F1"/>
    <w:rsid w:val="0022794C"/>
    <w:rsid w:val="0025495F"/>
    <w:rsid w:val="00262DCD"/>
    <w:rsid w:val="0028067C"/>
    <w:rsid w:val="00281202"/>
    <w:rsid w:val="00286BCF"/>
    <w:rsid w:val="00290D77"/>
    <w:rsid w:val="00294AFD"/>
    <w:rsid w:val="002B0353"/>
    <w:rsid w:val="002B12B8"/>
    <w:rsid w:val="002D0685"/>
    <w:rsid w:val="00300528"/>
    <w:rsid w:val="003153FA"/>
    <w:rsid w:val="00315C6B"/>
    <w:rsid w:val="00326C08"/>
    <w:rsid w:val="003413EC"/>
    <w:rsid w:val="0037194A"/>
    <w:rsid w:val="00384703"/>
    <w:rsid w:val="00390B17"/>
    <w:rsid w:val="00392C15"/>
    <w:rsid w:val="00395868"/>
    <w:rsid w:val="003C60E7"/>
    <w:rsid w:val="003C7117"/>
    <w:rsid w:val="003F4B07"/>
    <w:rsid w:val="00404D9B"/>
    <w:rsid w:val="00416999"/>
    <w:rsid w:val="00421A2B"/>
    <w:rsid w:val="00451C9C"/>
    <w:rsid w:val="00462BEC"/>
    <w:rsid w:val="00480FF5"/>
    <w:rsid w:val="00497984"/>
    <w:rsid w:val="004B1EF7"/>
    <w:rsid w:val="004C4EC3"/>
    <w:rsid w:val="00514A42"/>
    <w:rsid w:val="0053697A"/>
    <w:rsid w:val="005D7CE4"/>
    <w:rsid w:val="005E2F94"/>
    <w:rsid w:val="005E40FE"/>
    <w:rsid w:val="005E78EC"/>
    <w:rsid w:val="005F7893"/>
    <w:rsid w:val="006056BA"/>
    <w:rsid w:val="00625D0D"/>
    <w:rsid w:val="00641068"/>
    <w:rsid w:val="00662A03"/>
    <w:rsid w:val="006922D0"/>
    <w:rsid w:val="006A6D3F"/>
    <w:rsid w:val="006C0119"/>
    <w:rsid w:val="006D2B6E"/>
    <w:rsid w:val="006D3AE5"/>
    <w:rsid w:val="006D5A01"/>
    <w:rsid w:val="006D70F0"/>
    <w:rsid w:val="006E23D3"/>
    <w:rsid w:val="006F0F52"/>
    <w:rsid w:val="006F31AA"/>
    <w:rsid w:val="007002E3"/>
    <w:rsid w:val="00723403"/>
    <w:rsid w:val="00727221"/>
    <w:rsid w:val="00736B20"/>
    <w:rsid w:val="00741BB5"/>
    <w:rsid w:val="00763F6E"/>
    <w:rsid w:val="0077410B"/>
    <w:rsid w:val="00774E81"/>
    <w:rsid w:val="007B03FE"/>
    <w:rsid w:val="007B0F7E"/>
    <w:rsid w:val="007C1EC1"/>
    <w:rsid w:val="007D3807"/>
    <w:rsid w:val="007D3A87"/>
    <w:rsid w:val="007D523C"/>
    <w:rsid w:val="007E0331"/>
    <w:rsid w:val="008436AF"/>
    <w:rsid w:val="008529F0"/>
    <w:rsid w:val="00863618"/>
    <w:rsid w:val="008747AF"/>
    <w:rsid w:val="008815FB"/>
    <w:rsid w:val="00885B66"/>
    <w:rsid w:val="008C0E6B"/>
    <w:rsid w:val="008F5B97"/>
    <w:rsid w:val="00914A36"/>
    <w:rsid w:val="00916F00"/>
    <w:rsid w:val="00926382"/>
    <w:rsid w:val="00933AC1"/>
    <w:rsid w:val="00934199"/>
    <w:rsid w:val="00961285"/>
    <w:rsid w:val="00964050"/>
    <w:rsid w:val="0097565B"/>
    <w:rsid w:val="00980E7F"/>
    <w:rsid w:val="009A32DE"/>
    <w:rsid w:val="00A079CD"/>
    <w:rsid w:val="00A26601"/>
    <w:rsid w:val="00A4408E"/>
    <w:rsid w:val="00A712C6"/>
    <w:rsid w:val="00A80583"/>
    <w:rsid w:val="00A9324E"/>
    <w:rsid w:val="00AB33D9"/>
    <w:rsid w:val="00AC0399"/>
    <w:rsid w:val="00AE0777"/>
    <w:rsid w:val="00AF29DB"/>
    <w:rsid w:val="00B14795"/>
    <w:rsid w:val="00B23967"/>
    <w:rsid w:val="00B33C1A"/>
    <w:rsid w:val="00B44F0A"/>
    <w:rsid w:val="00B656C5"/>
    <w:rsid w:val="00B6727E"/>
    <w:rsid w:val="00B92601"/>
    <w:rsid w:val="00B96E52"/>
    <w:rsid w:val="00BF0CC7"/>
    <w:rsid w:val="00BF69C8"/>
    <w:rsid w:val="00BF6EDB"/>
    <w:rsid w:val="00BF77A4"/>
    <w:rsid w:val="00C33F9E"/>
    <w:rsid w:val="00C44175"/>
    <w:rsid w:val="00C553A6"/>
    <w:rsid w:val="00C7032B"/>
    <w:rsid w:val="00C718D6"/>
    <w:rsid w:val="00C87E97"/>
    <w:rsid w:val="00C963D9"/>
    <w:rsid w:val="00CA145F"/>
    <w:rsid w:val="00CA727C"/>
    <w:rsid w:val="00CB1E48"/>
    <w:rsid w:val="00CE6332"/>
    <w:rsid w:val="00D07A64"/>
    <w:rsid w:val="00D30F54"/>
    <w:rsid w:val="00D717E6"/>
    <w:rsid w:val="00D734A6"/>
    <w:rsid w:val="00D8250C"/>
    <w:rsid w:val="00D85711"/>
    <w:rsid w:val="00D86A2D"/>
    <w:rsid w:val="00DD29B2"/>
    <w:rsid w:val="00DD6A87"/>
    <w:rsid w:val="00DE2132"/>
    <w:rsid w:val="00DF1B81"/>
    <w:rsid w:val="00E13B29"/>
    <w:rsid w:val="00E26068"/>
    <w:rsid w:val="00E41CF6"/>
    <w:rsid w:val="00E4252F"/>
    <w:rsid w:val="00E45FF0"/>
    <w:rsid w:val="00E5350E"/>
    <w:rsid w:val="00E5464B"/>
    <w:rsid w:val="00E741F4"/>
    <w:rsid w:val="00E83879"/>
    <w:rsid w:val="00E857F2"/>
    <w:rsid w:val="00EB643D"/>
    <w:rsid w:val="00EC3698"/>
    <w:rsid w:val="00ED3C3B"/>
    <w:rsid w:val="00ED4956"/>
    <w:rsid w:val="00ED52D0"/>
    <w:rsid w:val="00ED5A9B"/>
    <w:rsid w:val="00EF2119"/>
    <w:rsid w:val="00F1018F"/>
    <w:rsid w:val="00F23932"/>
    <w:rsid w:val="00F40990"/>
    <w:rsid w:val="00F4412A"/>
    <w:rsid w:val="00F600F1"/>
    <w:rsid w:val="00F72FFE"/>
    <w:rsid w:val="00F8349A"/>
    <w:rsid w:val="00F8657E"/>
    <w:rsid w:val="00FA1A85"/>
    <w:rsid w:val="00FA2DB9"/>
    <w:rsid w:val="00FB6681"/>
    <w:rsid w:val="00FD4795"/>
    <w:rsid w:val="00FD5B63"/>
    <w:rsid w:val="00F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24E"/>
    <w:rPr>
      <w:b/>
      <w:bCs/>
    </w:rPr>
  </w:style>
  <w:style w:type="paragraph" w:styleId="ListParagraph">
    <w:name w:val="List Paragraph"/>
    <w:basedOn w:val="Normal"/>
    <w:uiPriority w:val="34"/>
    <w:qFormat/>
    <w:rsid w:val="00641068"/>
    <w:pPr>
      <w:ind w:left="720"/>
      <w:contextualSpacing/>
    </w:pPr>
  </w:style>
  <w:style w:type="table" w:styleId="TableGrid">
    <w:name w:val="Table Grid"/>
    <w:basedOn w:val="TableNormal"/>
    <w:uiPriority w:val="59"/>
    <w:rsid w:val="006D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1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0C"/>
  </w:style>
  <w:style w:type="paragraph" w:styleId="Footer">
    <w:name w:val="footer"/>
    <w:basedOn w:val="Normal"/>
    <w:link w:val="Footer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0C"/>
  </w:style>
  <w:style w:type="paragraph" w:styleId="NormalWeb">
    <w:name w:val="Normal (Web)"/>
    <w:basedOn w:val="Normal"/>
    <w:uiPriority w:val="99"/>
    <w:unhideWhenUsed/>
    <w:rsid w:val="00D0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24E"/>
    <w:rPr>
      <w:b/>
      <w:bCs/>
    </w:rPr>
  </w:style>
  <w:style w:type="paragraph" w:styleId="ListParagraph">
    <w:name w:val="List Paragraph"/>
    <w:basedOn w:val="Normal"/>
    <w:uiPriority w:val="34"/>
    <w:qFormat/>
    <w:rsid w:val="00641068"/>
    <w:pPr>
      <w:ind w:left="720"/>
      <w:contextualSpacing/>
    </w:pPr>
  </w:style>
  <w:style w:type="table" w:styleId="TableGrid">
    <w:name w:val="Table Grid"/>
    <w:basedOn w:val="TableNormal"/>
    <w:uiPriority w:val="59"/>
    <w:rsid w:val="006D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1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0C"/>
  </w:style>
  <w:style w:type="paragraph" w:styleId="Footer">
    <w:name w:val="footer"/>
    <w:basedOn w:val="Normal"/>
    <w:link w:val="FooterChar"/>
    <w:uiPriority w:val="99"/>
    <w:unhideWhenUsed/>
    <w:rsid w:val="00D8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0C"/>
  </w:style>
  <w:style w:type="paragraph" w:styleId="NormalWeb">
    <w:name w:val="Normal (Web)"/>
    <w:basedOn w:val="Normal"/>
    <w:uiPriority w:val="99"/>
    <w:unhideWhenUsed/>
    <w:rsid w:val="00D0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a.hr/Default.aspx?sec=175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onip.fina.hr/ocevidnik-web/pocet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nip.fina.hr/javnaobjava-web/pocet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E3DD-61F8-4C34-9D15-009D9FF8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Pezelj</dc:creator>
  <cp:lastModifiedBy>Ivana Mioč</cp:lastModifiedBy>
  <cp:revision>4</cp:revision>
  <cp:lastPrinted>2017-04-11T08:23:00Z</cp:lastPrinted>
  <dcterms:created xsi:type="dcterms:W3CDTF">2017-04-11T11:13:00Z</dcterms:created>
  <dcterms:modified xsi:type="dcterms:W3CDTF">2017-04-12T07:03:00Z</dcterms:modified>
</cp:coreProperties>
</file>