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270E84">
      <w:pPr>
        <w:spacing w:before="240" w:after="12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INFORMACIJA O BROJU NOVOOSNOVANIH DRUŠTAVA I OBRTA PUTEM SERVISA </w:t>
      </w:r>
      <w:proofErr w:type="spellStart"/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</w:p>
    <w:p w:rsidR="00F802B6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BD2048" w:rsidRPr="009A7F59" w:rsidRDefault="00F802B6" w:rsidP="006650A8">
      <w:pPr>
        <w:spacing w:before="180" w:after="120"/>
        <w:jc w:val="both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1</w:t>
      </w:r>
      <w:r w:rsidR="0057176B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BD2048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i 2</w:t>
      </w: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6650A8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u 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6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. i 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7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godini</w:t>
      </w:r>
      <w:r w:rsidR="00CD384C" w:rsidRPr="009A7F59">
        <w:rPr>
          <w:rFonts w:ascii="Arial" w:hAnsi="Arial" w:cs="Arial"/>
          <w:color w:val="244061" w:themeColor="accent1" w:themeShade="80"/>
          <w:sz w:val="19"/>
          <w:szCs w:val="19"/>
        </w:rPr>
        <w:t>.</w:t>
      </w:r>
    </w:p>
    <w:p w:rsidR="00CD384C" w:rsidRPr="006650A8" w:rsidRDefault="001D34D5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669CC6DA">
            <wp:extent cx="2947193" cy="2838616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85" cy="2841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D33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1FF9981B">
            <wp:extent cx="2941982" cy="2833539"/>
            <wp:effectExtent l="0" t="0" r="0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47" cy="2836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BE2712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za </w:t>
      </w:r>
      <w:proofErr w:type="spellStart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6.559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tava i obrta dok je tijekom 2017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819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 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broj ukupno osnovanih druš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tava i obrta putem servisa 7.081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Iz podataka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prezentirani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1.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vidljivo je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je u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godini otvoreno 197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te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osnovano 2.266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4.096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 xml:space="preserve">dok iz podataka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grafikona 2.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vidimo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 je u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7. godini otvoreno 245 obrta te je osnovano 2.575 d.o.o.-a i 4.261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51EE0" w:rsidRPr="009A7F59" w:rsidRDefault="00851EE0" w:rsidP="00E30434">
      <w:pPr>
        <w:tabs>
          <w:tab w:val="left" w:pos="1134"/>
        </w:tabs>
        <w:spacing w:before="180" w:after="0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3.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7D7D9E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od 1. siječnja do </w:t>
      </w:r>
      <w:r w:rsidR="00933622">
        <w:rPr>
          <w:rFonts w:ascii="Arial" w:hAnsi="Arial" w:cs="Arial"/>
          <w:color w:val="244061" w:themeColor="accent1" w:themeShade="80"/>
          <w:sz w:val="19"/>
          <w:szCs w:val="19"/>
        </w:rPr>
        <w:t>30. rujna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8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godine</w:t>
      </w:r>
    </w:p>
    <w:p w:rsidR="00B76001" w:rsidRDefault="00933622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3BCBB6EA">
            <wp:extent cx="6102350" cy="33350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803090" w:rsidRPr="009A7F59" w:rsidRDefault="00144152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U razdoblju od 1. siječnja do </w:t>
      </w:r>
      <w:r w:rsidR="007F67DE">
        <w:rPr>
          <w:rFonts w:ascii="Arial" w:hAnsi="Arial" w:cs="Arial"/>
          <w:color w:val="244061" w:themeColor="accent1" w:themeShade="80"/>
          <w:sz w:val="20"/>
          <w:szCs w:val="20"/>
        </w:rPr>
        <w:t>30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>rujna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>5.220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trgovačkih društava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 xml:space="preserve"> i obrt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Od toga je 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>115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 1.724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 xml:space="preserve"> 3.381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jednostavnih društva s ograničenom odgovornošću (j.d.o.o.).</w:t>
      </w:r>
    </w:p>
    <w:p w:rsidR="00374BDB" w:rsidRDefault="006C712A" w:rsidP="00186861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koliko se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osnivanja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nastave istim intenzitetom kao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>promatranih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>prvih devet mjeseci</w:t>
      </w:r>
      <w:r w:rsidR="0018686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ove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6C712A">
        <w:rPr>
          <w:rFonts w:ascii="Arial" w:hAnsi="Arial" w:cs="Arial"/>
          <w:color w:val="244061" w:themeColor="accent1" w:themeShade="80"/>
          <w:sz w:val="20"/>
          <w:szCs w:val="20"/>
        </w:rPr>
        <w:t>redviđanja s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da će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do kraja 2018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biti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osnovano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 xml:space="preserve"> približno 6.960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društava i obrta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bi predstavljalo smanjenje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ukupno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njih 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>121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odnosno 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933622">
        <w:rPr>
          <w:rFonts w:ascii="Arial" w:hAnsi="Arial" w:cs="Arial"/>
          <w:color w:val="244061" w:themeColor="accent1" w:themeShade="80"/>
          <w:sz w:val="20"/>
          <w:szCs w:val="20"/>
        </w:rPr>
        <w:t>manje</w:t>
      </w:r>
      <w:bookmarkStart w:id="0" w:name="_GoBack"/>
      <w:bookmarkEnd w:id="0"/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osnovanih 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društava i obrta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2018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odnosu na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sectPr w:rsidR="00374BDB" w:rsidSect="00186861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8D" w:rsidRDefault="006B6A8D" w:rsidP="006650A8">
      <w:pPr>
        <w:spacing w:after="0" w:line="240" w:lineRule="auto"/>
      </w:pPr>
      <w:r>
        <w:separator/>
      </w:r>
    </w:p>
  </w:endnote>
  <w:endnote w:type="continuationSeparator" w:id="0">
    <w:p w:rsidR="006B6A8D" w:rsidRDefault="006B6A8D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8D" w:rsidRDefault="006B6A8D" w:rsidP="006650A8">
      <w:pPr>
        <w:spacing w:after="0" w:line="240" w:lineRule="auto"/>
      </w:pPr>
      <w:r>
        <w:separator/>
      </w:r>
    </w:p>
  </w:footnote>
  <w:footnote w:type="continuationSeparator" w:id="0">
    <w:p w:rsidR="006B6A8D" w:rsidRDefault="006B6A8D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2BEC98C" wp14:editId="7C46DC51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650A5"/>
    <w:rsid w:val="0006656B"/>
    <w:rsid w:val="000940B1"/>
    <w:rsid w:val="0010782E"/>
    <w:rsid w:val="001136B9"/>
    <w:rsid w:val="00144152"/>
    <w:rsid w:val="00150BFA"/>
    <w:rsid w:val="00186861"/>
    <w:rsid w:val="001B4BAF"/>
    <w:rsid w:val="001B7E93"/>
    <w:rsid w:val="001D34D5"/>
    <w:rsid w:val="00234DBC"/>
    <w:rsid w:val="00243857"/>
    <w:rsid w:val="00243A37"/>
    <w:rsid w:val="0025224B"/>
    <w:rsid w:val="00270E84"/>
    <w:rsid w:val="00296334"/>
    <w:rsid w:val="00297562"/>
    <w:rsid w:val="002B5F77"/>
    <w:rsid w:val="002D2CF2"/>
    <w:rsid w:val="00305B5D"/>
    <w:rsid w:val="00347D33"/>
    <w:rsid w:val="00374BDB"/>
    <w:rsid w:val="00381C7D"/>
    <w:rsid w:val="003968C0"/>
    <w:rsid w:val="003B7C7A"/>
    <w:rsid w:val="00426758"/>
    <w:rsid w:val="00437AB8"/>
    <w:rsid w:val="00440927"/>
    <w:rsid w:val="00472DD8"/>
    <w:rsid w:val="004B63DE"/>
    <w:rsid w:val="0054209B"/>
    <w:rsid w:val="00560273"/>
    <w:rsid w:val="00564239"/>
    <w:rsid w:val="0057176B"/>
    <w:rsid w:val="0058198A"/>
    <w:rsid w:val="005F1974"/>
    <w:rsid w:val="00653611"/>
    <w:rsid w:val="006650A8"/>
    <w:rsid w:val="006671C3"/>
    <w:rsid w:val="00670900"/>
    <w:rsid w:val="006A1541"/>
    <w:rsid w:val="006B6A8D"/>
    <w:rsid w:val="006C5561"/>
    <w:rsid w:val="006C712A"/>
    <w:rsid w:val="006D5E63"/>
    <w:rsid w:val="006F0C52"/>
    <w:rsid w:val="00736AF6"/>
    <w:rsid w:val="00782351"/>
    <w:rsid w:val="007A4158"/>
    <w:rsid w:val="007D7D9E"/>
    <w:rsid w:val="007F562E"/>
    <w:rsid w:val="007F67DE"/>
    <w:rsid w:val="00803090"/>
    <w:rsid w:val="00851EE0"/>
    <w:rsid w:val="008558B3"/>
    <w:rsid w:val="0090195F"/>
    <w:rsid w:val="00933622"/>
    <w:rsid w:val="00971C91"/>
    <w:rsid w:val="00985A21"/>
    <w:rsid w:val="0099612D"/>
    <w:rsid w:val="009A7F59"/>
    <w:rsid w:val="009B261A"/>
    <w:rsid w:val="009E2AD6"/>
    <w:rsid w:val="00AC4756"/>
    <w:rsid w:val="00AC5ABF"/>
    <w:rsid w:val="00AF7387"/>
    <w:rsid w:val="00B44BBA"/>
    <w:rsid w:val="00B76001"/>
    <w:rsid w:val="00BB6724"/>
    <w:rsid w:val="00BD2048"/>
    <w:rsid w:val="00BE1488"/>
    <w:rsid w:val="00BE2712"/>
    <w:rsid w:val="00C17C0B"/>
    <w:rsid w:val="00C17E41"/>
    <w:rsid w:val="00C50992"/>
    <w:rsid w:val="00C96AE1"/>
    <w:rsid w:val="00CA39B9"/>
    <w:rsid w:val="00CA7BB2"/>
    <w:rsid w:val="00CB36CC"/>
    <w:rsid w:val="00CC69EF"/>
    <w:rsid w:val="00CD384C"/>
    <w:rsid w:val="00CE35AD"/>
    <w:rsid w:val="00D04E61"/>
    <w:rsid w:val="00D13459"/>
    <w:rsid w:val="00D16DCD"/>
    <w:rsid w:val="00D23FD1"/>
    <w:rsid w:val="00D76CA3"/>
    <w:rsid w:val="00DF3B51"/>
    <w:rsid w:val="00E15860"/>
    <w:rsid w:val="00E30434"/>
    <w:rsid w:val="00E35CFC"/>
    <w:rsid w:val="00E44C76"/>
    <w:rsid w:val="00E72494"/>
    <w:rsid w:val="00E777BC"/>
    <w:rsid w:val="00E94360"/>
    <w:rsid w:val="00E9549B"/>
    <w:rsid w:val="00EA10EE"/>
    <w:rsid w:val="00EC42BC"/>
    <w:rsid w:val="00F0246D"/>
    <w:rsid w:val="00F45271"/>
    <w:rsid w:val="00F61D12"/>
    <w:rsid w:val="00F802B6"/>
    <w:rsid w:val="00F8412E"/>
    <w:rsid w:val="00FC0758"/>
    <w:rsid w:val="00FC106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26DC-2C2A-4234-8E52-CF62A4DD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Andrijana Holy</cp:lastModifiedBy>
  <cp:revision>8</cp:revision>
  <cp:lastPrinted>2016-04-12T07:16:00Z</cp:lastPrinted>
  <dcterms:created xsi:type="dcterms:W3CDTF">2016-07-07T10:25:00Z</dcterms:created>
  <dcterms:modified xsi:type="dcterms:W3CDTF">2018-10-09T06:57:00Z</dcterms:modified>
</cp:coreProperties>
</file>