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D03" w:rsidRPr="00A5791D" w:rsidRDefault="00F47876" w:rsidP="00804011">
      <w:pPr>
        <w:spacing w:after="0" w:line="240" w:lineRule="auto"/>
        <w:jc w:val="center"/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</w:pPr>
      <w:r w:rsidRPr="00A5791D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REZULTATI POSLOVANJA PODUZETNIKA </w:t>
      </w:r>
      <w:r w:rsidR="00FA54CA" w:rsidRPr="00A5791D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U </w:t>
      </w:r>
      <w:r w:rsidR="008E7AF6" w:rsidRPr="00A5791D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DJELATNOSTI </w:t>
      </w:r>
      <w:r w:rsidR="00F07458" w:rsidRPr="00A5791D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PROIZVODNJE VINA </w:t>
      </w:r>
    </w:p>
    <w:p w:rsidR="009866FC" w:rsidRPr="00A5791D" w:rsidRDefault="00F07458" w:rsidP="00014340">
      <w:pPr>
        <w:spacing w:after="0" w:line="240" w:lineRule="auto"/>
        <w:jc w:val="center"/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</w:pPr>
      <w:r w:rsidRPr="00A5791D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I UZGOJA GROŽĐA U </w:t>
      </w:r>
      <w:r w:rsidR="00FA54CA" w:rsidRPr="00A5791D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201</w:t>
      </w:r>
      <w:r w:rsidR="008E7AF6" w:rsidRPr="00A5791D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7</w:t>
      </w:r>
      <w:r w:rsidR="00FA54CA" w:rsidRPr="00A5791D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. GODIN</w:t>
      </w:r>
      <w:r w:rsidRPr="00A5791D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I</w:t>
      </w:r>
    </w:p>
    <w:p w:rsidR="00A34FD0" w:rsidRPr="00A34FD0" w:rsidRDefault="001D6D0A" w:rsidP="00A34FD0">
      <w:pPr>
        <w:tabs>
          <w:tab w:val="left" w:pos="0"/>
          <w:tab w:val="left" w:pos="5954"/>
          <w:tab w:val="left" w:pos="7740"/>
        </w:tabs>
        <w:spacing w:before="120" w:after="0" w:line="274" w:lineRule="auto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Prema podacima iz obrađenih godišnjih financijskih izvještaja, u djelatnosti proizvodnje vina od grožđa (NKD 11.02)</w:t>
      </w:r>
      <w:r w:rsidR="0050700F"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2017. godini poslovalo je </w:t>
      </w:r>
      <w:r w:rsidR="00922DF6"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230</w:t>
      </w:r>
      <w:r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poduzetnika </w:t>
      </w:r>
      <w:r w:rsidR="00922DF6"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koji su zapošljavali</w:t>
      </w:r>
      <w:r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922DF6"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1050</w:t>
      </w:r>
      <w:r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D6143B"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radnika</w:t>
      </w:r>
      <w:r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što je u odnosu na prethodnu godinu povećanje broja zaposlenih za </w:t>
      </w:r>
      <w:r w:rsidR="00D6143B"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2,7</w:t>
      </w:r>
      <w:r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%.</w:t>
      </w:r>
      <w:r w:rsidR="00D6143B"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Promatrana skupina poduzetnika ostvarila je 503,9 milijuna </w:t>
      </w:r>
      <w:r w:rsidR="00250EC1"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kuna ukupnih prihoda, 501,8 milijuna kuna ukupnih rashoda, dobit razdoblja od 32,2 milijuna kuna, gubitak razdoblja od 34,9 milijuna kuna te </w:t>
      </w:r>
      <w:r w:rsidR="00A0095A"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su </w:t>
      </w:r>
      <w:r w:rsidR="00250EC1"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prema tome iskazali negativan konsolidirani financijski rezultat u iznosu od 2,7 milijuna kuna. Zabilježeno je smanjenje ukupnih prihoda za 12,4 %, ukupnih rashoda za 12,2 %, smanjenje dobiti razdoblja za 0,3 % te povećanje gubitka razdoblja za 4,1 %, što je rezultiralo </w:t>
      </w:r>
      <w:r w:rsidR="004617E9"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i </w:t>
      </w:r>
      <w:r w:rsidR="00250EC1"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povećanjem neto gubitka za 120,5 %. Od ukupnog broja poduzetnika djelatnosti proizvodnje vina od grožđa, 65,7 % poduzetnika poslovalo je s dobiti, dok je 34,3 % iskazalo gubitak razdoblja.</w:t>
      </w:r>
      <w:r w:rsidR="00446FD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A34FD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Očekivano, u djelatnosti</w:t>
      </w:r>
      <w:r w:rsidR="00A34FD0" w:rsidRPr="00A34FD0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proizvodnje vina od grožđa </w:t>
      </w:r>
      <w:r w:rsidR="00A34FD0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najviše je poduzetnika </w:t>
      </w:r>
      <w:r w:rsidR="00A34FD0" w:rsidRPr="00A34FD0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u šest jadranskih županija (</w:t>
      </w:r>
      <w:r w:rsidR="00A34FD0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129</w:t>
      </w:r>
      <w:r w:rsidR="00056A12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),</w:t>
      </w:r>
      <w:r w:rsidR="00A34FD0" w:rsidRPr="00A34FD0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a manj</w:t>
      </w:r>
      <w:r w:rsidR="00056A12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e</w:t>
      </w:r>
      <w:r w:rsidR="00B84F50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</w:t>
      </w:r>
      <w:r w:rsidR="00A34FD0" w:rsidRPr="00A34FD0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u 15 kontinentalnih županija (</w:t>
      </w:r>
      <w:r w:rsidR="00A34FD0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101</w:t>
      </w:r>
      <w:r w:rsidR="00A34FD0" w:rsidRPr="00A34FD0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). U Istarskoj županiji ih je 38, Splitsko-dalmatinskoj 37, a u Dubrovačko-neretvanskoj 32.</w:t>
      </w:r>
    </w:p>
    <w:p w:rsidR="00A34FD0" w:rsidRPr="00A34FD0" w:rsidRDefault="001D6D0A" w:rsidP="00A34FD0">
      <w:pPr>
        <w:tabs>
          <w:tab w:val="left" w:pos="0"/>
          <w:tab w:val="left" w:pos="5954"/>
          <w:tab w:val="left" w:pos="7740"/>
        </w:tabs>
        <w:spacing w:before="120" w:after="0" w:line="274" w:lineRule="auto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djelatnosti </w:t>
      </w:r>
      <w:r w:rsidR="00A0095A"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uzgoja</w:t>
      </w:r>
      <w:r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grožđa </w:t>
      </w:r>
      <w:r w:rsidR="00A0095A"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(NKD 01.21)</w:t>
      </w:r>
      <w:r w:rsidR="00006E3B"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2017. godini poslovalo je 112 poduzetnika koji su zapošljavali 849 radnika. </w:t>
      </w:r>
      <w:r w:rsidR="00EE3A01"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Spomenuti poduzetnici </w:t>
      </w:r>
      <w:r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iskazali su </w:t>
      </w:r>
      <w:r w:rsidR="00EE3A01"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pozitivan</w:t>
      </w:r>
      <w:r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konsolidirani financijski rezultat (</w:t>
      </w:r>
      <w:r w:rsidR="00EE3A01"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15,2</w:t>
      </w:r>
      <w:r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kuna), </w:t>
      </w:r>
      <w:r w:rsidR="00EE3A01"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što je </w:t>
      </w:r>
      <w:r w:rsidR="00C7454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znatno</w:t>
      </w:r>
      <w:r w:rsidR="00EE3A01"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povećanje s obzirom da su u prethodnom razdoblju </w:t>
      </w:r>
      <w:r w:rsidR="00C7454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ostvarili</w:t>
      </w:r>
      <w:r w:rsidR="00EE3A01"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neto dobit od 269 tisuća kuna. </w:t>
      </w:r>
      <w:r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Od ukupnog broja poduzetnika u djelatnosti, s dobitkom je poslovalo njih </w:t>
      </w:r>
      <w:r w:rsidR="00EE3A01"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71,4 </w:t>
      </w:r>
      <w:r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%. Ukupni </w:t>
      </w:r>
      <w:r w:rsidR="00E423E1"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ostvareni </w:t>
      </w:r>
      <w:r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prihod poduzetnika promatrane djelatnosti iznosio je </w:t>
      </w:r>
      <w:r w:rsidR="00E423E1"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387,1</w:t>
      </w:r>
      <w:r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 kuna, što</w:t>
      </w:r>
      <w:r w:rsidR="00D60ACE"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je</w:t>
      </w:r>
      <w:r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E423E1"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povećanje</w:t>
      </w:r>
      <w:r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D60ACE"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</w:t>
      </w:r>
      <w:r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E423E1"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22,2</w:t>
      </w:r>
      <w:r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% u odnosu na prethodnu poslovnu godinu.</w:t>
      </w:r>
      <w:r w:rsidR="00E423E1"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Ukupni rashodi </w:t>
      </w:r>
      <w:r w:rsidR="00E31B2C"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</w:t>
      </w:r>
      <w:r w:rsidR="00E423E1"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rasli su za 17,4 % u odnosu na 2016. godinu, dobit razdoblja za 46,3 % (23,6 milijuna kuna), dok je gubitak razdoblja smanjen za 47,1 % (8,4 milijuna kuna). </w:t>
      </w:r>
      <w:r w:rsidR="00A34FD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Također, </w:t>
      </w:r>
      <w:r w:rsidR="00A34FD0" w:rsidRPr="00A34FD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</w:t>
      </w:r>
      <w:r w:rsidR="00A34FD0" w:rsidRPr="00A34FD0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ajviše poduzetnika u djelatnosti uzgoja grožđa </w:t>
      </w:r>
      <w:r w:rsidR="00A34FD0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je </w:t>
      </w:r>
      <w:r w:rsidR="00A34FD0" w:rsidRPr="00A34FD0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u šest jadranskih županija (73), a manji u 15 kontinentalnih županija (39).</w:t>
      </w:r>
      <w:r w:rsidR="00A34FD0" w:rsidRPr="00A34FD0">
        <w:t xml:space="preserve"> </w:t>
      </w:r>
      <w:r w:rsidR="00A34FD0" w:rsidRPr="00A34FD0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U Istarskoj županiji ih je 20, Splitsko-dalmatinskoj 19, a u Dubrovačko-neretvanskoj 13.</w:t>
      </w:r>
    </w:p>
    <w:p w:rsidR="00987411" w:rsidRDefault="009974B7" w:rsidP="00804011">
      <w:pPr>
        <w:tabs>
          <w:tab w:val="left" w:pos="993"/>
          <w:tab w:val="left" w:pos="7513"/>
        </w:tabs>
        <w:spacing w:before="180" w:after="40" w:line="240" w:lineRule="auto"/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</w:pPr>
      <w:r w:rsidRPr="00A34FD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Tablica 1.</w:t>
      </w:r>
      <w:r w:rsidRPr="00A34FD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987411" w:rsidRPr="00A34FD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Osnovni financijski </w:t>
      </w:r>
      <w:r w:rsidR="00A379DA" w:rsidRPr="00A34FD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rezultati</w:t>
      </w:r>
      <w:r w:rsidR="00987411" w:rsidRPr="00A34FD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poslovanja poduzetnika u djelatnosti NKD 01.21 i 11.02 u 2017. godini</w:t>
      </w:r>
      <w:r w:rsidR="00987411" w:rsidRPr="00987411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</w:p>
    <w:p w:rsidR="009974B7" w:rsidRDefault="00987411" w:rsidP="007357B2">
      <w:pPr>
        <w:tabs>
          <w:tab w:val="left" w:pos="1134"/>
          <w:tab w:val="left" w:pos="6096"/>
        </w:tabs>
        <w:spacing w:after="40" w:line="240" w:lineRule="auto"/>
        <w:ind w:left="1418" w:hanging="1140"/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</w:pPr>
      <w:r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ab/>
      </w:r>
      <w:r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ab/>
      </w:r>
      <w:r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ab/>
      </w:r>
      <w:r w:rsidR="009974B7" w:rsidRPr="003430ED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(iznosi u tis</w:t>
      </w:r>
      <w:r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ućama</w:t>
      </w:r>
      <w:r w:rsidR="009974B7" w:rsidRPr="003430ED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 xml:space="preserve"> kuna, prosječne plaće u kunama)</w:t>
      </w:r>
    </w:p>
    <w:tbl>
      <w:tblPr>
        <w:tblW w:w="9808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6"/>
        <w:gridCol w:w="907"/>
        <w:gridCol w:w="907"/>
        <w:gridCol w:w="737"/>
        <w:gridCol w:w="907"/>
        <w:gridCol w:w="907"/>
        <w:gridCol w:w="737"/>
      </w:tblGrid>
      <w:tr w:rsidR="00902C56" w:rsidRPr="00902C56" w:rsidTr="00804011">
        <w:trPr>
          <w:cantSplit/>
          <w:trHeight w:val="283"/>
          <w:jc w:val="center"/>
        </w:trPr>
        <w:tc>
          <w:tcPr>
            <w:tcW w:w="470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902C56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Opis</w:t>
            </w:r>
          </w:p>
        </w:tc>
        <w:tc>
          <w:tcPr>
            <w:tcW w:w="255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902C56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NKD 01.21 Uzgoj grožđa</w:t>
            </w:r>
          </w:p>
        </w:tc>
        <w:tc>
          <w:tcPr>
            <w:tcW w:w="255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  <w:hideMark/>
          </w:tcPr>
          <w:p w:rsidR="001111EB" w:rsidRDefault="00902C56" w:rsidP="00902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902C56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 xml:space="preserve">NKD 11.02 Proizvodnja </w:t>
            </w:r>
          </w:p>
          <w:p w:rsidR="00902C56" w:rsidRPr="00902C56" w:rsidRDefault="00902C56" w:rsidP="00902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902C56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vina od grožđa</w:t>
            </w:r>
          </w:p>
        </w:tc>
      </w:tr>
      <w:tr w:rsidR="007D2E68" w:rsidRPr="00902C56" w:rsidTr="007D2E68">
        <w:trPr>
          <w:cantSplit/>
          <w:jc w:val="center"/>
        </w:trPr>
        <w:tc>
          <w:tcPr>
            <w:tcW w:w="470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902C56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2016.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902C56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2017.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  <w:hideMark/>
          </w:tcPr>
          <w:p w:rsidR="00902C56" w:rsidRPr="00902C56" w:rsidRDefault="00902C56" w:rsidP="00C745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902C56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Inde</w:t>
            </w:r>
            <w:r w:rsidR="00C74546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ks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902C56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2016.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902C56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2017.</w:t>
            </w:r>
          </w:p>
        </w:tc>
        <w:tc>
          <w:tcPr>
            <w:tcW w:w="737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BFBFBF"/>
            </w:tcBorders>
            <w:shd w:val="clear" w:color="auto" w:fill="17365D" w:themeFill="text2" w:themeFillShade="BF"/>
            <w:vAlign w:val="center"/>
            <w:hideMark/>
          </w:tcPr>
          <w:p w:rsidR="00902C56" w:rsidRPr="00902C56" w:rsidRDefault="00902C56" w:rsidP="00C745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902C56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Inde</w:t>
            </w:r>
            <w:r w:rsidR="00C74546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ks</w:t>
            </w:r>
          </w:p>
        </w:tc>
      </w:tr>
      <w:tr w:rsidR="00902C56" w:rsidRPr="00902C56" w:rsidTr="007D2E68">
        <w:trPr>
          <w:cantSplit/>
          <w:trHeight w:val="227"/>
          <w:jc w:val="center"/>
        </w:trPr>
        <w:tc>
          <w:tcPr>
            <w:tcW w:w="47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112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230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-</w:t>
            </w:r>
          </w:p>
        </w:tc>
      </w:tr>
      <w:tr w:rsidR="00902C56" w:rsidRPr="00902C56" w:rsidTr="007D2E68">
        <w:trPr>
          <w:cantSplit/>
          <w:trHeight w:val="227"/>
          <w:jc w:val="center"/>
        </w:trPr>
        <w:tc>
          <w:tcPr>
            <w:tcW w:w="47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Broj dobitaša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78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80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102,6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146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151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103,4</w:t>
            </w:r>
          </w:p>
        </w:tc>
      </w:tr>
      <w:tr w:rsidR="00902C56" w:rsidRPr="00902C56" w:rsidTr="007D2E68">
        <w:trPr>
          <w:cantSplit/>
          <w:trHeight w:val="227"/>
          <w:jc w:val="center"/>
        </w:trPr>
        <w:tc>
          <w:tcPr>
            <w:tcW w:w="47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Broj gubitaša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103,2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74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79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106,8</w:t>
            </w:r>
          </w:p>
        </w:tc>
      </w:tr>
      <w:tr w:rsidR="00902C56" w:rsidRPr="00902C56" w:rsidTr="007D2E68">
        <w:trPr>
          <w:cantSplit/>
          <w:trHeight w:val="227"/>
          <w:jc w:val="center"/>
        </w:trPr>
        <w:tc>
          <w:tcPr>
            <w:tcW w:w="4706" w:type="dxa"/>
            <w:tcBorders>
              <w:top w:val="single" w:sz="4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822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849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103,3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1.022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1.050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102,7</w:t>
            </w:r>
          </w:p>
        </w:tc>
      </w:tr>
      <w:tr w:rsidR="00902C56" w:rsidRPr="00902C56" w:rsidTr="007D2E68">
        <w:trPr>
          <w:cantSplit/>
          <w:trHeight w:val="227"/>
          <w:jc w:val="center"/>
        </w:trPr>
        <w:tc>
          <w:tcPr>
            <w:tcW w:w="47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316.823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387.115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122,2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575.151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503.912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87,6</w:t>
            </w:r>
          </w:p>
        </w:tc>
      </w:tr>
      <w:tr w:rsidR="00902C56" w:rsidRPr="00902C56" w:rsidTr="007D2E68">
        <w:trPr>
          <w:cantSplit/>
          <w:trHeight w:val="227"/>
          <w:jc w:val="center"/>
        </w:trPr>
        <w:tc>
          <w:tcPr>
            <w:tcW w:w="47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314.215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368.997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117,4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571.424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501.759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87,8</w:t>
            </w:r>
          </w:p>
        </w:tc>
      </w:tr>
      <w:tr w:rsidR="00902C56" w:rsidRPr="00902C56" w:rsidTr="007D2E68">
        <w:trPr>
          <w:cantSplit/>
          <w:trHeight w:val="227"/>
          <w:jc w:val="center"/>
        </w:trPr>
        <w:tc>
          <w:tcPr>
            <w:tcW w:w="47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18.398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26.500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144,0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37.285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37.010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99,3</w:t>
            </w:r>
          </w:p>
        </w:tc>
      </w:tr>
      <w:tr w:rsidR="00902C56" w:rsidRPr="00902C56" w:rsidTr="007D2E68">
        <w:trPr>
          <w:cantSplit/>
          <w:trHeight w:val="227"/>
          <w:jc w:val="center"/>
        </w:trPr>
        <w:tc>
          <w:tcPr>
            <w:tcW w:w="47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15.790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8.382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53,1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33.558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34.858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103,9</w:t>
            </w:r>
          </w:p>
        </w:tc>
      </w:tr>
      <w:tr w:rsidR="00902C56" w:rsidRPr="00902C56" w:rsidTr="007D2E68">
        <w:trPr>
          <w:cantSplit/>
          <w:trHeight w:val="227"/>
          <w:jc w:val="center"/>
        </w:trPr>
        <w:tc>
          <w:tcPr>
            <w:tcW w:w="47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Porez na dobit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2.339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2.935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125,5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4.945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4.838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97,8</w:t>
            </w:r>
          </w:p>
        </w:tc>
      </w:tr>
      <w:tr w:rsidR="00902C56" w:rsidRPr="00902C56" w:rsidTr="007D2E68">
        <w:trPr>
          <w:cantSplit/>
          <w:trHeight w:val="227"/>
          <w:jc w:val="center"/>
        </w:trPr>
        <w:tc>
          <w:tcPr>
            <w:tcW w:w="47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16.107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23.565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146,3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32.345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32.243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99,7</w:t>
            </w:r>
          </w:p>
        </w:tc>
      </w:tr>
      <w:tr w:rsidR="00902C56" w:rsidRPr="00902C56" w:rsidTr="007D2E68">
        <w:trPr>
          <w:cantSplit/>
          <w:trHeight w:val="227"/>
          <w:jc w:val="center"/>
        </w:trPr>
        <w:tc>
          <w:tcPr>
            <w:tcW w:w="47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15.837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8.382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52,9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33.563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34.928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104,1</w:t>
            </w:r>
          </w:p>
        </w:tc>
      </w:tr>
      <w:tr w:rsidR="00902C56" w:rsidRPr="00902C56" w:rsidTr="007D2E68">
        <w:trPr>
          <w:cantSplit/>
          <w:trHeight w:val="227"/>
          <w:jc w:val="center"/>
        </w:trPr>
        <w:tc>
          <w:tcPr>
            <w:tcW w:w="47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Konsolidirani financijski rezultat – dobit (+) ili gubitak (-) razdoblja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269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15.183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5635,3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-1.218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-2.686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220,5</w:t>
            </w:r>
          </w:p>
        </w:tc>
      </w:tr>
      <w:tr w:rsidR="00902C56" w:rsidRPr="00902C56" w:rsidTr="007D2E68">
        <w:trPr>
          <w:cantSplit/>
          <w:trHeight w:val="227"/>
          <w:jc w:val="center"/>
        </w:trPr>
        <w:tc>
          <w:tcPr>
            <w:tcW w:w="47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18.753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26.593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141,8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24.669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29.038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117,7</w:t>
            </w:r>
          </w:p>
        </w:tc>
      </w:tr>
      <w:tr w:rsidR="00902C56" w:rsidRPr="00902C56" w:rsidTr="007D2E68">
        <w:trPr>
          <w:cantSplit/>
          <w:trHeight w:val="227"/>
          <w:jc w:val="center"/>
        </w:trPr>
        <w:tc>
          <w:tcPr>
            <w:tcW w:w="47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12.793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21.175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165,5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4.162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8.305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199,6</w:t>
            </w:r>
          </w:p>
        </w:tc>
      </w:tr>
      <w:tr w:rsidR="00902C56" w:rsidRPr="00902C56" w:rsidTr="007D2E68">
        <w:trPr>
          <w:cantSplit/>
          <w:trHeight w:val="227"/>
          <w:jc w:val="center"/>
        </w:trPr>
        <w:tc>
          <w:tcPr>
            <w:tcW w:w="47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Trgovinski saldo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5.960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5.418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90,9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20.507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20.733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101,1</w:t>
            </w:r>
          </w:p>
        </w:tc>
      </w:tr>
      <w:tr w:rsidR="00902C56" w:rsidRPr="00902C56" w:rsidTr="007D2E68">
        <w:trPr>
          <w:cantSplit/>
          <w:trHeight w:val="227"/>
          <w:jc w:val="center"/>
        </w:trPr>
        <w:tc>
          <w:tcPr>
            <w:tcW w:w="47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Bruto investicije samo u novu dugotrajnu imovinu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14.405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5.740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39,9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12.250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31.412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256,4</w:t>
            </w:r>
          </w:p>
        </w:tc>
      </w:tr>
      <w:tr w:rsidR="00902C56" w:rsidRPr="00902C56" w:rsidTr="007D2E68">
        <w:trPr>
          <w:cantSplit/>
          <w:trHeight w:val="227"/>
          <w:jc w:val="center"/>
        </w:trPr>
        <w:tc>
          <w:tcPr>
            <w:tcW w:w="47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Prosječna mjesečna neto plaća po zaposlenom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4.262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4.660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109,3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4.065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4.220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02C56" w:rsidRPr="00902C56" w:rsidRDefault="00902C56" w:rsidP="00902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02C5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103,8</w:t>
            </w:r>
          </w:p>
        </w:tc>
      </w:tr>
    </w:tbl>
    <w:p w:rsidR="009974B7" w:rsidRPr="00D952EE" w:rsidRDefault="009974B7" w:rsidP="00D952EE">
      <w:pPr>
        <w:spacing w:before="40" w:after="0" w:line="240" w:lineRule="auto"/>
        <w:jc w:val="both"/>
        <w:rPr>
          <w:rFonts w:ascii="Arial" w:hAnsi="Arial" w:cs="Arial"/>
          <w:i/>
          <w:color w:val="0F243E" w:themeColor="text2" w:themeShade="80"/>
          <w:sz w:val="16"/>
          <w:szCs w:val="16"/>
        </w:rPr>
      </w:pPr>
      <w:r w:rsidRPr="00D952EE">
        <w:rPr>
          <w:rFonts w:ascii="Arial" w:hAnsi="Arial" w:cs="Arial"/>
          <w:i/>
          <w:color w:val="0F243E" w:themeColor="text2" w:themeShade="80"/>
          <w:sz w:val="16"/>
          <w:szCs w:val="16"/>
        </w:rPr>
        <w:t>Izvor: Fina, Registar godišnjih financijskih izvještaja, obrada GFI-a za 201</w:t>
      </w:r>
      <w:r w:rsidR="00216DC2" w:rsidRPr="00D952EE">
        <w:rPr>
          <w:rFonts w:ascii="Arial" w:hAnsi="Arial" w:cs="Arial"/>
          <w:i/>
          <w:color w:val="0F243E" w:themeColor="text2" w:themeShade="80"/>
          <w:sz w:val="16"/>
          <w:szCs w:val="16"/>
        </w:rPr>
        <w:t>7</w:t>
      </w:r>
      <w:r w:rsidRPr="00D952EE">
        <w:rPr>
          <w:rFonts w:ascii="Arial" w:hAnsi="Arial" w:cs="Arial"/>
          <w:i/>
          <w:color w:val="0F243E" w:themeColor="text2" w:themeShade="80"/>
          <w:sz w:val="16"/>
          <w:szCs w:val="16"/>
        </w:rPr>
        <w:t xml:space="preserve">. godinu </w:t>
      </w:r>
    </w:p>
    <w:p w:rsidR="00446FD5" w:rsidRPr="00446FD5" w:rsidRDefault="00446FD5" w:rsidP="000018C9">
      <w:pPr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446FD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Prosječna mjesečna neto plaća zaposlenih kod poduzetnika u proizvodnji vina od grožđa u 2017. godini iznosila je 4.220 kuna, što je za 3,8 % više u odnosu na prethodnu godinu te za 21,5 % manje od prosječne mjesečne neto plaće zaposlenih kod poduzetnika na razini RH (5.372 kuna). U djelatnosti uzgoja grožđa obračunata je prosječna mjesečna neto plaća u iznosu od 4.660 kuna, što je 9,3 % više u odnosu na 2016. godinu. </w:t>
      </w:r>
    </w:p>
    <w:p w:rsidR="00446FD5" w:rsidRDefault="00FC35F4" w:rsidP="000018C9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Unatoč povećanju uvoza za 99,6 % </w:t>
      </w:r>
      <w:r w:rsidR="007A4C6B"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odnosu na prethodnu godinu, </w:t>
      </w:r>
      <w:r w:rsidR="003C4C07"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djelatnosti proizvodnje vina</w:t>
      </w:r>
      <w:r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od grožđa</w:t>
      </w:r>
      <w:r w:rsidR="00AB6918"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ostvaren je pozitivan trgovinski saldo od 20,7 milijuna kuna.</w:t>
      </w:r>
      <w:r w:rsidR="00AB6918"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C7454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</w:t>
      </w:r>
      <w:r w:rsidR="00AB6918"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zvoz</w:t>
      </w:r>
      <w:r w:rsidR="00C7454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je </w:t>
      </w:r>
      <w:r w:rsidR="00AB6918"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povećan za 17,7 %. U djelatnosti uzgoja </w:t>
      </w:r>
      <w:r w:rsidR="00AB6918"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lastRenderedPageBreak/>
        <w:t>grožđa izvoz je rastao za 41,8 %, a uvoz za 65,5 %, dok je trgovinski saldo smanjen za 9,1 %</w:t>
      </w:r>
      <w:r w:rsidR="00E402FB"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odnosu na 2016. godinu.</w:t>
      </w:r>
      <w:r w:rsidR="00AB6918"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7A4C6B"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Analiza investicija pokazuje povećanje investicija u djelatnosti proizvodnje vina od grožđa </w:t>
      </w:r>
      <w:r w:rsidR="0039410D"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 156,4 %, dok je </w:t>
      </w:r>
      <w:r w:rsidR="007A4C6B"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</w:t>
      </w:r>
      <w:r w:rsidR="0039410D"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djelatnosti uzgoja grožđa zabilježeno smanjenje</w:t>
      </w:r>
      <w:r w:rsidR="00C7454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r w:rsidR="0039410D" w:rsidRPr="00A5791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za 60,1 %.</w:t>
      </w:r>
      <w:r w:rsidR="0039410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</w:p>
    <w:p w:rsidR="005B0EAA" w:rsidRDefault="005B0EAA" w:rsidP="00A34FD0">
      <w:pPr>
        <w:spacing w:before="12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A5791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Među 230 poduzetnika u djelatnosti proizvodnje vina od grožđa, </w:t>
      </w:r>
      <w:r w:rsidR="00EB51A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nema društva </w:t>
      </w:r>
      <w:hyperlink r:id="rId7" w:history="1">
        <w:r w:rsidR="00EB51A4" w:rsidRPr="00EB51A4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AGROLAGUNA d.d.</w:t>
        </w:r>
      </w:hyperlink>
      <w:r w:rsidR="00EB51A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iz Poreča jer isto nije podnijelo godišnji financijski izvještaj za statističke i druge potrebe za 2017. godinu, a ni u svrhu javne objave</w:t>
      </w:r>
      <w:r w:rsidR="00EB51A4">
        <w:rPr>
          <w:rStyle w:val="FootnoteReference"/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footnoteReference w:id="1"/>
      </w:r>
      <w:r w:rsidR="00EB51A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Stoga je na rang listi po kriteriju </w:t>
      </w:r>
      <w:r w:rsidRPr="00A5791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ukupn</w:t>
      </w:r>
      <w:r w:rsidR="00EB51A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oga</w:t>
      </w:r>
      <w:r w:rsidRPr="00A5791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prihod</w:t>
      </w:r>
      <w:r w:rsidR="00EB51A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a prvo </w:t>
      </w:r>
      <w:r w:rsidRPr="00A5791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društvo </w:t>
      </w:r>
      <w:hyperlink r:id="rId8" w:history="1">
        <w:r w:rsidRPr="00A5791D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ĐAKOVAČKA VINA d.d.</w:t>
        </w:r>
      </w:hyperlink>
      <w:r w:rsidR="00EB51A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s prihodom u iznosu od 3</w:t>
      </w:r>
      <w:r w:rsidRPr="00A5791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7,3 milijuna kuna. Društvo je zaposlenima</w:t>
      </w:r>
      <w:r w:rsidR="00EB51A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</w:t>
      </w:r>
      <w:r w:rsidRPr="00A5791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njih 100</w:t>
      </w:r>
      <w:r w:rsidR="007D2E6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 w:rsidRPr="00A5791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obračunalo prosječnu mjesečnu neto plaću u iznosu od 3.877 kun</w:t>
      </w:r>
      <w:r w:rsidR="00F44CE7" w:rsidRPr="00A5791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Pr="00A5791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Društvo je iskazalo je pozitivan rezultat poslovanja u 2017. godini (572,6 tisuć</w:t>
      </w:r>
      <w:r w:rsidR="00F44CE7" w:rsidRPr="00A5791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Pr="00A5791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kn) i time ostvarilo značajno povećanje dobiti razdoblja u odnosu na 2016. godinu kada je dobit iznosila 74,1 tisuću kuna.</w:t>
      </w:r>
    </w:p>
    <w:p w:rsidR="00EB51A4" w:rsidRPr="005B0EAA" w:rsidRDefault="00EB51A4" w:rsidP="00A34FD0">
      <w:pPr>
        <w:spacing w:before="12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Na istoj rang listi za 2016. godinu bilo je i društvo </w:t>
      </w:r>
      <w:hyperlink r:id="rId9" w:history="1">
        <w:r w:rsidRPr="000018C9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DALMAC</w:t>
        </w:r>
        <w:r w:rsidR="00056A12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IJAVINO</w:t>
        </w:r>
        <w:bookmarkStart w:id="0" w:name="_GoBack"/>
        <w:bookmarkEnd w:id="0"/>
        <w:r w:rsidRPr="000018C9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 xml:space="preserve"> </w:t>
        </w:r>
        <w:r w:rsidRPr="000018C9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d</w:t>
        </w:r>
        <w:r w:rsidRPr="000018C9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.d., u stečaju</w:t>
        </w:r>
      </w:hyperlink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iz Splita, s ostvarenih 115,</w:t>
      </w:r>
      <w:r w:rsidR="000018C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0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 prihoda, a u 2017. godini društvo je ostvarilo 1,2 milijuna kuna prihoda.</w:t>
      </w:r>
      <w:r w:rsidR="00B84F5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</w:p>
    <w:p w:rsidR="002B318B" w:rsidRDefault="0042558D" w:rsidP="00804011">
      <w:pPr>
        <w:tabs>
          <w:tab w:val="left" w:pos="1134"/>
          <w:tab w:val="left" w:pos="7797"/>
        </w:tabs>
        <w:spacing w:before="180" w:after="0" w:line="240" w:lineRule="auto"/>
        <w:ind w:left="1134" w:hanging="1134"/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</w:pPr>
      <w:r w:rsidRPr="003430E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Tablica 2.</w:t>
      </w:r>
      <w:r w:rsidRPr="003430E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174D44" w:rsidRPr="00174D4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Rang lista TOP pet poduzetnika po ukupnom prihodu u 2017. g</w:t>
      </w:r>
      <w:r w:rsidR="007D2E6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="00174D44" w:rsidRPr="00174D4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, u djel</w:t>
      </w:r>
      <w:r w:rsidR="007D2E6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at.</w:t>
      </w:r>
      <w:r w:rsidR="00174D44" w:rsidRPr="00174D4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="007D2E6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proizvodnje vina od grožđa</w:t>
      </w:r>
    </w:p>
    <w:p w:rsidR="0050628F" w:rsidRDefault="002B318B" w:rsidP="007D2E68">
      <w:pPr>
        <w:tabs>
          <w:tab w:val="left" w:pos="1134"/>
          <w:tab w:val="left" w:pos="8080"/>
        </w:tabs>
        <w:spacing w:after="40" w:line="240" w:lineRule="auto"/>
        <w:ind w:left="1134" w:hanging="1134"/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</w:pPr>
      <w:r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  <w:tab/>
      </w:r>
      <w:r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  <w:tab/>
      </w:r>
      <w:r w:rsidR="0042558D" w:rsidRPr="003430ED"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  <w:t>(iznosi u tisućama kuna)</w:t>
      </w:r>
    </w:p>
    <w:tbl>
      <w:tblPr>
        <w:tblW w:w="9921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361"/>
        <w:gridCol w:w="2721"/>
        <w:gridCol w:w="1077"/>
        <w:gridCol w:w="1077"/>
        <w:gridCol w:w="1077"/>
        <w:gridCol w:w="1077"/>
        <w:gridCol w:w="1077"/>
      </w:tblGrid>
      <w:tr w:rsidR="0050628F" w:rsidRPr="0050628F" w:rsidTr="00804011">
        <w:trPr>
          <w:cantSplit/>
          <w:trHeight w:val="227"/>
          <w:jc w:val="center"/>
        </w:trPr>
        <w:tc>
          <w:tcPr>
            <w:tcW w:w="454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7365D" w:themeFill="text2" w:themeFillShade="BF"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0628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R. br.</w:t>
            </w:r>
          </w:p>
        </w:tc>
        <w:tc>
          <w:tcPr>
            <w:tcW w:w="136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7365D" w:themeFill="text2" w:themeFillShade="BF"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0628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272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7365D" w:themeFill="text2" w:themeFillShade="BF"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0628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07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7365D" w:themeFill="text2" w:themeFillShade="BF"/>
            <w:vAlign w:val="center"/>
            <w:hideMark/>
          </w:tcPr>
          <w:p w:rsidR="0050628F" w:rsidRPr="0050628F" w:rsidRDefault="00C74546" w:rsidP="00C745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Sjedište</w:t>
            </w:r>
          </w:p>
        </w:tc>
        <w:tc>
          <w:tcPr>
            <w:tcW w:w="2154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17365D" w:themeFill="text2" w:themeFillShade="BF"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0628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Ukupni prihod</w:t>
            </w:r>
          </w:p>
        </w:tc>
        <w:tc>
          <w:tcPr>
            <w:tcW w:w="2154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17365D" w:themeFill="text2" w:themeFillShade="BF"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0628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Udio u NKD 11.02</w:t>
            </w:r>
          </w:p>
        </w:tc>
      </w:tr>
      <w:tr w:rsidR="0050628F" w:rsidRPr="0050628F" w:rsidTr="00804011">
        <w:trPr>
          <w:cantSplit/>
          <w:trHeight w:val="227"/>
          <w:jc w:val="center"/>
        </w:trPr>
        <w:tc>
          <w:tcPr>
            <w:tcW w:w="454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7365D" w:themeFill="text2" w:themeFillShade="BF"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36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7365D" w:themeFill="text2" w:themeFillShade="BF"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272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7365D" w:themeFill="text2" w:themeFillShade="BF"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07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7365D" w:themeFill="text2" w:themeFillShade="BF"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17365D" w:themeFill="text2" w:themeFillShade="BF"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0628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2016.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17365D" w:themeFill="text2" w:themeFillShade="BF"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0628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2017.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17365D" w:themeFill="text2" w:themeFillShade="BF"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0628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2016.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17365D" w:themeFill="text2" w:themeFillShade="BF"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0628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2017.</w:t>
            </w:r>
          </w:p>
        </w:tc>
      </w:tr>
      <w:tr w:rsidR="0050628F" w:rsidRPr="0050628F" w:rsidTr="00804011">
        <w:trPr>
          <w:cantSplit/>
          <w:trHeight w:val="255"/>
          <w:jc w:val="center"/>
        </w:trPr>
        <w:tc>
          <w:tcPr>
            <w:tcW w:w="45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0628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0628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72212121406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0628F" w:rsidRPr="0050628F" w:rsidRDefault="00056A12" w:rsidP="00C7454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0" w:history="1">
              <w:r w:rsidR="0050628F" w:rsidRPr="0021380A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ĐAKOVAČKA VINA d.d.</w:t>
              </w:r>
            </w:hyperlink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0628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Mandićevac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0628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30.626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0628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37.271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0628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5,3%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0628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7,4%</w:t>
            </w:r>
          </w:p>
        </w:tc>
      </w:tr>
      <w:tr w:rsidR="0050628F" w:rsidRPr="0050628F" w:rsidTr="00804011">
        <w:trPr>
          <w:cantSplit/>
          <w:trHeight w:val="255"/>
          <w:jc w:val="center"/>
        </w:trPr>
        <w:tc>
          <w:tcPr>
            <w:tcW w:w="45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0628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0628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47074146147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0628F" w:rsidRPr="0050628F" w:rsidRDefault="00056A12" w:rsidP="00C7454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1" w:history="1">
              <w:r w:rsidR="0050628F" w:rsidRPr="0021380A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VINOPLOD VINARIJA d.d.</w:t>
              </w:r>
            </w:hyperlink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0628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Šibenik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0628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30.591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0628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30.312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0628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5,3%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0628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6,0%</w:t>
            </w:r>
          </w:p>
        </w:tc>
      </w:tr>
      <w:tr w:rsidR="0050628F" w:rsidRPr="0050628F" w:rsidTr="00804011">
        <w:trPr>
          <w:cantSplit/>
          <w:trHeight w:val="255"/>
          <w:jc w:val="center"/>
        </w:trPr>
        <w:tc>
          <w:tcPr>
            <w:tcW w:w="45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0628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0628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44369399194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0628F" w:rsidRPr="0050628F" w:rsidRDefault="00056A12" w:rsidP="00C7454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2" w:history="1">
              <w:r w:rsidR="0050628F" w:rsidRPr="0021380A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GOSPOJA P.Z.</w:t>
              </w:r>
            </w:hyperlink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0628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Vrbnik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0628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15.227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0628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20.365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0628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2,6%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0628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4,0%</w:t>
            </w:r>
          </w:p>
        </w:tc>
      </w:tr>
      <w:tr w:rsidR="0050628F" w:rsidRPr="0050628F" w:rsidTr="00804011">
        <w:trPr>
          <w:cantSplit/>
          <w:trHeight w:val="255"/>
          <w:jc w:val="center"/>
        </w:trPr>
        <w:tc>
          <w:tcPr>
            <w:tcW w:w="45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0628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0628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20786052683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0628F" w:rsidRPr="0050628F" w:rsidRDefault="00056A12" w:rsidP="00C7454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3" w:history="1">
              <w:r w:rsidR="0050628F" w:rsidRPr="00EC3D50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KRAUTHAKER d.o.o.</w:t>
              </w:r>
            </w:hyperlink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0628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Kutjevo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0628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17.976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0628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20.114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0628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3,1%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0628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4,0%</w:t>
            </w:r>
          </w:p>
        </w:tc>
      </w:tr>
      <w:tr w:rsidR="0050628F" w:rsidRPr="0050628F" w:rsidTr="00A34FD0">
        <w:trPr>
          <w:cantSplit/>
          <w:trHeight w:val="255"/>
          <w:jc w:val="center"/>
        </w:trPr>
        <w:tc>
          <w:tcPr>
            <w:tcW w:w="454" w:type="dxa"/>
            <w:tcBorders>
              <w:top w:val="nil"/>
              <w:left w:val="single" w:sz="4" w:space="0" w:color="BFBFBF"/>
              <w:bottom w:val="single" w:sz="6" w:space="0" w:color="FFFFFF" w:themeColor="background1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0628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6" w:space="0" w:color="FFFFFF" w:themeColor="background1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0628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46934345825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6" w:space="0" w:color="FFFFFF" w:themeColor="background1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0628F" w:rsidRPr="0050628F" w:rsidRDefault="00056A12" w:rsidP="00C7454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4" w:history="1">
              <w:r w:rsidR="0050628F" w:rsidRPr="00EC3D50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ZLATAN OTOK d.o.o.</w:t>
              </w:r>
            </w:hyperlink>
          </w:p>
        </w:tc>
        <w:tc>
          <w:tcPr>
            <w:tcW w:w="1077" w:type="dxa"/>
            <w:tcBorders>
              <w:top w:val="nil"/>
              <w:left w:val="nil"/>
              <w:bottom w:val="single" w:sz="6" w:space="0" w:color="FFFFFF" w:themeColor="background1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0628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Hvar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6" w:space="0" w:color="FFFFFF" w:themeColor="background1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0628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22.097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6" w:space="0" w:color="FFFFFF" w:themeColor="background1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0628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19.897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6" w:space="0" w:color="FFFFFF" w:themeColor="background1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0628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3,8%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6" w:space="0" w:color="FFFFFF" w:themeColor="background1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0628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3,9%</w:t>
            </w:r>
          </w:p>
        </w:tc>
      </w:tr>
      <w:tr w:rsidR="0050628F" w:rsidRPr="0050628F" w:rsidTr="00A34FD0">
        <w:trPr>
          <w:cantSplit/>
          <w:jc w:val="center"/>
        </w:trPr>
        <w:tc>
          <w:tcPr>
            <w:tcW w:w="5613" w:type="dxa"/>
            <w:gridSpan w:val="4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9D9D9"/>
            <w:noWrap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50628F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Ukupno TOP </w:t>
            </w:r>
            <w:r w:rsidR="001111EB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pet</w:t>
            </w:r>
            <w:r w:rsidR="003F0247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 </w:t>
            </w:r>
            <w:r w:rsidRPr="0050628F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poduzetnika po UP u djelatnosti 11.02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9D9D9"/>
            <w:noWrap/>
            <w:vAlign w:val="center"/>
            <w:hideMark/>
          </w:tcPr>
          <w:p w:rsidR="0050628F" w:rsidRPr="0050628F" w:rsidRDefault="0050628F" w:rsidP="009D6F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50628F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116.517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9D9D9"/>
            <w:noWrap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50628F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127.958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9D9D9"/>
            <w:noWrap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50628F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20,3%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9D9D9"/>
            <w:noWrap/>
            <w:vAlign w:val="center"/>
            <w:hideMark/>
          </w:tcPr>
          <w:p w:rsidR="0050628F" w:rsidRPr="0050628F" w:rsidRDefault="0050628F" w:rsidP="00C745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50628F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25,4%</w:t>
            </w:r>
          </w:p>
        </w:tc>
      </w:tr>
    </w:tbl>
    <w:p w:rsidR="00816525" w:rsidRDefault="0042558D" w:rsidP="00752D1F">
      <w:pPr>
        <w:spacing w:before="60" w:after="0" w:line="240" w:lineRule="auto"/>
        <w:jc w:val="both"/>
        <w:rPr>
          <w:rFonts w:ascii="Arial" w:hAnsi="Arial" w:cs="Arial"/>
          <w:i/>
          <w:color w:val="17365D"/>
          <w:sz w:val="16"/>
          <w:szCs w:val="16"/>
        </w:rPr>
      </w:pPr>
      <w:r w:rsidRPr="003430ED">
        <w:rPr>
          <w:rFonts w:ascii="Arial" w:hAnsi="Arial" w:cs="Arial"/>
          <w:i/>
          <w:color w:val="17365D"/>
          <w:sz w:val="16"/>
          <w:szCs w:val="16"/>
        </w:rPr>
        <w:t>Izvor: Fina, Registar godišnjih financijskih izvještaja, obrada GFI-a za 20</w:t>
      </w:r>
      <w:r w:rsidR="00752D1F">
        <w:rPr>
          <w:rFonts w:ascii="Arial" w:hAnsi="Arial" w:cs="Arial"/>
          <w:i/>
          <w:color w:val="17365D"/>
          <w:sz w:val="16"/>
          <w:szCs w:val="16"/>
        </w:rPr>
        <w:t>17</w:t>
      </w:r>
      <w:r w:rsidRPr="003430ED">
        <w:rPr>
          <w:rFonts w:ascii="Arial" w:hAnsi="Arial" w:cs="Arial"/>
          <w:i/>
          <w:color w:val="17365D"/>
          <w:sz w:val="16"/>
          <w:szCs w:val="16"/>
        </w:rPr>
        <w:t>. godinu</w:t>
      </w:r>
    </w:p>
    <w:p w:rsidR="005B0EAA" w:rsidRPr="001F3564" w:rsidRDefault="005B0EAA" w:rsidP="000018C9">
      <w:pPr>
        <w:spacing w:before="18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A5791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Kod poduzetnika čija je pretežita djelatnost uzgoj grožđa, u 2017. godini društvo </w:t>
      </w:r>
      <w:hyperlink r:id="rId15" w:history="1">
        <w:r w:rsidR="002D5987" w:rsidRPr="00A5791D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ILOČKI PODRUMI d.d.</w:t>
        </w:r>
      </w:hyperlink>
      <w:r w:rsidR="002D5987" w:rsidRPr="00A5791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ostvarilo je najveće prihode</w:t>
      </w:r>
      <w:r w:rsidR="00E00169" w:rsidRPr="00A5791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(</w:t>
      </w:r>
      <w:r w:rsidR="00D868C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17,0</w:t>
      </w:r>
      <w:r w:rsidR="00E00169" w:rsidRPr="00A5791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% ukupnih prihoda razreda djelatnosti)</w:t>
      </w:r>
      <w:r w:rsidR="002D5987" w:rsidRPr="00A5791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Promatrano društvo je zapošljavalo 224 radnika kojima je obračunata prosječna mjesečna neto plaća u iznosu od 4.596 kun</w:t>
      </w:r>
      <w:r w:rsidR="00A5791D" w:rsidRPr="00A5791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="002D5987" w:rsidRPr="00A5791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</w:t>
      </w:r>
      <w:r w:rsidR="001F3564" w:rsidRPr="00A5791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Ostvarena dobit razdoblja iznosila je 2,6 milijuna kuna, koja je za 8,4</w:t>
      </w:r>
      <w:r w:rsidR="00A5791D" w:rsidRPr="00A5791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%</w:t>
      </w:r>
      <w:r w:rsidR="001F3564" w:rsidRPr="00A5791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veća u odnosu na prethodno poslovno razdoblje.</w:t>
      </w:r>
    </w:p>
    <w:p w:rsidR="005B0EAA" w:rsidRDefault="005B0EAA" w:rsidP="00804011">
      <w:pPr>
        <w:tabs>
          <w:tab w:val="left" w:pos="1134"/>
          <w:tab w:val="left" w:pos="7797"/>
        </w:tabs>
        <w:spacing w:before="180" w:after="0" w:line="240" w:lineRule="auto"/>
        <w:ind w:left="1134" w:hanging="1134"/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</w:pPr>
      <w:r w:rsidRPr="003430E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Tablica </w:t>
      </w:r>
      <w:r w:rsidR="002D5987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3</w:t>
      </w:r>
      <w:r w:rsidRPr="003430E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Pr="003430E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Pr="00174D4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Rang lista TOP pet poduzetnika po ukupnom prihodu u 2017. godini, u djelat</w:t>
      </w:r>
      <w:r w:rsidR="007D2E6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nosti uzgoja grožđa</w:t>
      </w:r>
    </w:p>
    <w:p w:rsidR="005B0EAA" w:rsidRDefault="005B0EAA" w:rsidP="007D2E68">
      <w:pPr>
        <w:tabs>
          <w:tab w:val="left" w:pos="1134"/>
          <w:tab w:val="left" w:pos="8080"/>
        </w:tabs>
        <w:spacing w:after="40" w:line="240" w:lineRule="auto"/>
        <w:ind w:left="1134" w:hanging="1134"/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</w:pPr>
      <w:r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  <w:tab/>
      </w:r>
      <w:r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  <w:tab/>
      </w:r>
      <w:r w:rsidRPr="003430ED"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  <w:t>(iznosi u tisućama kuna)</w:t>
      </w:r>
    </w:p>
    <w:tbl>
      <w:tblPr>
        <w:tblW w:w="9867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361"/>
        <w:gridCol w:w="2721"/>
        <w:gridCol w:w="1077"/>
        <w:gridCol w:w="1063"/>
        <w:gridCol w:w="1064"/>
        <w:gridCol w:w="1063"/>
        <w:gridCol w:w="1064"/>
      </w:tblGrid>
      <w:tr w:rsidR="002D5987" w:rsidRPr="005B0EAA" w:rsidTr="007D2E68">
        <w:trPr>
          <w:cantSplit/>
          <w:trHeight w:val="227"/>
          <w:jc w:val="center"/>
        </w:trPr>
        <w:tc>
          <w:tcPr>
            <w:tcW w:w="454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7365D" w:themeFill="text2" w:themeFillShade="BF"/>
            <w:vAlign w:val="center"/>
            <w:hideMark/>
          </w:tcPr>
          <w:p w:rsidR="005B0EAA" w:rsidRPr="005B0EAA" w:rsidRDefault="005B0EAA" w:rsidP="005B0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B0EA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R. br.</w:t>
            </w:r>
          </w:p>
        </w:tc>
        <w:tc>
          <w:tcPr>
            <w:tcW w:w="136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7365D" w:themeFill="text2" w:themeFillShade="BF"/>
            <w:vAlign w:val="center"/>
            <w:hideMark/>
          </w:tcPr>
          <w:p w:rsidR="005B0EAA" w:rsidRPr="005B0EAA" w:rsidRDefault="005B0EAA" w:rsidP="005B0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B0EA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272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7365D" w:themeFill="text2" w:themeFillShade="BF"/>
            <w:vAlign w:val="center"/>
            <w:hideMark/>
          </w:tcPr>
          <w:p w:rsidR="005B0EAA" w:rsidRPr="005B0EAA" w:rsidRDefault="005B0EAA" w:rsidP="005B0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B0EA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07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7365D" w:themeFill="text2" w:themeFillShade="BF"/>
            <w:vAlign w:val="center"/>
            <w:hideMark/>
          </w:tcPr>
          <w:p w:rsidR="005B0EAA" w:rsidRPr="005B0EAA" w:rsidRDefault="00C74546" w:rsidP="005B0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Sjedište</w:t>
            </w:r>
          </w:p>
        </w:tc>
        <w:tc>
          <w:tcPr>
            <w:tcW w:w="2127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17365D" w:themeFill="text2" w:themeFillShade="BF"/>
            <w:vAlign w:val="center"/>
            <w:hideMark/>
          </w:tcPr>
          <w:p w:rsidR="005B0EAA" w:rsidRPr="005B0EAA" w:rsidRDefault="005B0EAA" w:rsidP="005B0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B0EA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Ukupni prihod</w:t>
            </w:r>
          </w:p>
        </w:tc>
        <w:tc>
          <w:tcPr>
            <w:tcW w:w="2127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17365D" w:themeFill="text2" w:themeFillShade="BF"/>
            <w:vAlign w:val="center"/>
            <w:hideMark/>
          </w:tcPr>
          <w:p w:rsidR="005B0EAA" w:rsidRPr="005B0EAA" w:rsidRDefault="005B0EAA" w:rsidP="005B0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B0EA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Udio u NKD 01.21</w:t>
            </w:r>
          </w:p>
        </w:tc>
      </w:tr>
      <w:tr w:rsidR="007D2E68" w:rsidRPr="005B0EAA" w:rsidTr="007D2E68">
        <w:trPr>
          <w:cantSplit/>
          <w:jc w:val="center"/>
        </w:trPr>
        <w:tc>
          <w:tcPr>
            <w:tcW w:w="454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7365D" w:themeFill="text2" w:themeFillShade="BF"/>
            <w:vAlign w:val="center"/>
            <w:hideMark/>
          </w:tcPr>
          <w:p w:rsidR="005B0EAA" w:rsidRPr="005B0EAA" w:rsidRDefault="005B0EAA" w:rsidP="005B0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36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7365D" w:themeFill="text2" w:themeFillShade="BF"/>
            <w:vAlign w:val="center"/>
            <w:hideMark/>
          </w:tcPr>
          <w:p w:rsidR="005B0EAA" w:rsidRPr="005B0EAA" w:rsidRDefault="005B0EAA" w:rsidP="005B0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272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7365D" w:themeFill="text2" w:themeFillShade="BF"/>
            <w:vAlign w:val="center"/>
            <w:hideMark/>
          </w:tcPr>
          <w:p w:rsidR="005B0EAA" w:rsidRPr="005B0EAA" w:rsidRDefault="005B0EAA" w:rsidP="005B0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07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7365D" w:themeFill="text2" w:themeFillShade="BF"/>
            <w:vAlign w:val="center"/>
            <w:hideMark/>
          </w:tcPr>
          <w:p w:rsidR="005B0EAA" w:rsidRPr="005B0EAA" w:rsidRDefault="005B0EAA" w:rsidP="005B0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17365D" w:themeFill="text2" w:themeFillShade="BF"/>
            <w:vAlign w:val="center"/>
            <w:hideMark/>
          </w:tcPr>
          <w:p w:rsidR="005B0EAA" w:rsidRPr="005B0EAA" w:rsidRDefault="005B0EAA" w:rsidP="005B0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B0EA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2016.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17365D" w:themeFill="text2" w:themeFillShade="BF"/>
            <w:vAlign w:val="center"/>
            <w:hideMark/>
          </w:tcPr>
          <w:p w:rsidR="005B0EAA" w:rsidRPr="005B0EAA" w:rsidRDefault="005B0EAA" w:rsidP="005B0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B0EA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2017.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17365D" w:themeFill="text2" w:themeFillShade="BF"/>
            <w:vAlign w:val="center"/>
            <w:hideMark/>
          </w:tcPr>
          <w:p w:rsidR="005B0EAA" w:rsidRPr="005B0EAA" w:rsidRDefault="005B0EAA" w:rsidP="005B0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B0EA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2016.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17365D" w:themeFill="text2" w:themeFillShade="BF"/>
            <w:vAlign w:val="center"/>
            <w:hideMark/>
          </w:tcPr>
          <w:p w:rsidR="005B0EAA" w:rsidRPr="005B0EAA" w:rsidRDefault="005B0EAA" w:rsidP="005B0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B0EA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2017.</w:t>
            </w:r>
          </w:p>
        </w:tc>
      </w:tr>
      <w:tr w:rsidR="007D2E68" w:rsidRPr="005B0EAA" w:rsidTr="007D2E68">
        <w:trPr>
          <w:cantSplit/>
          <w:trHeight w:val="255"/>
          <w:jc w:val="center"/>
        </w:trPr>
        <w:tc>
          <w:tcPr>
            <w:tcW w:w="45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0EAA" w:rsidRPr="005B0EAA" w:rsidRDefault="005B0EAA" w:rsidP="005B0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0EA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0EAA" w:rsidRPr="005B0EAA" w:rsidRDefault="005B0EAA" w:rsidP="005B0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0EA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38793818363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0EAA" w:rsidRPr="005B0EAA" w:rsidRDefault="00056A12" w:rsidP="005B0EAA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6" w:history="1">
              <w:r w:rsidR="005B0EAA" w:rsidRPr="00EC3D50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ILOČKI PODRUMI </w:t>
              </w:r>
              <w:r w:rsidR="002D5987" w:rsidRPr="00EC3D50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d.d.</w:t>
              </w:r>
            </w:hyperlink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0EAA" w:rsidRPr="005B0EAA" w:rsidRDefault="002D5987" w:rsidP="005B0EAA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0EA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Ilok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0EAA" w:rsidRPr="005B0EAA" w:rsidRDefault="005B0EAA" w:rsidP="005B0E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0EA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64.834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0EAA" w:rsidRPr="005B0EAA" w:rsidRDefault="005B0EAA" w:rsidP="005B0E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0EA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65.961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0EAA" w:rsidRPr="005B0EAA" w:rsidRDefault="00001022" w:rsidP="005B0E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20,5</w:t>
            </w:r>
            <w:r w:rsidR="005B0EAA" w:rsidRPr="005B0EA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0EAA" w:rsidRPr="005B0EAA" w:rsidRDefault="00001022" w:rsidP="005B0E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17,0</w:t>
            </w:r>
            <w:r w:rsidR="005B0EAA" w:rsidRPr="005B0EA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%</w:t>
            </w:r>
          </w:p>
        </w:tc>
      </w:tr>
      <w:tr w:rsidR="007D2E68" w:rsidRPr="005B0EAA" w:rsidTr="007D2E68">
        <w:trPr>
          <w:cantSplit/>
          <w:trHeight w:val="255"/>
          <w:jc w:val="center"/>
        </w:trPr>
        <w:tc>
          <w:tcPr>
            <w:tcW w:w="45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0EAA" w:rsidRPr="005B0EAA" w:rsidRDefault="005B0EAA" w:rsidP="005B0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0EA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0EAA" w:rsidRPr="005B0EAA" w:rsidRDefault="005B0EAA" w:rsidP="005B0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0EA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00307094055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0EAA" w:rsidRPr="005B0EAA" w:rsidRDefault="00056A12" w:rsidP="005B0EAA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7" w:history="1">
              <w:r w:rsidR="005B0EAA" w:rsidRPr="00EC3D50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ERDUTSKI VINOGRADI </w:t>
              </w:r>
              <w:r w:rsidR="002D5987" w:rsidRPr="00EC3D50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d.o.o.</w:t>
              </w:r>
            </w:hyperlink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0EAA" w:rsidRPr="005B0EAA" w:rsidRDefault="002D5987" w:rsidP="005B0EAA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0EA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Erdut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0EAA" w:rsidRPr="005B0EAA" w:rsidRDefault="005B0EAA" w:rsidP="005B0E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0EA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24.570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0EAA" w:rsidRPr="005B0EAA" w:rsidRDefault="005B0EAA" w:rsidP="005B0E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0EA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38.761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0EAA" w:rsidRPr="005B0EAA" w:rsidRDefault="00001022" w:rsidP="005B0E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7,8</w:t>
            </w:r>
            <w:r w:rsidR="005B0EAA" w:rsidRPr="005B0EA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0EAA" w:rsidRPr="005B0EAA" w:rsidRDefault="00001022" w:rsidP="005B0E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10,0</w:t>
            </w:r>
            <w:r w:rsidR="005B0EAA" w:rsidRPr="005B0EA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%</w:t>
            </w:r>
          </w:p>
        </w:tc>
      </w:tr>
      <w:tr w:rsidR="007D2E68" w:rsidRPr="005B0EAA" w:rsidTr="007D2E68">
        <w:trPr>
          <w:cantSplit/>
          <w:trHeight w:val="255"/>
          <w:jc w:val="center"/>
        </w:trPr>
        <w:tc>
          <w:tcPr>
            <w:tcW w:w="45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0EAA" w:rsidRPr="005B0EAA" w:rsidRDefault="005B0EAA" w:rsidP="005B0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0EA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0EAA" w:rsidRPr="005B0EAA" w:rsidRDefault="005B0EAA" w:rsidP="005B0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0EA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01523004193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0EAA" w:rsidRPr="005B0EAA" w:rsidRDefault="00056A12" w:rsidP="005B0EAA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8" w:history="1">
              <w:r w:rsidR="005B0EAA" w:rsidRPr="00EC3D50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DALMACIJAVINO SPLIT </w:t>
              </w:r>
              <w:r w:rsidR="002D5987" w:rsidRPr="00EC3D50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d.o.o.</w:t>
              </w:r>
            </w:hyperlink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0EAA" w:rsidRPr="005B0EAA" w:rsidRDefault="002D5987" w:rsidP="005B0EAA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0EA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Drniš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0EAA" w:rsidRPr="005B0EAA" w:rsidRDefault="005B0EAA" w:rsidP="005B0E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0EA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13.851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0EAA" w:rsidRPr="005B0EAA" w:rsidRDefault="005B0EAA" w:rsidP="005B0E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0EA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36.570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0EAA" w:rsidRPr="005B0EAA" w:rsidRDefault="00001022" w:rsidP="005B0E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4,4</w:t>
            </w:r>
            <w:r w:rsidR="005B0EAA" w:rsidRPr="005B0EA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0EAA" w:rsidRPr="005B0EAA" w:rsidRDefault="00001022" w:rsidP="005B0E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9,4</w:t>
            </w:r>
            <w:r w:rsidR="005B0EAA" w:rsidRPr="005B0EA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%</w:t>
            </w:r>
          </w:p>
        </w:tc>
      </w:tr>
      <w:tr w:rsidR="007D2E68" w:rsidRPr="005B0EAA" w:rsidTr="007D2E68">
        <w:trPr>
          <w:cantSplit/>
          <w:trHeight w:val="255"/>
          <w:jc w:val="center"/>
        </w:trPr>
        <w:tc>
          <w:tcPr>
            <w:tcW w:w="45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0EAA" w:rsidRPr="005B0EAA" w:rsidRDefault="005B0EAA" w:rsidP="005B0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0EA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0EAA" w:rsidRPr="005B0EAA" w:rsidRDefault="005B0EAA" w:rsidP="005B0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0EA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19388962847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0EAA" w:rsidRPr="005B0EAA" w:rsidRDefault="00056A12" w:rsidP="005B0EAA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9" w:history="1">
              <w:r w:rsidR="005B0EAA" w:rsidRPr="00EC3D50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BLATO1902 </w:t>
              </w:r>
              <w:r w:rsidR="002D5987" w:rsidRPr="00EC3D50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d.d.</w:t>
              </w:r>
            </w:hyperlink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0EAA" w:rsidRPr="005B0EAA" w:rsidRDefault="002D5987" w:rsidP="005B0EAA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0EA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Blato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0EAA" w:rsidRPr="005B0EAA" w:rsidRDefault="005B0EAA" w:rsidP="005B0E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0EA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32.201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0EAA" w:rsidRPr="005B0EAA" w:rsidRDefault="005B0EAA" w:rsidP="005B0E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0EA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34.233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0EAA" w:rsidRPr="005B0EAA" w:rsidRDefault="00001022" w:rsidP="005B0E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10,2</w:t>
            </w:r>
            <w:r w:rsidR="005B0EAA" w:rsidRPr="005B0EA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0EAA" w:rsidRPr="005B0EAA" w:rsidRDefault="00001022" w:rsidP="005B0E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8,8</w:t>
            </w:r>
            <w:r w:rsidR="005B0EAA" w:rsidRPr="005B0EA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%</w:t>
            </w:r>
          </w:p>
        </w:tc>
      </w:tr>
      <w:tr w:rsidR="007D2E68" w:rsidRPr="005B0EAA" w:rsidTr="007D2E68">
        <w:trPr>
          <w:cantSplit/>
          <w:trHeight w:val="255"/>
          <w:jc w:val="center"/>
        </w:trPr>
        <w:tc>
          <w:tcPr>
            <w:tcW w:w="45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0EAA" w:rsidRPr="005B0EAA" w:rsidRDefault="005B0EAA" w:rsidP="005B0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0EA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0EAA" w:rsidRPr="005B0EAA" w:rsidRDefault="005B0EAA" w:rsidP="005B0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0EA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73779211983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0EAA" w:rsidRPr="005B0EAA" w:rsidRDefault="00056A12" w:rsidP="005B0EAA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20" w:history="1">
              <w:r w:rsidR="005B0EAA" w:rsidRPr="00EC3D50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LE-ENERGIJA </w:t>
              </w:r>
              <w:r w:rsidR="002D5987" w:rsidRPr="00EC3D50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d.o.o.</w:t>
              </w:r>
            </w:hyperlink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0EAA" w:rsidRPr="005B0EAA" w:rsidRDefault="002D5987" w:rsidP="005B0EAA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0EA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0EAA" w:rsidRPr="005B0EAA" w:rsidRDefault="005B0EAA" w:rsidP="005B0E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0EA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9.241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0EAA" w:rsidRPr="005B0EAA" w:rsidRDefault="005B0EAA" w:rsidP="005B0E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B0EA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22.041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0EAA" w:rsidRPr="005B0EAA" w:rsidRDefault="00001022" w:rsidP="005B0E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2,9</w:t>
            </w:r>
            <w:r w:rsidR="005B0EAA" w:rsidRPr="005B0EA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0EAA" w:rsidRPr="005B0EAA" w:rsidRDefault="00001022" w:rsidP="005B0E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5,7</w:t>
            </w:r>
            <w:r w:rsidR="005B0EAA" w:rsidRPr="005B0EA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%</w:t>
            </w:r>
          </w:p>
        </w:tc>
      </w:tr>
      <w:tr w:rsidR="00C74546" w:rsidRPr="005B0EAA" w:rsidTr="007D2E68">
        <w:trPr>
          <w:cantSplit/>
          <w:trHeight w:val="227"/>
          <w:jc w:val="center"/>
        </w:trPr>
        <w:tc>
          <w:tcPr>
            <w:tcW w:w="5613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5B0EAA" w:rsidRPr="005B0EAA" w:rsidRDefault="005B0EAA" w:rsidP="003F0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5B0EAA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Ukupno TOP </w:t>
            </w:r>
            <w:r w:rsidR="001111EB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pet</w:t>
            </w:r>
            <w:r w:rsidRPr="005B0EAA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 poduzetnika po UP u djelatnosti 01.21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5B0EAA" w:rsidRPr="005B0EAA" w:rsidRDefault="005B0EAA" w:rsidP="005B0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5B0EAA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144.697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5B0EAA" w:rsidRPr="005B0EAA" w:rsidRDefault="005B0EAA" w:rsidP="005B0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5B0EAA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197.566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5B0EAA" w:rsidRPr="005B0EAA" w:rsidRDefault="00001022" w:rsidP="005B0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45,7</w:t>
            </w:r>
            <w:r w:rsidR="005B0EAA" w:rsidRPr="005B0EAA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5B0EAA" w:rsidRPr="005B0EAA" w:rsidRDefault="00001022" w:rsidP="005B0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51,0</w:t>
            </w:r>
            <w:r w:rsidR="005B0EAA" w:rsidRPr="005B0EAA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%</w:t>
            </w:r>
          </w:p>
        </w:tc>
      </w:tr>
    </w:tbl>
    <w:p w:rsidR="006C4DC9" w:rsidRPr="007766AD" w:rsidRDefault="006C4DC9" w:rsidP="007766AD">
      <w:pPr>
        <w:spacing w:before="60" w:after="0" w:line="240" w:lineRule="auto"/>
        <w:jc w:val="both"/>
        <w:rPr>
          <w:rFonts w:ascii="Arial" w:hAnsi="Arial" w:cs="Arial"/>
          <w:i/>
          <w:color w:val="17365D"/>
          <w:sz w:val="16"/>
          <w:szCs w:val="16"/>
        </w:rPr>
      </w:pPr>
      <w:r w:rsidRPr="007766AD">
        <w:rPr>
          <w:rFonts w:ascii="Arial" w:hAnsi="Arial" w:cs="Arial"/>
          <w:i/>
          <w:color w:val="17365D"/>
          <w:sz w:val="16"/>
          <w:szCs w:val="16"/>
        </w:rPr>
        <w:t>Izvor: Fina, Registar godišnjih financijskih izvještaja, obrada GFI-a za 2017. godinu</w:t>
      </w:r>
    </w:p>
    <w:p w:rsidR="00E7276F" w:rsidRPr="0062574E" w:rsidRDefault="00DD1130" w:rsidP="000018C9">
      <w:pPr>
        <w:spacing w:before="180" w:after="12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0C326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Najveću dobit razdoblja u 20</w:t>
      </w:r>
      <w:r w:rsidR="00CE360F" w:rsidRPr="000C326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17</w:t>
      </w:r>
      <w:r w:rsidRPr="000C326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godini </w:t>
      </w:r>
      <w:r w:rsidR="000C326D" w:rsidRPr="000C326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djelatnosti uzgoja grožđa </w:t>
      </w:r>
      <w:r w:rsidRPr="000C326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ostvarilo je </w:t>
      </w:r>
      <w:r w:rsidR="0062574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malo </w:t>
      </w:r>
      <w:r w:rsidRPr="000C326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društvo </w:t>
      </w:r>
      <w:hyperlink r:id="rId21" w:history="1">
        <w:r w:rsidR="000C326D" w:rsidRPr="00EC3D50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LE-ENERGIJA d.o.o.</w:t>
        </w:r>
      </w:hyperlink>
      <w:r w:rsidR="0062574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iz Zagreba</w:t>
      </w:r>
      <w:r w:rsidR="009D6FE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 w:rsidR="000C326D" w:rsidRPr="000C326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0C326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iznosu od </w:t>
      </w:r>
      <w:r w:rsidR="000C326D" w:rsidRPr="000C326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4,6</w:t>
      </w:r>
      <w:r w:rsidR="001F69E3" w:rsidRPr="000C326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</w:t>
      </w:r>
      <w:r w:rsidR="000C326D" w:rsidRPr="000C326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 kuna, dok su prošlu godinu završili s gubitkom od 5,5</w:t>
      </w:r>
      <w:r w:rsidRPr="000C326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kuna. </w:t>
      </w:r>
      <w:r w:rsidR="003F0247" w:rsidRPr="0062574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Najveću dobit u djelatnosti proizvodnje vina od grožđa </w:t>
      </w:r>
      <w:r w:rsidRPr="0062574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iskazalo je </w:t>
      </w:r>
      <w:r w:rsidR="0062574E" w:rsidRPr="0062574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mikro </w:t>
      </w:r>
      <w:r w:rsidRPr="0062574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društvo </w:t>
      </w:r>
      <w:hyperlink r:id="rId22" w:history="1">
        <w:r w:rsidR="003F0247" w:rsidRPr="00EC3D50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STARI PODRUM d.o.o.</w:t>
        </w:r>
      </w:hyperlink>
      <w:r w:rsidR="0062574E" w:rsidRPr="0062574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iz Slatine</w:t>
      </w:r>
      <w:r w:rsidRPr="0062574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u iznosu od </w:t>
      </w:r>
      <w:r w:rsidR="003F0247" w:rsidRPr="0062574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3,8</w:t>
      </w:r>
      <w:r w:rsidRPr="0062574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</w:t>
      </w:r>
      <w:r w:rsidR="003F0247" w:rsidRPr="0062574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(u </w:t>
      </w:r>
      <w:r w:rsidR="009D6FE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2016.</w:t>
      </w:r>
      <w:r w:rsidR="003F0247" w:rsidRPr="0062574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godini dobit je iznosila 838,7 tisuća kuna).</w:t>
      </w:r>
    </w:p>
    <w:p w:rsidR="007131E9" w:rsidRPr="000018C9" w:rsidRDefault="007131E9" w:rsidP="000018C9">
      <w:pPr>
        <w:pBdr>
          <w:top w:val="single" w:sz="12" w:space="1" w:color="auto"/>
        </w:pBdr>
        <w:spacing w:after="0" w:line="240" w:lineRule="auto"/>
        <w:jc w:val="both"/>
        <w:rPr>
          <w:rFonts w:ascii="Arial" w:hAnsi="Arial" w:cs="Arial"/>
          <w:i/>
          <w:color w:val="244061"/>
          <w:sz w:val="18"/>
          <w:szCs w:val="18"/>
          <w:lang w:eastAsia="hr-HR"/>
        </w:rPr>
      </w:pPr>
      <w:r w:rsidRPr="000018C9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 xml:space="preserve">Više o rezultatima poslovanja poduzetnika po područjima djelatnosti i po drugim kriterijima, prezentirano je u </w:t>
      </w:r>
      <w:hyperlink r:id="rId23" w:history="1">
        <w:r w:rsidRPr="000018C9">
          <w:rPr>
            <w:rStyle w:val="Hyperlink"/>
            <w:rFonts w:ascii="Arial" w:eastAsia="Times New Roman" w:hAnsi="Arial" w:cs="Arial"/>
            <w:i/>
            <w:sz w:val="18"/>
            <w:szCs w:val="18"/>
            <w:lang w:eastAsia="hr-HR"/>
          </w:rPr>
          <w:t>standardnim analizama</w:t>
        </w:r>
      </w:hyperlink>
      <w:r w:rsidRPr="000018C9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 xml:space="preserve"> rezultata poslovanja poduzetnika RH, po županijama i po gradovima i općinama u 201</w:t>
      </w:r>
      <w:r w:rsidR="0062574E" w:rsidRPr="000018C9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>7</w:t>
      </w:r>
      <w:r w:rsidRPr="000018C9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>. godini. Pojedinačni podaci o rezultatima poslovanja poduzetnika dostupni su besplatno na</w:t>
      </w:r>
      <w:r w:rsidRPr="000018C9">
        <w:rPr>
          <w:rFonts w:ascii="Arial" w:hAnsi="Arial" w:cs="Arial"/>
          <w:i/>
          <w:color w:val="17365D"/>
          <w:sz w:val="18"/>
          <w:szCs w:val="18"/>
          <w:lang w:eastAsia="hr-HR"/>
        </w:rPr>
        <w:t xml:space="preserve"> </w:t>
      </w:r>
      <w:hyperlink r:id="rId24" w:history="1">
        <w:r w:rsidRPr="000018C9">
          <w:rPr>
            <w:rStyle w:val="Hyperlink"/>
            <w:rFonts w:ascii="Arial" w:hAnsi="Arial" w:cs="Arial"/>
            <w:i/>
            <w:sz w:val="18"/>
            <w:szCs w:val="18"/>
            <w:lang w:eastAsia="hr-HR"/>
          </w:rPr>
          <w:t>RGFI – javna objava</w:t>
        </w:r>
      </w:hyperlink>
      <w:r w:rsidRPr="000018C9">
        <w:rPr>
          <w:rFonts w:ascii="Arial" w:hAnsi="Arial" w:cs="Arial"/>
          <w:i/>
          <w:color w:val="0F243E"/>
          <w:sz w:val="18"/>
          <w:szCs w:val="18"/>
          <w:lang w:eastAsia="hr-HR"/>
        </w:rPr>
        <w:t xml:space="preserve"> </w:t>
      </w:r>
      <w:r w:rsidRPr="000018C9">
        <w:rPr>
          <w:rFonts w:ascii="Arial" w:eastAsia="Times New Roman" w:hAnsi="Arial" w:cs="Arial"/>
          <w:i/>
          <w:color w:val="17375E"/>
          <w:sz w:val="18"/>
          <w:szCs w:val="18"/>
          <w:lang w:eastAsia="hr-HR"/>
        </w:rPr>
        <w:t>i na</w:t>
      </w:r>
      <w:r w:rsidRPr="000018C9">
        <w:rPr>
          <w:rFonts w:ascii="Arial" w:hAnsi="Arial" w:cs="Arial"/>
          <w:i/>
          <w:color w:val="0F243E"/>
          <w:sz w:val="18"/>
          <w:szCs w:val="18"/>
          <w:lang w:eastAsia="hr-HR"/>
        </w:rPr>
        <w:t xml:space="preserve"> </w:t>
      </w:r>
      <w:hyperlink r:id="rId25" w:history="1">
        <w:r w:rsidRPr="000018C9">
          <w:rPr>
            <w:rStyle w:val="Hyperlink"/>
            <w:rFonts w:ascii="Arial" w:hAnsi="Arial" w:cs="Arial"/>
            <w:i/>
            <w:sz w:val="18"/>
            <w:szCs w:val="18"/>
            <w:lang w:eastAsia="hr-HR"/>
          </w:rPr>
          <w:t>Transparentno.hr</w:t>
        </w:r>
      </w:hyperlink>
      <w:r w:rsidRPr="000018C9">
        <w:rPr>
          <w:rFonts w:ascii="Arial" w:hAnsi="Arial" w:cs="Arial"/>
          <w:i/>
          <w:color w:val="0000FF"/>
          <w:sz w:val="18"/>
          <w:szCs w:val="18"/>
          <w:u w:val="single"/>
          <w:lang w:eastAsia="hr-HR"/>
        </w:rPr>
        <w:t>,</w:t>
      </w:r>
      <w:r w:rsidRPr="000018C9">
        <w:rPr>
          <w:rFonts w:ascii="Arial" w:hAnsi="Arial" w:cs="Arial"/>
          <w:i/>
          <w:color w:val="0000FF"/>
          <w:sz w:val="18"/>
          <w:szCs w:val="18"/>
          <w:lang w:eastAsia="hr-HR"/>
        </w:rPr>
        <w:t xml:space="preserve"> </w:t>
      </w:r>
      <w:r w:rsidRPr="000018C9">
        <w:rPr>
          <w:rFonts w:ascii="Arial" w:hAnsi="Arial" w:cs="Arial"/>
          <w:i/>
          <w:color w:val="244061"/>
          <w:sz w:val="18"/>
          <w:szCs w:val="18"/>
          <w:lang w:eastAsia="hr-HR"/>
        </w:rPr>
        <w:t xml:space="preserve">a agregirani i pojedinačni podaci dostupni su uz naknadu na servisu </w:t>
      </w:r>
      <w:hyperlink r:id="rId26" w:history="1">
        <w:r w:rsidRPr="000018C9">
          <w:rPr>
            <w:rStyle w:val="Hyperlink"/>
            <w:rFonts w:ascii="Arial" w:hAnsi="Arial" w:cs="Arial"/>
            <w:i/>
            <w:sz w:val="18"/>
            <w:szCs w:val="18"/>
            <w:lang w:eastAsia="hr-HR"/>
          </w:rPr>
          <w:t>info.BIZ</w:t>
        </w:r>
      </w:hyperlink>
    </w:p>
    <w:p w:rsidR="00ED798B" w:rsidRPr="002F7D2E" w:rsidRDefault="007131E9" w:rsidP="000018C9">
      <w:pPr>
        <w:spacing w:before="60" w:after="0" w:line="240" w:lineRule="auto"/>
        <w:jc w:val="both"/>
        <w:rPr>
          <w:rFonts w:ascii="Arial" w:hAnsi="Arial" w:cs="Arial"/>
          <w:bCs/>
          <w:i/>
          <w:color w:val="17365D"/>
          <w:sz w:val="20"/>
          <w:szCs w:val="17"/>
        </w:rPr>
      </w:pPr>
      <w:r w:rsidRPr="000018C9">
        <w:rPr>
          <w:rFonts w:ascii="Arial" w:hAnsi="Arial" w:cs="Arial"/>
          <w:bCs/>
          <w:i/>
          <w:color w:val="17365D"/>
          <w:sz w:val="18"/>
          <w:szCs w:val="18"/>
        </w:rPr>
        <w:t xml:space="preserve">Informacija o tome je li poslovni subjekt u blokadi ili ne, dostupna je korištenjem usluge </w:t>
      </w:r>
      <w:hyperlink r:id="rId27" w:history="1">
        <w:r w:rsidRPr="000018C9">
          <w:rPr>
            <w:rStyle w:val="Hyperlink"/>
            <w:rFonts w:ascii="Arial" w:hAnsi="Arial" w:cs="Arial"/>
            <w:bCs/>
            <w:i/>
            <w:sz w:val="18"/>
            <w:szCs w:val="18"/>
          </w:rPr>
          <w:t>FINA InfoBlokade</w:t>
        </w:r>
      </w:hyperlink>
      <w:r w:rsidRPr="000018C9">
        <w:rPr>
          <w:rFonts w:ascii="Arial" w:hAnsi="Arial" w:cs="Arial"/>
          <w:bCs/>
          <w:i/>
          <w:color w:val="17365D"/>
          <w:sz w:val="18"/>
          <w:szCs w:val="18"/>
        </w:rPr>
        <w:t xml:space="preserve"> slanjem SMS poruke na broj 818058, te korištenjem </w:t>
      </w:r>
      <w:hyperlink r:id="rId28" w:history="1">
        <w:r w:rsidRPr="000018C9">
          <w:rPr>
            <w:rStyle w:val="Hyperlink"/>
            <w:rFonts w:ascii="Arial" w:hAnsi="Arial" w:cs="Arial"/>
            <w:bCs/>
            <w:i/>
            <w:sz w:val="18"/>
            <w:szCs w:val="18"/>
          </w:rPr>
          <w:t>WEB aplikacije JRR</w:t>
        </w:r>
      </w:hyperlink>
      <w:r w:rsidRPr="000018C9">
        <w:rPr>
          <w:rFonts w:ascii="Arial" w:hAnsi="Arial" w:cs="Arial"/>
          <w:bCs/>
          <w:i/>
          <w:color w:val="17365D"/>
          <w:sz w:val="18"/>
          <w:szCs w:val="18"/>
        </w:rPr>
        <w:t xml:space="preserve"> tj. uvidom u podatke o računima i statusu blokade poslovnih subjekata, koji se ažuriraju u </w:t>
      </w:r>
      <w:hyperlink r:id="rId29" w:history="1">
        <w:r w:rsidRPr="000018C9">
          <w:rPr>
            <w:rStyle w:val="Hyperlink"/>
            <w:rFonts w:ascii="Arial" w:hAnsi="Arial" w:cs="Arial"/>
            <w:bCs/>
            <w:i/>
            <w:sz w:val="18"/>
            <w:szCs w:val="18"/>
          </w:rPr>
          <w:t>Jedinstvenom registru računa</w:t>
        </w:r>
      </w:hyperlink>
      <w:r w:rsidRPr="000018C9">
        <w:rPr>
          <w:rFonts w:ascii="Arial" w:hAnsi="Arial" w:cs="Arial"/>
          <w:bCs/>
          <w:i/>
          <w:color w:val="17365D"/>
          <w:sz w:val="18"/>
          <w:szCs w:val="18"/>
        </w:rPr>
        <w:t xml:space="preserve"> kojega u skladu sa zakonskim propisima, od 2002. godine, vodi Financijska agencija.</w:t>
      </w:r>
    </w:p>
    <w:sectPr w:rsidR="00ED798B" w:rsidRPr="002F7D2E" w:rsidSect="00D92C21">
      <w:headerReference w:type="default" r:id="rId30"/>
      <w:footerReference w:type="default" r:id="rId31"/>
      <w:pgSz w:w="11906" w:h="16838"/>
      <w:pgMar w:top="1021" w:right="1021" w:bottom="1021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518" w:rsidRDefault="00634518" w:rsidP="009866FC">
      <w:pPr>
        <w:spacing w:after="0" w:line="240" w:lineRule="auto"/>
      </w:pPr>
      <w:r>
        <w:separator/>
      </w:r>
    </w:p>
  </w:endnote>
  <w:endnote w:type="continuationSeparator" w:id="0">
    <w:p w:rsidR="00634518" w:rsidRDefault="00634518" w:rsidP="0098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1670790321"/>
      <w:docPartObj>
        <w:docPartGallery w:val="Page Numbers (Bottom of Page)"/>
        <w:docPartUnique/>
      </w:docPartObj>
    </w:sdtPr>
    <w:sdtEndPr/>
    <w:sdtContent>
      <w:p w:rsidR="004952D7" w:rsidRPr="009B4CEE" w:rsidRDefault="004952D7" w:rsidP="008F2361">
        <w:pPr>
          <w:pStyle w:val="Footer"/>
          <w:spacing w:after="0"/>
          <w:jc w:val="right"/>
          <w:rPr>
            <w:rFonts w:ascii="Arial" w:hAnsi="Arial" w:cs="Arial"/>
            <w:sz w:val="18"/>
            <w:szCs w:val="18"/>
          </w:rPr>
        </w:pPr>
        <w:r w:rsidRPr="009B4CEE">
          <w:rPr>
            <w:rFonts w:ascii="Arial" w:hAnsi="Arial" w:cs="Arial"/>
            <w:sz w:val="18"/>
            <w:szCs w:val="18"/>
          </w:rPr>
          <w:fldChar w:fldCharType="begin"/>
        </w:r>
        <w:r w:rsidRPr="009B4CEE">
          <w:rPr>
            <w:rFonts w:ascii="Arial" w:hAnsi="Arial" w:cs="Arial"/>
            <w:sz w:val="18"/>
            <w:szCs w:val="18"/>
          </w:rPr>
          <w:instrText>PAGE   \* MERGEFORMAT</w:instrText>
        </w:r>
        <w:r w:rsidRPr="009B4CEE">
          <w:rPr>
            <w:rFonts w:ascii="Arial" w:hAnsi="Arial" w:cs="Arial"/>
            <w:sz w:val="18"/>
            <w:szCs w:val="18"/>
          </w:rPr>
          <w:fldChar w:fldCharType="separate"/>
        </w:r>
        <w:r w:rsidR="00056A12">
          <w:rPr>
            <w:rFonts w:ascii="Arial" w:hAnsi="Arial" w:cs="Arial"/>
            <w:noProof/>
            <w:sz w:val="18"/>
            <w:szCs w:val="18"/>
          </w:rPr>
          <w:t>2</w:t>
        </w:r>
        <w:r w:rsidRPr="009B4CE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518" w:rsidRDefault="00634518" w:rsidP="009866FC">
      <w:pPr>
        <w:spacing w:after="0" w:line="240" w:lineRule="auto"/>
      </w:pPr>
      <w:r>
        <w:separator/>
      </w:r>
    </w:p>
  </w:footnote>
  <w:footnote w:type="continuationSeparator" w:id="0">
    <w:p w:rsidR="00634518" w:rsidRDefault="00634518" w:rsidP="009866FC">
      <w:pPr>
        <w:spacing w:after="0" w:line="240" w:lineRule="auto"/>
      </w:pPr>
      <w:r>
        <w:continuationSeparator/>
      </w:r>
    </w:p>
  </w:footnote>
  <w:footnote w:id="1">
    <w:p w:rsidR="00EB51A4" w:rsidRPr="00EB51A4" w:rsidRDefault="00EB51A4" w:rsidP="00EB51A4">
      <w:pPr>
        <w:pStyle w:val="FootnoteText"/>
        <w:spacing w:after="0" w:line="240" w:lineRule="auto"/>
        <w:rPr>
          <w:rFonts w:ascii="Arial" w:hAnsi="Arial" w:cs="Arial"/>
          <w:sz w:val="18"/>
          <w:szCs w:val="18"/>
        </w:rPr>
      </w:pPr>
      <w:r w:rsidRPr="00EB51A4">
        <w:rPr>
          <w:rStyle w:val="FootnoteReference"/>
          <w:rFonts w:ascii="Arial" w:hAnsi="Arial" w:cs="Arial"/>
          <w:color w:val="244061" w:themeColor="accent1" w:themeShade="80"/>
          <w:sz w:val="18"/>
          <w:szCs w:val="18"/>
        </w:rPr>
        <w:footnoteRef/>
      </w:r>
      <w:r w:rsidRPr="00EB51A4">
        <w:rPr>
          <w:rFonts w:ascii="Arial" w:hAnsi="Arial" w:cs="Arial"/>
          <w:color w:val="244061" w:themeColor="accent1" w:themeShade="80"/>
          <w:sz w:val="18"/>
          <w:szCs w:val="18"/>
        </w:rPr>
        <w:t xml:space="preserve"> Prama podacima iz GFI-a za 2016. godinu, društvo je u toj godini ostvarilo ukupan prih</w:t>
      </w:r>
      <w:r w:rsidRPr="00DE7AE3">
        <w:rPr>
          <w:rFonts w:ascii="Arial" w:hAnsi="Arial" w:cs="Arial"/>
          <w:color w:val="244061"/>
          <w:sz w:val="18"/>
          <w:szCs w:val="18"/>
        </w:rPr>
        <w:t xml:space="preserve">od </w:t>
      </w:r>
      <w:r w:rsidRPr="00EB51A4">
        <w:rPr>
          <w:rFonts w:ascii="Arial" w:hAnsi="Arial" w:cs="Arial"/>
          <w:color w:val="244061" w:themeColor="accent1" w:themeShade="80"/>
          <w:sz w:val="18"/>
          <w:szCs w:val="18"/>
        </w:rPr>
        <w:t>u iznosu od</w:t>
      </w:r>
      <w:r>
        <w:rPr>
          <w:rFonts w:ascii="Arial" w:hAnsi="Arial" w:cs="Arial"/>
          <w:sz w:val="18"/>
          <w:szCs w:val="18"/>
        </w:rPr>
        <w:t xml:space="preserve"> </w:t>
      </w:r>
      <w:r w:rsidRPr="00DE7AE3">
        <w:rPr>
          <w:rFonts w:ascii="Arial" w:hAnsi="Arial" w:cs="Arial"/>
          <w:color w:val="244061"/>
          <w:sz w:val="18"/>
          <w:szCs w:val="18"/>
        </w:rPr>
        <w:t>125,5 milijuna kuna.</w:t>
      </w:r>
      <w:r w:rsidRPr="00EB51A4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2D7" w:rsidRDefault="004952D7" w:rsidP="00D92C21">
    <w:pPr>
      <w:pStyle w:val="Header"/>
      <w:spacing w:after="0" w:line="240" w:lineRule="auto"/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 wp14:anchorId="6263F592" wp14:editId="2FD0BE6D">
          <wp:simplePos x="0" y="0"/>
          <wp:positionH relativeFrom="column">
            <wp:posOffset>-31115</wp:posOffset>
          </wp:positionH>
          <wp:positionV relativeFrom="paragraph">
            <wp:posOffset>-94615</wp:posOffset>
          </wp:positionV>
          <wp:extent cx="1085513" cy="216000"/>
          <wp:effectExtent l="0" t="0" r="635" b="0"/>
          <wp:wrapNone/>
          <wp:docPr id="1" name="Slika 1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513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FC"/>
    <w:rsid w:val="00001022"/>
    <w:rsid w:val="000018C9"/>
    <w:rsid w:val="00002A36"/>
    <w:rsid w:val="0000429C"/>
    <w:rsid w:val="000060BF"/>
    <w:rsid w:val="00006DDD"/>
    <w:rsid w:val="00006E3B"/>
    <w:rsid w:val="000127CD"/>
    <w:rsid w:val="00014340"/>
    <w:rsid w:val="000145A9"/>
    <w:rsid w:val="00014932"/>
    <w:rsid w:val="00017368"/>
    <w:rsid w:val="00017372"/>
    <w:rsid w:val="00017520"/>
    <w:rsid w:val="0002021D"/>
    <w:rsid w:val="00021D0D"/>
    <w:rsid w:val="00031CB2"/>
    <w:rsid w:val="00031ED3"/>
    <w:rsid w:val="0003249F"/>
    <w:rsid w:val="00034355"/>
    <w:rsid w:val="00034CC0"/>
    <w:rsid w:val="00037A33"/>
    <w:rsid w:val="00037D91"/>
    <w:rsid w:val="000503FA"/>
    <w:rsid w:val="00051A03"/>
    <w:rsid w:val="00051C0B"/>
    <w:rsid w:val="00052466"/>
    <w:rsid w:val="00054D18"/>
    <w:rsid w:val="00056A12"/>
    <w:rsid w:val="000574B7"/>
    <w:rsid w:val="00060E23"/>
    <w:rsid w:val="00066D0E"/>
    <w:rsid w:val="0007725D"/>
    <w:rsid w:val="00080783"/>
    <w:rsid w:val="00083370"/>
    <w:rsid w:val="0008671E"/>
    <w:rsid w:val="00087711"/>
    <w:rsid w:val="0009136A"/>
    <w:rsid w:val="00091ADF"/>
    <w:rsid w:val="00094E2A"/>
    <w:rsid w:val="00096C4B"/>
    <w:rsid w:val="000A0930"/>
    <w:rsid w:val="000A0EB6"/>
    <w:rsid w:val="000A571F"/>
    <w:rsid w:val="000B1F29"/>
    <w:rsid w:val="000B28AF"/>
    <w:rsid w:val="000B6B0B"/>
    <w:rsid w:val="000B7EF1"/>
    <w:rsid w:val="000C11CB"/>
    <w:rsid w:val="000C1290"/>
    <w:rsid w:val="000C2F82"/>
    <w:rsid w:val="000C326D"/>
    <w:rsid w:val="000C41A9"/>
    <w:rsid w:val="000C79E0"/>
    <w:rsid w:val="000D137D"/>
    <w:rsid w:val="000D35AE"/>
    <w:rsid w:val="000E0AB8"/>
    <w:rsid w:val="000E19F7"/>
    <w:rsid w:val="000E208A"/>
    <w:rsid w:val="000E3904"/>
    <w:rsid w:val="000E4746"/>
    <w:rsid w:val="000E5CE5"/>
    <w:rsid w:val="000E6BE9"/>
    <w:rsid w:val="000E7078"/>
    <w:rsid w:val="000E77AE"/>
    <w:rsid w:val="000E781C"/>
    <w:rsid w:val="000E7849"/>
    <w:rsid w:val="000F5732"/>
    <w:rsid w:val="000F7746"/>
    <w:rsid w:val="000F7CB5"/>
    <w:rsid w:val="00105F1A"/>
    <w:rsid w:val="00106BAC"/>
    <w:rsid w:val="00107B7C"/>
    <w:rsid w:val="001111EB"/>
    <w:rsid w:val="0011141E"/>
    <w:rsid w:val="00114CAD"/>
    <w:rsid w:val="00117F03"/>
    <w:rsid w:val="00122732"/>
    <w:rsid w:val="00122AD5"/>
    <w:rsid w:val="001244E3"/>
    <w:rsid w:val="00126E82"/>
    <w:rsid w:val="0012787A"/>
    <w:rsid w:val="00134A83"/>
    <w:rsid w:val="001420A0"/>
    <w:rsid w:val="00146AD3"/>
    <w:rsid w:val="00147213"/>
    <w:rsid w:val="00154651"/>
    <w:rsid w:val="001552CB"/>
    <w:rsid w:val="00163270"/>
    <w:rsid w:val="00163DD8"/>
    <w:rsid w:val="001679A6"/>
    <w:rsid w:val="00171A08"/>
    <w:rsid w:val="00171A29"/>
    <w:rsid w:val="00172642"/>
    <w:rsid w:val="001726FD"/>
    <w:rsid w:val="00174D44"/>
    <w:rsid w:val="00181BC2"/>
    <w:rsid w:val="00183AF6"/>
    <w:rsid w:val="00183B82"/>
    <w:rsid w:val="001855DA"/>
    <w:rsid w:val="00185E8E"/>
    <w:rsid w:val="00185F0A"/>
    <w:rsid w:val="00186654"/>
    <w:rsid w:val="00186DC8"/>
    <w:rsid w:val="00196324"/>
    <w:rsid w:val="001A0F1C"/>
    <w:rsid w:val="001A33D2"/>
    <w:rsid w:val="001A4D97"/>
    <w:rsid w:val="001B097C"/>
    <w:rsid w:val="001B2565"/>
    <w:rsid w:val="001B3ED5"/>
    <w:rsid w:val="001B68FC"/>
    <w:rsid w:val="001C0496"/>
    <w:rsid w:val="001C0AA1"/>
    <w:rsid w:val="001C29C4"/>
    <w:rsid w:val="001C33FD"/>
    <w:rsid w:val="001C3E4B"/>
    <w:rsid w:val="001C546D"/>
    <w:rsid w:val="001D434E"/>
    <w:rsid w:val="001D6D0A"/>
    <w:rsid w:val="001E1320"/>
    <w:rsid w:val="001E4513"/>
    <w:rsid w:val="001E6972"/>
    <w:rsid w:val="001F3564"/>
    <w:rsid w:val="001F453B"/>
    <w:rsid w:val="001F69E3"/>
    <w:rsid w:val="001F7461"/>
    <w:rsid w:val="00201974"/>
    <w:rsid w:val="00202CCE"/>
    <w:rsid w:val="00202DE2"/>
    <w:rsid w:val="00207259"/>
    <w:rsid w:val="00207D8D"/>
    <w:rsid w:val="00210E55"/>
    <w:rsid w:val="002122DD"/>
    <w:rsid w:val="0021380A"/>
    <w:rsid w:val="00213BD8"/>
    <w:rsid w:val="00216DC2"/>
    <w:rsid w:val="00217BCA"/>
    <w:rsid w:val="00227237"/>
    <w:rsid w:val="002309D4"/>
    <w:rsid w:val="002312AE"/>
    <w:rsid w:val="0023369D"/>
    <w:rsid w:val="00240DF5"/>
    <w:rsid w:val="00244A8E"/>
    <w:rsid w:val="002502B5"/>
    <w:rsid w:val="0025073D"/>
    <w:rsid w:val="00250840"/>
    <w:rsid w:val="00250EC1"/>
    <w:rsid w:val="00251982"/>
    <w:rsid w:val="00255909"/>
    <w:rsid w:val="00257D70"/>
    <w:rsid w:val="00261469"/>
    <w:rsid w:val="00261853"/>
    <w:rsid w:val="00261DA8"/>
    <w:rsid w:val="00262C6F"/>
    <w:rsid w:val="00263151"/>
    <w:rsid w:val="002671EC"/>
    <w:rsid w:val="002756A2"/>
    <w:rsid w:val="00280776"/>
    <w:rsid w:val="00281A6B"/>
    <w:rsid w:val="00281D83"/>
    <w:rsid w:val="00284118"/>
    <w:rsid w:val="00291C7B"/>
    <w:rsid w:val="00295103"/>
    <w:rsid w:val="002A515B"/>
    <w:rsid w:val="002A5188"/>
    <w:rsid w:val="002A5F3B"/>
    <w:rsid w:val="002A7E5B"/>
    <w:rsid w:val="002B13EE"/>
    <w:rsid w:val="002B318B"/>
    <w:rsid w:val="002B3A54"/>
    <w:rsid w:val="002C210F"/>
    <w:rsid w:val="002C27D1"/>
    <w:rsid w:val="002C4445"/>
    <w:rsid w:val="002C4B61"/>
    <w:rsid w:val="002D0976"/>
    <w:rsid w:val="002D1F74"/>
    <w:rsid w:val="002D3471"/>
    <w:rsid w:val="002D3E68"/>
    <w:rsid w:val="002D5166"/>
    <w:rsid w:val="002D5987"/>
    <w:rsid w:val="002D5A32"/>
    <w:rsid w:val="002D7153"/>
    <w:rsid w:val="002E1EB9"/>
    <w:rsid w:val="002E47A8"/>
    <w:rsid w:val="002E7103"/>
    <w:rsid w:val="002F0F36"/>
    <w:rsid w:val="002F24B6"/>
    <w:rsid w:val="002F5EE1"/>
    <w:rsid w:val="002F68CF"/>
    <w:rsid w:val="002F7D2E"/>
    <w:rsid w:val="00302D04"/>
    <w:rsid w:val="003052B8"/>
    <w:rsid w:val="00310B63"/>
    <w:rsid w:val="00323FE2"/>
    <w:rsid w:val="00327A1C"/>
    <w:rsid w:val="003315AC"/>
    <w:rsid w:val="003319C6"/>
    <w:rsid w:val="00333069"/>
    <w:rsid w:val="00335807"/>
    <w:rsid w:val="00335992"/>
    <w:rsid w:val="00340029"/>
    <w:rsid w:val="003430ED"/>
    <w:rsid w:val="00345DFE"/>
    <w:rsid w:val="0034626A"/>
    <w:rsid w:val="003478AC"/>
    <w:rsid w:val="003518F9"/>
    <w:rsid w:val="0035276F"/>
    <w:rsid w:val="00354D4D"/>
    <w:rsid w:val="00357477"/>
    <w:rsid w:val="00357E85"/>
    <w:rsid w:val="003703CD"/>
    <w:rsid w:val="00374795"/>
    <w:rsid w:val="0037582C"/>
    <w:rsid w:val="00375D20"/>
    <w:rsid w:val="00380EE9"/>
    <w:rsid w:val="00385FB8"/>
    <w:rsid w:val="003863CD"/>
    <w:rsid w:val="0039410D"/>
    <w:rsid w:val="00394C9E"/>
    <w:rsid w:val="00396612"/>
    <w:rsid w:val="003A0587"/>
    <w:rsid w:val="003A0B5D"/>
    <w:rsid w:val="003A2CA2"/>
    <w:rsid w:val="003A5202"/>
    <w:rsid w:val="003A57A6"/>
    <w:rsid w:val="003A7788"/>
    <w:rsid w:val="003B038A"/>
    <w:rsid w:val="003B1E3E"/>
    <w:rsid w:val="003B4A07"/>
    <w:rsid w:val="003C0FB5"/>
    <w:rsid w:val="003C3271"/>
    <w:rsid w:val="003C4C07"/>
    <w:rsid w:val="003C5BB8"/>
    <w:rsid w:val="003D0EC8"/>
    <w:rsid w:val="003D57CB"/>
    <w:rsid w:val="003E0755"/>
    <w:rsid w:val="003E2188"/>
    <w:rsid w:val="003E3D95"/>
    <w:rsid w:val="003E5322"/>
    <w:rsid w:val="003E7213"/>
    <w:rsid w:val="003F0247"/>
    <w:rsid w:val="003F2EBE"/>
    <w:rsid w:val="003F347E"/>
    <w:rsid w:val="003F3919"/>
    <w:rsid w:val="004001EF"/>
    <w:rsid w:val="00400908"/>
    <w:rsid w:val="00400D5E"/>
    <w:rsid w:val="00403338"/>
    <w:rsid w:val="0040412F"/>
    <w:rsid w:val="00404A28"/>
    <w:rsid w:val="00404A70"/>
    <w:rsid w:val="00412D64"/>
    <w:rsid w:val="00412FBA"/>
    <w:rsid w:val="00414C7A"/>
    <w:rsid w:val="00414D15"/>
    <w:rsid w:val="004244AF"/>
    <w:rsid w:val="004249CC"/>
    <w:rsid w:val="0042558D"/>
    <w:rsid w:val="004264B7"/>
    <w:rsid w:val="004266CC"/>
    <w:rsid w:val="00426B47"/>
    <w:rsid w:val="004273BD"/>
    <w:rsid w:val="00432AC1"/>
    <w:rsid w:val="00433507"/>
    <w:rsid w:val="00437847"/>
    <w:rsid w:val="004405EC"/>
    <w:rsid w:val="00446FD5"/>
    <w:rsid w:val="00452A08"/>
    <w:rsid w:val="004575EE"/>
    <w:rsid w:val="00457A73"/>
    <w:rsid w:val="004617E9"/>
    <w:rsid w:val="00464118"/>
    <w:rsid w:val="00471663"/>
    <w:rsid w:val="004721AC"/>
    <w:rsid w:val="00474BD0"/>
    <w:rsid w:val="00476140"/>
    <w:rsid w:val="00476F68"/>
    <w:rsid w:val="0048094B"/>
    <w:rsid w:val="00480A88"/>
    <w:rsid w:val="00483498"/>
    <w:rsid w:val="00491601"/>
    <w:rsid w:val="0049263A"/>
    <w:rsid w:val="004952D7"/>
    <w:rsid w:val="004976C4"/>
    <w:rsid w:val="004A0C46"/>
    <w:rsid w:val="004A13A7"/>
    <w:rsid w:val="004A1BF3"/>
    <w:rsid w:val="004A3659"/>
    <w:rsid w:val="004A43F8"/>
    <w:rsid w:val="004A7592"/>
    <w:rsid w:val="004B6109"/>
    <w:rsid w:val="004C07DE"/>
    <w:rsid w:val="004C0B27"/>
    <w:rsid w:val="004C17AA"/>
    <w:rsid w:val="004C3952"/>
    <w:rsid w:val="004C3A72"/>
    <w:rsid w:val="004C3F2D"/>
    <w:rsid w:val="004C495C"/>
    <w:rsid w:val="004C7F6E"/>
    <w:rsid w:val="004D027C"/>
    <w:rsid w:val="004D4BB8"/>
    <w:rsid w:val="004D4E1D"/>
    <w:rsid w:val="004D5A8B"/>
    <w:rsid w:val="004E00A2"/>
    <w:rsid w:val="004E53EF"/>
    <w:rsid w:val="004E682E"/>
    <w:rsid w:val="004F09CF"/>
    <w:rsid w:val="004F2B34"/>
    <w:rsid w:val="004F7A04"/>
    <w:rsid w:val="00500CFE"/>
    <w:rsid w:val="005013AE"/>
    <w:rsid w:val="005013CE"/>
    <w:rsid w:val="0050628F"/>
    <w:rsid w:val="0050700F"/>
    <w:rsid w:val="005143FF"/>
    <w:rsid w:val="00515E70"/>
    <w:rsid w:val="005164B7"/>
    <w:rsid w:val="00520229"/>
    <w:rsid w:val="00521C33"/>
    <w:rsid w:val="005223B8"/>
    <w:rsid w:val="00522A4E"/>
    <w:rsid w:val="00524733"/>
    <w:rsid w:val="0052751B"/>
    <w:rsid w:val="00531D03"/>
    <w:rsid w:val="0053652A"/>
    <w:rsid w:val="00536585"/>
    <w:rsid w:val="00541708"/>
    <w:rsid w:val="00554EAD"/>
    <w:rsid w:val="00556D45"/>
    <w:rsid w:val="00557C95"/>
    <w:rsid w:val="005619C7"/>
    <w:rsid w:val="00562AED"/>
    <w:rsid w:val="00572FE4"/>
    <w:rsid w:val="00573C7B"/>
    <w:rsid w:val="00576151"/>
    <w:rsid w:val="005762B7"/>
    <w:rsid w:val="00584FF2"/>
    <w:rsid w:val="00586ABF"/>
    <w:rsid w:val="00592236"/>
    <w:rsid w:val="00595C7E"/>
    <w:rsid w:val="00596702"/>
    <w:rsid w:val="005A1C8B"/>
    <w:rsid w:val="005A3267"/>
    <w:rsid w:val="005A5F79"/>
    <w:rsid w:val="005B0EAA"/>
    <w:rsid w:val="005B1689"/>
    <w:rsid w:val="005B3ABF"/>
    <w:rsid w:val="005B402D"/>
    <w:rsid w:val="005C0F7F"/>
    <w:rsid w:val="005C1E96"/>
    <w:rsid w:val="005C2100"/>
    <w:rsid w:val="005C2BF9"/>
    <w:rsid w:val="005C3FE0"/>
    <w:rsid w:val="005C576E"/>
    <w:rsid w:val="005C7994"/>
    <w:rsid w:val="005D3B79"/>
    <w:rsid w:val="005D57D5"/>
    <w:rsid w:val="005D6F21"/>
    <w:rsid w:val="005D77C0"/>
    <w:rsid w:val="005E330A"/>
    <w:rsid w:val="005E5E7C"/>
    <w:rsid w:val="005F0E66"/>
    <w:rsid w:val="005F10AF"/>
    <w:rsid w:val="005F4B87"/>
    <w:rsid w:val="005F7431"/>
    <w:rsid w:val="005F76E1"/>
    <w:rsid w:val="00602EA1"/>
    <w:rsid w:val="006061F7"/>
    <w:rsid w:val="00606662"/>
    <w:rsid w:val="0060798D"/>
    <w:rsid w:val="006206C5"/>
    <w:rsid w:val="006208FC"/>
    <w:rsid w:val="0062574E"/>
    <w:rsid w:val="00625B17"/>
    <w:rsid w:val="00634518"/>
    <w:rsid w:val="006415BD"/>
    <w:rsid w:val="00641D90"/>
    <w:rsid w:val="006474A9"/>
    <w:rsid w:val="00647F54"/>
    <w:rsid w:val="00651226"/>
    <w:rsid w:val="00653562"/>
    <w:rsid w:val="00656D74"/>
    <w:rsid w:val="00661525"/>
    <w:rsid w:val="00664F36"/>
    <w:rsid w:val="006670A6"/>
    <w:rsid w:val="00671DEB"/>
    <w:rsid w:val="006734D2"/>
    <w:rsid w:val="00676406"/>
    <w:rsid w:val="0067674F"/>
    <w:rsid w:val="00680EB3"/>
    <w:rsid w:val="00681D1B"/>
    <w:rsid w:val="0068575F"/>
    <w:rsid w:val="006904D1"/>
    <w:rsid w:val="00692287"/>
    <w:rsid w:val="006A17AA"/>
    <w:rsid w:val="006A5FF9"/>
    <w:rsid w:val="006A6B9E"/>
    <w:rsid w:val="006A77DA"/>
    <w:rsid w:val="006A79CA"/>
    <w:rsid w:val="006B0828"/>
    <w:rsid w:val="006B1919"/>
    <w:rsid w:val="006B1C57"/>
    <w:rsid w:val="006B28CA"/>
    <w:rsid w:val="006B2ED5"/>
    <w:rsid w:val="006B34A3"/>
    <w:rsid w:val="006B36EE"/>
    <w:rsid w:val="006B3E8F"/>
    <w:rsid w:val="006B4877"/>
    <w:rsid w:val="006B7863"/>
    <w:rsid w:val="006C4DC9"/>
    <w:rsid w:val="006C6EC0"/>
    <w:rsid w:val="006D0EF7"/>
    <w:rsid w:val="006D1666"/>
    <w:rsid w:val="006D31E2"/>
    <w:rsid w:val="006D6DB3"/>
    <w:rsid w:val="006D72AA"/>
    <w:rsid w:val="006E10AF"/>
    <w:rsid w:val="006E2956"/>
    <w:rsid w:val="006E351F"/>
    <w:rsid w:val="006E4789"/>
    <w:rsid w:val="006E5CA3"/>
    <w:rsid w:val="006E7762"/>
    <w:rsid w:val="006F05C9"/>
    <w:rsid w:val="006F12D5"/>
    <w:rsid w:val="006F1C3C"/>
    <w:rsid w:val="006F36A7"/>
    <w:rsid w:val="00700047"/>
    <w:rsid w:val="007000AE"/>
    <w:rsid w:val="007077F6"/>
    <w:rsid w:val="00711EF1"/>
    <w:rsid w:val="007131E9"/>
    <w:rsid w:val="00713A86"/>
    <w:rsid w:val="00714FBC"/>
    <w:rsid w:val="00717CF1"/>
    <w:rsid w:val="00723E43"/>
    <w:rsid w:val="0072575A"/>
    <w:rsid w:val="007353D1"/>
    <w:rsid w:val="007357B2"/>
    <w:rsid w:val="00737575"/>
    <w:rsid w:val="00743222"/>
    <w:rsid w:val="00745F40"/>
    <w:rsid w:val="00745F7C"/>
    <w:rsid w:val="00752A4A"/>
    <w:rsid w:val="00752D1F"/>
    <w:rsid w:val="007632DD"/>
    <w:rsid w:val="00763914"/>
    <w:rsid w:val="007643C1"/>
    <w:rsid w:val="00764910"/>
    <w:rsid w:val="00766182"/>
    <w:rsid w:val="00771387"/>
    <w:rsid w:val="007766AD"/>
    <w:rsid w:val="00776A76"/>
    <w:rsid w:val="00781A28"/>
    <w:rsid w:val="00781C57"/>
    <w:rsid w:val="0078460C"/>
    <w:rsid w:val="00784A4D"/>
    <w:rsid w:val="00784FCC"/>
    <w:rsid w:val="00786673"/>
    <w:rsid w:val="00794D61"/>
    <w:rsid w:val="007951AB"/>
    <w:rsid w:val="0079584D"/>
    <w:rsid w:val="007A4C6B"/>
    <w:rsid w:val="007A58F7"/>
    <w:rsid w:val="007A5F73"/>
    <w:rsid w:val="007B12EB"/>
    <w:rsid w:val="007B5E30"/>
    <w:rsid w:val="007B6D6E"/>
    <w:rsid w:val="007B755E"/>
    <w:rsid w:val="007C4226"/>
    <w:rsid w:val="007C5ADC"/>
    <w:rsid w:val="007D0AC9"/>
    <w:rsid w:val="007D2E68"/>
    <w:rsid w:val="007D3557"/>
    <w:rsid w:val="007D36DB"/>
    <w:rsid w:val="007D39D9"/>
    <w:rsid w:val="007D4A3E"/>
    <w:rsid w:val="007E3701"/>
    <w:rsid w:val="007E5364"/>
    <w:rsid w:val="007F05AA"/>
    <w:rsid w:val="007F2B3D"/>
    <w:rsid w:val="007F5EF7"/>
    <w:rsid w:val="008022C3"/>
    <w:rsid w:val="00804011"/>
    <w:rsid w:val="00804D43"/>
    <w:rsid w:val="00807AC4"/>
    <w:rsid w:val="00807B0B"/>
    <w:rsid w:val="00807B25"/>
    <w:rsid w:val="00811D70"/>
    <w:rsid w:val="00815ED4"/>
    <w:rsid w:val="00816525"/>
    <w:rsid w:val="008239E4"/>
    <w:rsid w:val="00823E67"/>
    <w:rsid w:val="0083001E"/>
    <w:rsid w:val="008316BF"/>
    <w:rsid w:val="008342C1"/>
    <w:rsid w:val="008356B4"/>
    <w:rsid w:val="008409D1"/>
    <w:rsid w:val="0084117A"/>
    <w:rsid w:val="00841364"/>
    <w:rsid w:val="008504F8"/>
    <w:rsid w:val="008535CD"/>
    <w:rsid w:val="00870449"/>
    <w:rsid w:val="00886181"/>
    <w:rsid w:val="008875DC"/>
    <w:rsid w:val="00891974"/>
    <w:rsid w:val="00892D97"/>
    <w:rsid w:val="00893956"/>
    <w:rsid w:val="00895EC9"/>
    <w:rsid w:val="008A5496"/>
    <w:rsid w:val="008A748A"/>
    <w:rsid w:val="008C09CD"/>
    <w:rsid w:val="008C7963"/>
    <w:rsid w:val="008D3078"/>
    <w:rsid w:val="008E3D49"/>
    <w:rsid w:val="008E5EAC"/>
    <w:rsid w:val="008E7AF6"/>
    <w:rsid w:val="008F183D"/>
    <w:rsid w:val="008F2361"/>
    <w:rsid w:val="00900E21"/>
    <w:rsid w:val="009025CC"/>
    <w:rsid w:val="00902C56"/>
    <w:rsid w:val="009137F3"/>
    <w:rsid w:val="0091391B"/>
    <w:rsid w:val="009149AA"/>
    <w:rsid w:val="00916FDD"/>
    <w:rsid w:val="00917E3F"/>
    <w:rsid w:val="00922DF6"/>
    <w:rsid w:val="00924732"/>
    <w:rsid w:val="009276C7"/>
    <w:rsid w:val="009303A1"/>
    <w:rsid w:val="009364F9"/>
    <w:rsid w:val="00936FD0"/>
    <w:rsid w:val="00942A25"/>
    <w:rsid w:val="00944D3D"/>
    <w:rsid w:val="00947615"/>
    <w:rsid w:val="00951F5D"/>
    <w:rsid w:val="00952964"/>
    <w:rsid w:val="00955D9C"/>
    <w:rsid w:val="00960C7F"/>
    <w:rsid w:val="00962468"/>
    <w:rsid w:val="009659C9"/>
    <w:rsid w:val="00967539"/>
    <w:rsid w:val="00974DD4"/>
    <w:rsid w:val="00981B31"/>
    <w:rsid w:val="0098278D"/>
    <w:rsid w:val="009866FC"/>
    <w:rsid w:val="00987411"/>
    <w:rsid w:val="009962EC"/>
    <w:rsid w:val="009974B7"/>
    <w:rsid w:val="009A3DDE"/>
    <w:rsid w:val="009A7900"/>
    <w:rsid w:val="009B15EE"/>
    <w:rsid w:val="009B32F2"/>
    <w:rsid w:val="009B4690"/>
    <w:rsid w:val="009B4CEE"/>
    <w:rsid w:val="009B53CA"/>
    <w:rsid w:val="009B5E7D"/>
    <w:rsid w:val="009B671E"/>
    <w:rsid w:val="009B746B"/>
    <w:rsid w:val="009C1A92"/>
    <w:rsid w:val="009C3047"/>
    <w:rsid w:val="009C5446"/>
    <w:rsid w:val="009C5B3B"/>
    <w:rsid w:val="009C5D06"/>
    <w:rsid w:val="009D048A"/>
    <w:rsid w:val="009D07BA"/>
    <w:rsid w:val="009D39FA"/>
    <w:rsid w:val="009D6FEB"/>
    <w:rsid w:val="009D7661"/>
    <w:rsid w:val="009E1878"/>
    <w:rsid w:val="009E2F32"/>
    <w:rsid w:val="009E4BE3"/>
    <w:rsid w:val="009E4EE9"/>
    <w:rsid w:val="009E5F43"/>
    <w:rsid w:val="009E64E6"/>
    <w:rsid w:val="009F06D4"/>
    <w:rsid w:val="009F27AC"/>
    <w:rsid w:val="009F428A"/>
    <w:rsid w:val="009F4B70"/>
    <w:rsid w:val="009F6780"/>
    <w:rsid w:val="009F6B6F"/>
    <w:rsid w:val="00A0095A"/>
    <w:rsid w:val="00A00F69"/>
    <w:rsid w:val="00A06CE6"/>
    <w:rsid w:val="00A12538"/>
    <w:rsid w:val="00A140F1"/>
    <w:rsid w:val="00A1505D"/>
    <w:rsid w:val="00A22E54"/>
    <w:rsid w:val="00A23F49"/>
    <w:rsid w:val="00A248DD"/>
    <w:rsid w:val="00A313B6"/>
    <w:rsid w:val="00A3247D"/>
    <w:rsid w:val="00A34FD0"/>
    <w:rsid w:val="00A35B45"/>
    <w:rsid w:val="00A35F7A"/>
    <w:rsid w:val="00A379DA"/>
    <w:rsid w:val="00A40AFE"/>
    <w:rsid w:val="00A41B29"/>
    <w:rsid w:val="00A44165"/>
    <w:rsid w:val="00A459EB"/>
    <w:rsid w:val="00A46DF9"/>
    <w:rsid w:val="00A46E3D"/>
    <w:rsid w:val="00A55C36"/>
    <w:rsid w:val="00A56BEA"/>
    <w:rsid w:val="00A5703D"/>
    <w:rsid w:val="00A5791D"/>
    <w:rsid w:val="00A625EE"/>
    <w:rsid w:val="00A646EF"/>
    <w:rsid w:val="00A65FEF"/>
    <w:rsid w:val="00A72757"/>
    <w:rsid w:val="00A75ACB"/>
    <w:rsid w:val="00A76EC3"/>
    <w:rsid w:val="00A80829"/>
    <w:rsid w:val="00A81799"/>
    <w:rsid w:val="00A8702C"/>
    <w:rsid w:val="00A9477C"/>
    <w:rsid w:val="00A95DE3"/>
    <w:rsid w:val="00A96EEB"/>
    <w:rsid w:val="00AA1A72"/>
    <w:rsid w:val="00AA6289"/>
    <w:rsid w:val="00AA640E"/>
    <w:rsid w:val="00AA6FC2"/>
    <w:rsid w:val="00AB1863"/>
    <w:rsid w:val="00AB6918"/>
    <w:rsid w:val="00AC090D"/>
    <w:rsid w:val="00AC0B90"/>
    <w:rsid w:val="00AC0C16"/>
    <w:rsid w:val="00AC4201"/>
    <w:rsid w:val="00AC4340"/>
    <w:rsid w:val="00AC7AA6"/>
    <w:rsid w:val="00AD3627"/>
    <w:rsid w:val="00AD3928"/>
    <w:rsid w:val="00AD78D6"/>
    <w:rsid w:val="00AE5CD3"/>
    <w:rsid w:val="00AF2A3C"/>
    <w:rsid w:val="00AF5165"/>
    <w:rsid w:val="00AF52AD"/>
    <w:rsid w:val="00B023B7"/>
    <w:rsid w:val="00B02439"/>
    <w:rsid w:val="00B03616"/>
    <w:rsid w:val="00B05FDD"/>
    <w:rsid w:val="00B11FB5"/>
    <w:rsid w:val="00B22A26"/>
    <w:rsid w:val="00B22E6F"/>
    <w:rsid w:val="00B23032"/>
    <w:rsid w:val="00B300E2"/>
    <w:rsid w:val="00B3420F"/>
    <w:rsid w:val="00B42B08"/>
    <w:rsid w:val="00B522BC"/>
    <w:rsid w:val="00B650E8"/>
    <w:rsid w:val="00B652E7"/>
    <w:rsid w:val="00B66055"/>
    <w:rsid w:val="00B7152E"/>
    <w:rsid w:val="00B74577"/>
    <w:rsid w:val="00B74D38"/>
    <w:rsid w:val="00B75FF7"/>
    <w:rsid w:val="00B808EB"/>
    <w:rsid w:val="00B82F07"/>
    <w:rsid w:val="00B84F50"/>
    <w:rsid w:val="00B8509B"/>
    <w:rsid w:val="00B867AB"/>
    <w:rsid w:val="00B87CE2"/>
    <w:rsid w:val="00B91F3D"/>
    <w:rsid w:val="00B968D5"/>
    <w:rsid w:val="00BA3956"/>
    <w:rsid w:val="00BA652A"/>
    <w:rsid w:val="00BB5D0C"/>
    <w:rsid w:val="00BB678D"/>
    <w:rsid w:val="00BC2C4D"/>
    <w:rsid w:val="00BC3E07"/>
    <w:rsid w:val="00BD080D"/>
    <w:rsid w:val="00BE170C"/>
    <w:rsid w:val="00BE73A5"/>
    <w:rsid w:val="00BF4E92"/>
    <w:rsid w:val="00C01120"/>
    <w:rsid w:val="00C01663"/>
    <w:rsid w:val="00C02060"/>
    <w:rsid w:val="00C04982"/>
    <w:rsid w:val="00C05029"/>
    <w:rsid w:val="00C178EC"/>
    <w:rsid w:val="00C2275C"/>
    <w:rsid w:val="00C23FB4"/>
    <w:rsid w:val="00C24129"/>
    <w:rsid w:val="00C267FA"/>
    <w:rsid w:val="00C26BAE"/>
    <w:rsid w:val="00C31259"/>
    <w:rsid w:val="00C32C7C"/>
    <w:rsid w:val="00C34F03"/>
    <w:rsid w:val="00C35E56"/>
    <w:rsid w:val="00C50399"/>
    <w:rsid w:val="00C51B1E"/>
    <w:rsid w:val="00C52EB7"/>
    <w:rsid w:val="00C64260"/>
    <w:rsid w:val="00C6585C"/>
    <w:rsid w:val="00C66CC0"/>
    <w:rsid w:val="00C72C43"/>
    <w:rsid w:val="00C74546"/>
    <w:rsid w:val="00C76469"/>
    <w:rsid w:val="00C83ECB"/>
    <w:rsid w:val="00C84B9B"/>
    <w:rsid w:val="00C84EFC"/>
    <w:rsid w:val="00C93E4D"/>
    <w:rsid w:val="00C94890"/>
    <w:rsid w:val="00CA769B"/>
    <w:rsid w:val="00CA7790"/>
    <w:rsid w:val="00CB2159"/>
    <w:rsid w:val="00CC1883"/>
    <w:rsid w:val="00CC1A40"/>
    <w:rsid w:val="00CC2E1E"/>
    <w:rsid w:val="00CC7C68"/>
    <w:rsid w:val="00CD2F5D"/>
    <w:rsid w:val="00CD3D7C"/>
    <w:rsid w:val="00CD6D82"/>
    <w:rsid w:val="00CE0A60"/>
    <w:rsid w:val="00CE3200"/>
    <w:rsid w:val="00CE360F"/>
    <w:rsid w:val="00CE3EC5"/>
    <w:rsid w:val="00CE411C"/>
    <w:rsid w:val="00CE6AA8"/>
    <w:rsid w:val="00CE72BE"/>
    <w:rsid w:val="00CE764D"/>
    <w:rsid w:val="00CF45E8"/>
    <w:rsid w:val="00CF753F"/>
    <w:rsid w:val="00D004BA"/>
    <w:rsid w:val="00D00841"/>
    <w:rsid w:val="00D0515A"/>
    <w:rsid w:val="00D10471"/>
    <w:rsid w:val="00D13FC9"/>
    <w:rsid w:val="00D145F4"/>
    <w:rsid w:val="00D17FA2"/>
    <w:rsid w:val="00D21CCB"/>
    <w:rsid w:val="00D263A1"/>
    <w:rsid w:val="00D2676B"/>
    <w:rsid w:val="00D3003E"/>
    <w:rsid w:val="00D32D48"/>
    <w:rsid w:val="00D339F0"/>
    <w:rsid w:val="00D3799C"/>
    <w:rsid w:val="00D424C1"/>
    <w:rsid w:val="00D46E47"/>
    <w:rsid w:val="00D505C3"/>
    <w:rsid w:val="00D50FF7"/>
    <w:rsid w:val="00D512EA"/>
    <w:rsid w:val="00D6022B"/>
    <w:rsid w:val="00D60ACE"/>
    <w:rsid w:val="00D6143B"/>
    <w:rsid w:val="00D63C70"/>
    <w:rsid w:val="00D77184"/>
    <w:rsid w:val="00D837B9"/>
    <w:rsid w:val="00D83B07"/>
    <w:rsid w:val="00D84871"/>
    <w:rsid w:val="00D8505F"/>
    <w:rsid w:val="00D85F5E"/>
    <w:rsid w:val="00D868C3"/>
    <w:rsid w:val="00D86AC5"/>
    <w:rsid w:val="00D91627"/>
    <w:rsid w:val="00D92C21"/>
    <w:rsid w:val="00D952EE"/>
    <w:rsid w:val="00D97D82"/>
    <w:rsid w:val="00DA0CDC"/>
    <w:rsid w:val="00DA2E93"/>
    <w:rsid w:val="00DA5C3B"/>
    <w:rsid w:val="00DB19D3"/>
    <w:rsid w:val="00DB30E6"/>
    <w:rsid w:val="00DB3B4B"/>
    <w:rsid w:val="00DB3CF7"/>
    <w:rsid w:val="00DB62A8"/>
    <w:rsid w:val="00DC34FF"/>
    <w:rsid w:val="00DC49E8"/>
    <w:rsid w:val="00DD0623"/>
    <w:rsid w:val="00DD1130"/>
    <w:rsid w:val="00DD5E6A"/>
    <w:rsid w:val="00DD6915"/>
    <w:rsid w:val="00DD76B6"/>
    <w:rsid w:val="00DE3A7E"/>
    <w:rsid w:val="00DE3E28"/>
    <w:rsid w:val="00DE44F4"/>
    <w:rsid w:val="00DE5D03"/>
    <w:rsid w:val="00DE5EAB"/>
    <w:rsid w:val="00DE642C"/>
    <w:rsid w:val="00DE6546"/>
    <w:rsid w:val="00DE7AE3"/>
    <w:rsid w:val="00DF1510"/>
    <w:rsid w:val="00DF16A7"/>
    <w:rsid w:val="00DF3B90"/>
    <w:rsid w:val="00DF604C"/>
    <w:rsid w:val="00DF6B39"/>
    <w:rsid w:val="00E00169"/>
    <w:rsid w:val="00E00C84"/>
    <w:rsid w:val="00E00E1B"/>
    <w:rsid w:val="00E02642"/>
    <w:rsid w:val="00E0515E"/>
    <w:rsid w:val="00E06F9D"/>
    <w:rsid w:val="00E1052F"/>
    <w:rsid w:val="00E17F95"/>
    <w:rsid w:val="00E20916"/>
    <w:rsid w:val="00E22307"/>
    <w:rsid w:val="00E22E8F"/>
    <w:rsid w:val="00E31B2C"/>
    <w:rsid w:val="00E378C1"/>
    <w:rsid w:val="00E402FB"/>
    <w:rsid w:val="00E408FF"/>
    <w:rsid w:val="00E423E1"/>
    <w:rsid w:val="00E426D4"/>
    <w:rsid w:val="00E47711"/>
    <w:rsid w:val="00E53E2F"/>
    <w:rsid w:val="00E54892"/>
    <w:rsid w:val="00E54AF3"/>
    <w:rsid w:val="00E54F6A"/>
    <w:rsid w:val="00E577B0"/>
    <w:rsid w:val="00E5785B"/>
    <w:rsid w:val="00E70007"/>
    <w:rsid w:val="00E70CD7"/>
    <w:rsid w:val="00E7276F"/>
    <w:rsid w:val="00E752E6"/>
    <w:rsid w:val="00E75D5A"/>
    <w:rsid w:val="00E82B50"/>
    <w:rsid w:val="00E85F47"/>
    <w:rsid w:val="00E87F6F"/>
    <w:rsid w:val="00E94E67"/>
    <w:rsid w:val="00EA4333"/>
    <w:rsid w:val="00EA4ABA"/>
    <w:rsid w:val="00EB01F8"/>
    <w:rsid w:val="00EB51A4"/>
    <w:rsid w:val="00EB6123"/>
    <w:rsid w:val="00EB756F"/>
    <w:rsid w:val="00EC36BD"/>
    <w:rsid w:val="00EC3D50"/>
    <w:rsid w:val="00EC690F"/>
    <w:rsid w:val="00ED0BDE"/>
    <w:rsid w:val="00ED2678"/>
    <w:rsid w:val="00ED798B"/>
    <w:rsid w:val="00ED7ECF"/>
    <w:rsid w:val="00EE3A01"/>
    <w:rsid w:val="00EE4331"/>
    <w:rsid w:val="00EE672B"/>
    <w:rsid w:val="00EE6772"/>
    <w:rsid w:val="00EE6E94"/>
    <w:rsid w:val="00EE753B"/>
    <w:rsid w:val="00EE77CF"/>
    <w:rsid w:val="00EF0581"/>
    <w:rsid w:val="00EF3035"/>
    <w:rsid w:val="00F00324"/>
    <w:rsid w:val="00F04C4A"/>
    <w:rsid w:val="00F07458"/>
    <w:rsid w:val="00F10F05"/>
    <w:rsid w:val="00F12DF1"/>
    <w:rsid w:val="00F2038C"/>
    <w:rsid w:val="00F206FC"/>
    <w:rsid w:val="00F207F0"/>
    <w:rsid w:val="00F22463"/>
    <w:rsid w:val="00F22B83"/>
    <w:rsid w:val="00F23AA1"/>
    <w:rsid w:val="00F24CA6"/>
    <w:rsid w:val="00F25DA9"/>
    <w:rsid w:val="00F27076"/>
    <w:rsid w:val="00F27327"/>
    <w:rsid w:val="00F27E7E"/>
    <w:rsid w:val="00F314D5"/>
    <w:rsid w:val="00F32F85"/>
    <w:rsid w:val="00F36212"/>
    <w:rsid w:val="00F370C4"/>
    <w:rsid w:val="00F409D0"/>
    <w:rsid w:val="00F40FBA"/>
    <w:rsid w:val="00F41FD4"/>
    <w:rsid w:val="00F42FAA"/>
    <w:rsid w:val="00F43602"/>
    <w:rsid w:val="00F44CE7"/>
    <w:rsid w:val="00F45B2B"/>
    <w:rsid w:val="00F47876"/>
    <w:rsid w:val="00F54D8A"/>
    <w:rsid w:val="00F573D4"/>
    <w:rsid w:val="00F6109A"/>
    <w:rsid w:val="00F62C56"/>
    <w:rsid w:val="00F63882"/>
    <w:rsid w:val="00F65DF5"/>
    <w:rsid w:val="00F666B2"/>
    <w:rsid w:val="00F667B8"/>
    <w:rsid w:val="00F72584"/>
    <w:rsid w:val="00F732CD"/>
    <w:rsid w:val="00F84CF7"/>
    <w:rsid w:val="00F852D2"/>
    <w:rsid w:val="00F90008"/>
    <w:rsid w:val="00F92D14"/>
    <w:rsid w:val="00F93265"/>
    <w:rsid w:val="00F932C1"/>
    <w:rsid w:val="00F94CBE"/>
    <w:rsid w:val="00F95BB0"/>
    <w:rsid w:val="00FA14C1"/>
    <w:rsid w:val="00FA1942"/>
    <w:rsid w:val="00FA210C"/>
    <w:rsid w:val="00FA2D7B"/>
    <w:rsid w:val="00FA332A"/>
    <w:rsid w:val="00FA3344"/>
    <w:rsid w:val="00FA54CA"/>
    <w:rsid w:val="00FB38FA"/>
    <w:rsid w:val="00FB3D66"/>
    <w:rsid w:val="00FB3E35"/>
    <w:rsid w:val="00FB6535"/>
    <w:rsid w:val="00FB6D6D"/>
    <w:rsid w:val="00FC35F4"/>
    <w:rsid w:val="00FE7000"/>
    <w:rsid w:val="00FF33E9"/>
    <w:rsid w:val="00FF6ACC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6A3666"/>
  <w15:docId w15:val="{4AF60695-595D-4C71-8E01-121E72BA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84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866F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9866FC"/>
    <w:rPr>
      <w:lang w:eastAsia="en-US"/>
    </w:rPr>
  </w:style>
  <w:style w:type="character" w:styleId="FootnoteReference">
    <w:name w:val="footnote reference"/>
    <w:semiHidden/>
    <w:rsid w:val="009866FC"/>
    <w:rPr>
      <w:vertAlign w:val="superscript"/>
    </w:rPr>
  </w:style>
  <w:style w:type="table" w:styleId="TableGrid">
    <w:name w:val="Table Grid"/>
    <w:basedOn w:val="TableNormal"/>
    <w:uiPriority w:val="59"/>
    <w:rsid w:val="000E7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A332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A332A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6B28C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06F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F9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6F9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F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6F9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6F9D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D7E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ansparentno.hr/pregled/20786052683/7ff6c9947c36a861af81647f503d2e2bb7c4bab7e4274a7b39723186d8083696a5f25b5cc43b45a389ce1d5e31bab4a867460d36788228580d7d1b8c71da1f1d" TargetMode="External"/><Relationship Id="rId18" Type="http://schemas.openxmlformats.org/officeDocument/2006/relationships/hyperlink" Target="https://www.transparentno.hr/pregled/01523004193/6e7b1127ad55999fc6efa9275d692b90a0678309adb8eb8677a78dd2cf12b828cdc5111065d16f107c207f3d01a20cfeb20c399a77ef9408e2d2173ea5a3920b" TargetMode="External"/><Relationship Id="rId26" Type="http://schemas.openxmlformats.org/officeDocument/2006/relationships/hyperlink" Target="http://www.fina.hr/Default.aspx?art=8958&amp;sec=127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ransparentno.hr/pregled/73779211983/b7323cb7ca40cabc5af637856572c81e8ddfc6a892250e02440010394935703e68a08f3ca44dda2e6110a336ff61a3a18b447e7dc30c025c17a6bd18ce3e9f24" TargetMode="External"/><Relationship Id="rId7" Type="http://schemas.openxmlformats.org/officeDocument/2006/relationships/hyperlink" Target="https://www.transparentno.hr/pregled/84196188473/b44e935ec638859dca69a121f9a3e296882259ec83d46f15d47b99af1167b300255b4d6d83569204705b7db35854f3bf16884ae901dcf6c645e8098bc9b48d23" TargetMode="External"/><Relationship Id="rId12" Type="http://schemas.openxmlformats.org/officeDocument/2006/relationships/hyperlink" Target="https://www.transparentno.hr/pregled/44369399194/8dec05a02fc5989979cabf97c30ffdcf7b98cb4aeeed395592ec52f16891ace69f762c9761f7784742bd7ac7f649b0281f5998f27ac1db5aac8c79f3795e097b" TargetMode="External"/><Relationship Id="rId17" Type="http://schemas.openxmlformats.org/officeDocument/2006/relationships/hyperlink" Target="https://www.transparentno.hr/pregled/00307094055/cafb938bcc376cce10d4d0af8f8206dd900f37a57e99e9f1a8af0fe55780d4d0070288572794021079528ceafd6aa79e848671b3c6e39a7ff3002474e96e27bd" TargetMode="External"/><Relationship Id="rId25" Type="http://schemas.openxmlformats.org/officeDocument/2006/relationships/hyperlink" Target="https://www.transparentno.hr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transparentno.hr/pregled/38793818363/b779c80e605f9b5131c0a0f5b4a4402dbe4149a356c2e4f962a15bb67c93e712641bfd47fcf6538ccd7b7480a5b06db95e0297b9969ab3a4fb074708ac0ddb8e" TargetMode="External"/><Relationship Id="rId20" Type="http://schemas.openxmlformats.org/officeDocument/2006/relationships/hyperlink" Target="https://www.transparentno.hr/pregled/73779211983/b7323cb7ca40cabc5af637856572c81e8ddfc6a892250e02440010394935703e68a08f3ca44dda2e6110a336ff61a3a18b447e7dc30c025c17a6bd18ce3e9f24" TargetMode="External"/><Relationship Id="rId29" Type="http://schemas.openxmlformats.org/officeDocument/2006/relationships/hyperlink" Target="http://www.fina.hr/Default.aspx?sec=972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transparentno.hr/pregled/47074146147/5e26615a6a40adc5620df9a4eb70f9311575ee77ec1083fb437695af15e7b2d3cd9a0f90ca9cd4838a5b63c7694fb17afa2912345c4e5c0224c61eaa5c1c3462" TargetMode="External"/><Relationship Id="rId24" Type="http://schemas.openxmlformats.org/officeDocument/2006/relationships/hyperlink" Target="http://rgfi.fina.hr/JavnaObjava-web/jsp/prijavaKorisnika.jsp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transparentno.hr/pregled/38793818363/b779c80e605f9b5131c0a0f5b4a4402dbe4149a356c2e4f962a15bb67c93e712641bfd47fcf6538ccd7b7480a5b06db95e0297b9969ab3a4fb074708ac0ddb8e" TargetMode="External"/><Relationship Id="rId23" Type="http://schemas.openxmlformats.org/officeDocument/2006/relationships/hyperlink" Target="http://www.fina.hr/Default.aspx?sec=1279" TargetMode="External"/><Relationship Id="rId28" Type="http://schemas.openxmlformats.org/officeDocument/2006/relationships/hyperlink" Target="https://jrr.fina.hr/jrir/" TargetMode="External"/><Relationship Id="rId10" Type="http://schemas.openxmlformats.org/officeDocument/2006/relationships/hyperlink" Target="https://www.transparentno.hr/pregled/72212121406/d2e845ba83e645304718aa1f31335107b0fbeb302326c3d3a4f6445aedb7066cc2690e5625f096a57f250cb2f9901af725492660c73da02fc7f27797aa859499" TargetMode="External"/><Relationship Id="rId19" Type="http://schemas.openxmlformats.org/officeDocument/2006/relationships/hyperlink" Target="https://www.transparentno.hr/pregled/19388962847/18c213fbb98941c8f5093554abc634e5e0bc69dcc6c30e61c63bb48ea9fd6c712b84dbae2a8dd917d66b3c966402d07b05a711b52a6511ec1681a14a55874e91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transparentno.hr/pregled/07837847925/6ca686379c8cdb88b9e3c1972e01b3b7ff9acafe1515784f8e570c8b3b0eb33aba1d425492ac6d734c19fd12c04e21ab274ab2335707b951f1f8a2151ccd70d6" TargetMode="External"/><Relationship Id="rId14" Type="http://schemas.openxmlformats.org/officeDocument/2006/relationships/hyperlink" Target="https://www.transparentno.hr/pregled/46934345825/be8b6fd11be5987e097dc3261c127739ca9959110e29d2fae5f4bed6a9db2554e41cb17e84e56a994f7b3d9104cc0af5e4ba1d415ae16ec55621b52506f5361a" TargetMode="External"/><Relationship Id="rId22" Type="http://schemas.openxmlformats.org/officeDocument/2006/relationships/hyperlink" Target="https://www.transparentno.hr/pregled/10948599042/1eeb15d51330b3337632b120a9f2a5bbd4d94c313666f707dd6f09a933b41b639b3f6304c31632d696e6735108c7e6cba56be5944a4e48618777ed8ed0bae45a" TargetMode="External"/><Relationship Id="rId27" Type="http://schemas.openxmlformats.org/officeDocument/2006/relationships/hyperlink" Target="http://www.fina.hr/Default.aspx?sec=1538" TargetMode="External"/><Relationship Id="rId30" Type="http://schemas.openxmlformats.org/officeDocument/2006/relationships/header" Target="header1.xml"/><Relationship Id="rId8" Type="http://schemas.openxmlformats.org/officeDocument/2006/relationships/hyperlink" Target="https://www.transparentno.hr/pregled/72212121406/d2e845ba83e645304718aa1f31335107b0fbeb302326c3d3a4f6445aedb7066cc2690e5625f096a57f250cb2f9901af725492660c73da02fc7f27797aa85949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B025C-8EE0-4471-9432-8950E3611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1790</Words>
  <Characters>10204</Characters>
  <Application>Microsoft Office Word</Application>
  <DocSecurity>0</DocSecurity>
  <Lines>85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REZULTATI POSLOVANJA PODUZETNIKA U DJELATNOSTI IZDAVANJA KNJIGA, PERIODIČNIH PUBLIKACIJA I OSTALE IZDAVAČKE DJELATNOSTI U 2013</vt:lpstr>
      <vt:lpstr>REZULTATI POSLOVANJA PODUZETNIKA U DJELATNOSTI IZDAVANJA KNJIGA, PERIODIČNIH PUBLIKACIJA I OSTALE IZDAVAČKE DJELATNOSTI U 2013</vt:lpstr>
    </vt:vector>
  </TitlesOfParts>
  <Company>Fina</Company>
  <LinksUpToDate>false</LinksUpToDate>
  <CharactersWithSpaces>11971</CharactersWithSpaces>
  <SharedDoc>false</SharedDoc>
  <HLinks>
    <vt:vector size="12" baseType="variant">
      <vt:variant>
        <vt:i4>655441</vt:i4>
      </vt:variant>
      <vt:variant>
        <vt:i4>12</vt:i4>
      </vt:variant>
      <vt:variant>
        <vt:i4>0</vt:i4>
      </vt:variant>
      <vt:variant>
        <vt:i4>5</vt:i4>
      </vt:variant>
      <vt:variant>
        <vt:lpwstr>https://www.transparentno.hr/</vt:lpwstr>
      </vt:variant>
      <vt:variant>
        <vt:lpwstr/>
      </vt:variant>
      <vt:variant>
        <vt:i4>983044</vt:i4>
      </vt:variant>
      <vt:variant>
        <vt:i4>9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POSLOVANJA PODUZETNIKA U DJELATNOSTI IZDAVANJA KNJIGA, PERIODIČNIH PUBLIKACIJA I OSTALE IZDAVAČKE DJELATNOSTI U 2013</dc:title>
  <dc:creator>CREG</dc:creator>
  <cp:lastModifiedBy>Ivana Mioč</cp:lastModifiedBy>
  <cp:revision>5</cp:revision>
  <cp:lastPrinted>2014-09-19T12:19:00Z</cp:lastPrinted>
  <dcterms:created xsi:type="dcterms:W3CDTF">2018-11-12T10:38:00Z</dcterms:created>
  <dcterms:modified xsi:type="dcterms:W3CDTF">2018-11-12T13:02:00Z</dcterms:modified>
</cp:coreProperties>
</file>