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77E" w:rsidRDefault="0014047C" w:rsidP="00716E64">
      <w:pPr>
        <w:widowControl w:val="0"/>
        <w:spacing w:line="240" w:lineRule="auto"/>
        <w:jc w:val="center"/>
        <w:rPr>
          <w:rFonts w:eastAsia="Times New Roman" w:cs="Arial"/>
          <w:b/>
          <w:color w:val="17365D" w:themeColor="text2" w:themeShade="BF"/>
          <w:szCs w:val="20"/>
          <w:lang w:eastAsia="hr-HR"/>
        </w:rPr>
      </w:pPr>
      <w:r>
        <w:rPr>
          <w:rFonts w:eastAsia="Times New Roman" w:cs="Arial"/>
          <w:b/>
          <w:color w:val="17365D" w:themeColor="text2" w:themeShade="BF"/>
          <w:szCs w:val="20"/>
          <w:lang w:eastAsia="hr-HR"/>
        </w:rPr>
        <w:t>Prosječna plaća</w:t>
      </w:r>
      <w:r w:rsidR="00716E64">
        <w:rPr>
          <w:rFonts w:eastAsia="Times New Roman" w:cs="Arial"/>
          <w:b/>
          <w:color w:val="17365D" w:themeColor="text2" w:themeShade="BF"/>
          <w:szCs w:val="20"/>
          <w:lang w:eastAsia="hr-HR"/>
        </w:rPr>
        <w:t xml:space="preserve"> </w:t>
      </w:r>
      <w:r>
        <w:rPr>
          <w:rFonts w:eastAsia="Times New Roman" w:cs="Arial"/>
          <w:b/>
          <w:color w:val="17365D" w:themeColor="text2" w:themeShade="BF"/>
          <w:szCs w:val="20"/>
          <w:lang w:eastAsia="hr-HR"/>
        </w:rPr>
        <w:t>zaposlenih kod poduzetnika 5.372 kune, a u tri područja djelatnosti veća je od 7.500 kuna</w:t>
      </w:r>
    </w:p>
    <w:p w:rsidR="003977E3" w:rsidRDefault="00852D78" w:rsidP="00CB67E5">
      <w:pPr>
        <w:spacing w:before="120"/>
        <w:rPr>
          <w:color w:val="17365D" w:themeColor="text2" w:themeShade="BF"/>
          <w:szCs w:val="20"/>
        </w:rPr>
      </w:pPr>
      <w:r w:rsidRPr="005A3DD0">
        <w:rPr>
          <w:color w:val="17365D" w:themeColor="text2" w:themeShade="BF"/>
          <w:szCs w:val="20"/>
        </w:rPr>
        <w:t>U 201</w:t>
      </w:r>
      <w:r w:rsidR="00CB67E5">
        <w:rPr>
          <w:color w:val="17365D" w:themeColor="text2" w:themeShade="BF"/>
          <w:szCs w:val="20"/>
        </w:rPr>
        <w:t>7</w:t>
      </w:r>
      <w:r w:rsidRPr="005A3DD0">
        <w:rPr>
          <w:color w:val="17365D" w:themeColor="text2" w:themeShade="BF"/>
          <w:szCs w:val="20"/>
        </w:rPr>
        <w:t xml:space="preserve"> godini poduzetnici</w:t>
      </w:r>
      <w:r w:rsidRPr="00973F09">
        <w:rPr>
          <w:vertAlign w:val="superscript"/>
        </w:rPr>
        <w:footnoteReference w:id="1"/>
      </w:r>
      <w:r w:rsidR="00CB67E5">
        <w:rPr>
          <w:color w:val="17365D" w:themeColor="text2" w:themeShade="BF"/>
          <w:szCs w:val="20"/>
        </w:rPr>
        <w:t>,</w:t>
      </w:r>
      <w:r w:rsidRPr="005A3DD0">
        <w:rPr>
          <w:color w:val="17365D" w:themeColor="text2" w:themeShade="BF"/>
          <w:szCs w:val="20"/>
        </w:rPr>
        <w:t xml:space="preserve"> obveznici poreza na dobit, bez banaka, osiguravajućih društava i ostalih financijskih institucija,</w:t>
      </w:r>
      <w:r w:rsidR="005958C6">
        <w:rPr>
          <w:color w:val="17365D" w:themeColor="text2" w:themeShade="BF"/>
          <w:szCs w:val="20"/>
        </w:rPr>
        <w:t xml:space="preserve"> imali su</w:t>
      </w:r>
      <w:r w:rsidRPr="005A3DD0">
        <w:rPr>
          <w:color w:val="17365D" w:themeColor="text2" w:themeShade="BF"/>
          <w:szCs w:val="20"/>
        </w:rPr>
        <w:t xml:space="preserve"> </w:t>
      </w:r>
      <w:r w:rsidR="00367B97" w:rsidRPr="00367B97">
        <w:rPr>
          <w:color w:val="17365D" w:themeColor="text2" w:themeShade="BF"/>
          <w:szCs w:val="20"/>
        </w:rPr>
        <w:t>882</w:t>
      </w:r>
      <w:r w:rsidR="00367B97">
        <w:rPr>
          <w:color w:val="17365D" w:themeColor="text2" w:themeShade="BF"/>
          <w:szCs w:val="20"/>
        </w:rPr>
        <w:t xml:space="preserve"> </w:t>
      </w:r>
      <w:r w:rsidR="00367B97" w:rsidRPr="00367B97">
        <w:rPr>
          <w:color w:val="17365D" w:themeColor="text2" w:themeShade="BF"/>
          <w:szCs w:val="20"/>
        </w:rPr>
        <w:t>884</w:t>
      </w:r>
      <w:r w:rsidRPr="00446503">
        <w:rPr>
          <w:color w:val="17365D" w:themeColor="text2" w:themeShade="BF"/>
          <w:szCs w:val="20"/>
        </w:rPr>
        <w:t xml:space="preserve"> </w:t>
      </w:r>
      <w:r w:rsidR="005958C6">
        <w:rPr>
          <w:color w:val="17365D" w:themeColor="text2" w:themeShade="BF"/>
          <w:szCs w:val="20"/>
        </w:rPr>
        <w:t xml:space="preserve">zaposlena, kojima je </w:t>
      </w:r>
      <w:r w:rsidRPr="00446503">
        <w:rPr>
          <w:color w:val="17365D" w:themeColor="text2" w:themeShade="BF"/>
          <w:szCs w:val="20"/>
        </w:rPr>
        <w:t>obračuna</w:t>
      </w:r>
      <w:r w:rsidR="005958C6">
        <w:rPr>
          <w:color w:val="17365D" w:themeColor="text2" w:themeShade="BF"/>
          <w:szCs w:val="20"/>
        </w:rPr>
        <w:t>na</w:t>
      </w:r>
      <w:r w:rsidRPr="00446503">
        <w:rPr>
          <w:color w:val="17365D" w:themeColor="text2" w:themeShade="BF"/>
          <w:szCs w:val="20"/>
        </w:rPr>
        <w:t xml:space="preserve"> </w:t>
      </w:r>
      <w:r w:rsidRPr="0014047C">
        <w:rPr>
          <w:color w:val="17365D" w:themeColor="text2" w:themeShade="BF"/>
          <w:szCs w:val="20"/>
          <w:u w:val="single"/>
        </w:rPr>
        <w:t>prosječn</w:t>
      </w:r>
      <w:r w:rsidR="005958C6" w:rsidRPr="0014047C">
        <w:rPr>
          <w:color w:val="17365D" w:themeColor="text2" w:themeShade="BF"/>
          <w:szCs w:val="20"/>
          <w:u w:val="single"/>
        </w:rPr>
        <w:t>a</w:t>
      </w:r>
      <w:r w:rsidRPr="0014047C">
        <w:rPr>
          <w:color w:val="17365D" w:themeColor="text2" w:themeShade="BF"/>
          <w:szCs w:val="20"/>
          <w:u w:val="single"/>
        </w:rPr>
        <w:t xml:space="preserve"> mjesečn</w:t>
      </w:r>
      <w:r w:rsidR="005958C6" w:rsidRPr="0014047C">
        <w:rPr>
          <w:color w:val="17365D" w:themeColor="text2" w:themeShade="BF"/>
          <w:szCs w:val="20"/>
          <w:u w:val="single"/>
        </w:rPr>
        <w:t>a</w:t>
      </w:r>
      <w:r w:rsidRPr="0014047C">
        <w:rPr>
          <w:color w:val="17365D" w:themeColor="text2" w:themeShade="BF"/>
          <w:szCs w:val="20"/>
          <w:u w:val="single"/>
        </w:rPr>
        <w:t xml:space="preserve"> neto plaću</w:t>
      </w:r>
      <w:r w:rsidRPr="00446503">
        <w:rPr>
          <w:color w:val="17365D" w:themeColor="text2" w:themeShade="BF"/>
          <w:szCs w:val="20"/>
        </w:rPr>
        <w:t xml:space="preserve"> od </w:t>
      </w:r>
      <w:r w:rsidR="00367B97" w:rsidRPr="00367B97">
        <w:rPr>
          <w:color w:val="17365D" w:themeColor="text2" w:themeShade="BF"/>
          <w:szCs w:val="20"/>
        </w:rPr>
        <w:t>5.372</w:t>
      </w:r>
      <w:r w:rsidRPr="00304981">
        <w:rPr>
          <w:color w:val="17365D" w:themeColor="text2" w:themeShade="BF"/>
          <w:szCs w:val="20"/>
        </w:rPr>
        <w:t xml:space="preserve"> kn</w:t>
      </w:r>
      <w:r w:rsidR="00CB67E5">
        <w:rPr>
          <w:color w:val="17365D" w:themeColor="text2" w:themeShade="BF"/>
          <w:szCs w:val="20"/>
        </w:rPr>
        <w:t>,</w:t>
      </w:r>
      <w:r w:rsidRPr="00304981">
        <w:rPr>
          <w:color w:val="17365D" w:themeColor="text2" w:themeShade="BF"/>
          <w:szCs w:val="20"/>
        </w:rPr>
        <w:t xml:space="preserve"> što je nominalno </w:t>
      </w:r>
      <w:r w:rsidR="00367B97">
        <w:rPr>
          <w:color w:val="17365D" w:themeColor="text2" w:themeShade="BF"/>
          <w:szCs w:val="20"/>
        </w:rPr>
        <w:t>4,3</w:t>
      </w:r>
      <w:r w:rsidR="00E45509">
        <w:rPr>
          <w:color w:val="17365D" w:themeColor="text2" w:themeShade="BF"/>
          <w:szCs w:val="20"/>
        </w:rPr>
        <w:t xml:space="preserve"> </w:t>
      </w:r>
      <w:r w:rsidRPr="00304981">
        <w:rPr>
          <w:color w:val="17365D" w:themeColor="text2" w:themeShade="BF"/>
          <w:szCs w:val="20"/>
        </w:rPr>
        <w:t xml:space="preserve">% više </w:t>
      </w:r>
      <w:r w:rsidR="00367B97">
        <w:rPr>
          <w:color w:val="17365D" w:themeColor="text2" w:themeShade="BF"/>
          <w:szCs w:val="20"/>
        </w:rPr>
        <w:t>u odnosu na</w:t>
      </w:r>
      <w:r w:rsidRPr="00304981">
        <w:rPr>
          <w:color w:val="17365D" w:themeColor="text2" w:themeShade="BF"/>
          <w:szCs w:val="20"/>
        </w:rPr>
        <w:t xml:space="preserve"> 201</w:t>
      </w:r>
      <w:r w:rsidR="00367B97">
        <w:rPr>
          <w:color w:val="17365D" w:themeColor="text2" w:themeShade="BF"/>
          <w:szCs w:val="20"/>
        </w:rPr>
        <w:t>6</w:t>
      </w:r>
      <w:r w:rsidRPr="00304981">
        <w:rPr>
          <w:color w:val="17365D" w:themeColor="text2" w:themeShade="BF"/>
          <w:szCs w:val="20"/>
        </w:rPr>
        <w:t xml:space="preserve">. </w:t>
      </w:r>
      <w:r w:rsidRPr="007D79AE">
        <w:rPr>
          <w:color w:val="17365D" w:themeColor="text2" w:themeShade="BF"/>
          <w:szCs w:val="20"/>
        </w:rPr>
        <w:t>godin</w:t>
      </w:r>
      <w:r w:rsidR="00367B97">
        <w:rPr>
          <w:color w:val="17365D" w:themeColor="text2" w:themeShade="BF"/>
          <w:szCs w:val="20"/>
        </w:rPr>
        <w:t>u</w:t>
      </w:r>
      <w:r w:rsidRPr="007D79AE">
        <w:rPr>
          <w:color w:val="17365D" w:themeColor="text2" w:themeShade="BF"/>
          <w:szCs w:val="20"/>
        </w:rPr>
        <w:t xml:space="preserve"> (</w:t>
      </w:r>
      <w:r w:rsidRPr="00861741">
        <w:rPr>
          <w:color w:val="17365D" w:themeColor="text2" w:themeShade="BF"/>
          <w:szCs w:val="20"/>
        </w:rPr>
        <w:t xml:space="preserve">uslijed </w:t>
      </w:r>
      <w:r w:rsidR="00367B97" w:rsidRPr="00861741">
        <w:rPr>
          <w:color w:val="17365D" w:themeColor="text2" w:themeShade="BF"/>
          <w:szCs w:val="20"/>
        </w:rPr>
        <w:t>povećanja</w:t>
      </w:r>
      <w:r w:rsidRPr="00861741">
        <w:rPr>
          <w:color w:val="17365D" w:themeColor="text2" w:themeShade="BF"/>
          <w:szCs w:val="20"/>
        </w:rPr>
        <w:t xml:space="preserve"> potrošačkih cijena od 1,1</w:t>
      </w:r>
      <w:r w:rsidR="00853B4A" w:rsidRPr="00861741">
        <w:rPr>
          <w:color w:val="17365D" w:themeColor="text2" w:themeShade="BF"/>
          <w:szCs w:val="20"/>
        </w:rPr>
        <w:t xml:space="preserve"> </w:t>
      </w:r>
      <w:r w:rsidRPr="00861741">
        <w:rPr>
          <w:color w:val="17365D" w:themeColor="text2" w:themeShade="BF"/>
          <w:szCs w:val="20"/>
        </w:rPr>
        <w:t xml:space="preserve">%, to je realno povećanje od </w:t>
      </w:r>
      <w:r w:rsidR="00367B97" w:rsidRPr="00861741">
        <w:rPr>
          <w:color w:val="17365D" w:themeColor="text2" w:themeShade="BF"/>
          <w:szCs w:val="20"/>
        </w:rPr>
        <w:t>3,2</w:t>
      </w:r>
      <w:r w:rsidR="00853B4A" w:rsidRPr="00861741">
        <w:rPr>
          <w:color w:val="17365D" w:themeColor="text2" w:themeShade="BF"/>
          <w:szCs w:val="20"/>
        </w:rPr>
        <w:t xml:space="preserve"> </w:t>
      </w:r>
      <w:r w:rsidRPr="00861741">
        <w:rPr>
          <w:color w:val="17365D" w:themeColor="text2" w:themeShade="BF"/>
          <w:szCs w:val="20"/>
        </w:rPr>
        <w:t>%</w:t>
      </w:r>
      <w:r w:rsidR="003977E3">
        <w:rPr>
          <w:color w:val="17365D" w:themeColor="text2" w:themeShade="BF"/>
          <w:szCs w:val="20"/>
        </w:rPr>
        <w:t>).</w:t>
      </w:r>
      <w:r w:rsidR="00367B97">
        <w:rPr>
          <w:color w:val="17365D" w:themeColor="text2" w:themeShade="BF"/>
          <w:szCs w:val="20"/>
        </w:rPr>
        <w:t xml:space="preserve"> </w:t>
      </w:r>
      <w:r w:rsidR="00CB67E5">
        <w:rPr>
          <w:color w:val="17365D" w:themeColor="text2" w:themeShade="BF"/>
          <w:szCs w:val="20"/>
        </w:rPr>
        <w:t xml:space="preserve">U bruto iznosu to je u prosjeku 8.501 kunu. </w:t>
      </w:r>
      <w:r w:rsidR="003977E3" w:rsidRPr="00271349">
        <w:rPr>
          <w:color w:val="17365D" w:themeColor="text2" w:themeShade="BF"/>
          <w:szCs w:val="20"/>
        </w:rPr>
        <w:t xml:space="preserve">Za usporedbu, </w:t>
      </w:r>
      <w:r w:rsidR="003977E3" w:rsidRPr="00271349">
        <w:rPr>
          <w:color w:val="17365D" w:themeColor="text2" w:themeShade="BF"/>
          <w:szCs w:val="20"/>
          <w:u w:val="single"/>
        </w:rPr>
        <w:t>minimalna bruto plaća</w:t>
      </w:r>
      <w:r w:rsidR="003977E3" w:rsidRPr="00271349">
        <w:rPr>
          <w:color w:val="17365D" w:themeColor="text2" w:themeShade="BF"/>
          <w:szCs w:val="20"/>
        </w:rPr>
        <w:t xml:space="preserve"> za razdoblje od 1.1. do 31.12.201</w:t>
      </w:r>
      <w:r w:rsidR="00271349" w:rsidRPr="00271349">
        <w:rPr>
          <w:color w:val="17365D" w:themeColor="text2" w:themeShade="BF"/>
          <w:szCs w:val="20"/>
        </w:rPr>
        <w:t>7</w:t>
      </w:r>
      <w:r w:rsidR="003977E3" w:rsidRPr="00271349">
        <w:rPr>
          <w:color w:val="17365D" w:themeColor="text2" w:themeShade="BF"/>
          <w:szCs w:val="20"/>
        </w:rPr>
        <w:t>. godine</w:t>
      </w:r>
      <w:r w:rsidR="003977E3" w:rsidRPr="00271349">
        <w:rPr>
          <w:rStyle w:val="FootnoteReference"/>
          <w:color w:val="17365D" w:themeColor="text2" w:themeShade="BF"/>
          <w:szCs w:val="20"/>
        </w:rPr>
        <w:footnoteReference w:id="2"/>
      </w:r>
      <w:r w:rsidR="003977E3" w:rsidRPr="00271349">
        <w:rPr>
          <w:color w:val="17365D" w:themeColor="text2" w:themeShade="BF"/>
          <w:szCs w:val="20"/>
        </w:rPr>
        <w:t xml:space="preserve"> iznosila je </w:t>
      </w:r>
      <w:r w:rsidR="00271349" w:rsidRPr="00271349">
        <w:rPr>
          <w:color w:val="17365D" w:themeColor="text2" w:themeShade="BF"/>
          <w:szCs w:val="20"/>
        </w:rPr>
        <w:t xml:space="preserve">3.276 </w:t>
      </w:r>
      <w:r w:rsidR="003977E3" w:rsidRPr="00271349">
        <w:rPr>
          <w:color w:val="17365D" w:themeColor="text2" w:themeShade="BF"/>
          <w:szCs w:val="20"/>
        </w:rPr>
        <w:t xml:space="preserve">kuna i bila je za </w:t>
      </w:r>
      <w:r w:rsidR="00271349" w:rsidRPr="00271349">
        <w:rPr>
          <w:color w:val="17365D" w:themeColor="text2" w:themeShade="BF"/>
          <w:szCs w:val="20"/>
        </w:rPr>
        <w:t>19,3</w:t>
      </w:r>
      <w:r w:rsidR="00E45509" w:rsidRPr="00271349">
        <w:rPr>
          <w:color w:val="17365D" w:themeColor="text2" w:themeShade="BF"/>
          <w:szCs w:val="20"/>
        </w:rPr>
        <w:t xml:space="preserve"> </w:t>
      </w:r>
      <w:r w:rsidR="003977E3" w:rsidRPr="00271349">
        <w:rPr>
          <w:color w:val="17365D" w:themeColor="text2" w:themeShade="BF"/>
          <w:szCs w:val="20"/>
        </w:rPr>
        <w:t xml:space="preserve">% veća u odnosu na bruto plaću razdoblja od </w:t>
      </w:r>
      <w:r w:rsidR="00BA0AA2" w:rsidRPr="00271349">
        <w:rPr>
          <w:color w:val="17365D" w:themeColor="text2" w:themeShade="BF"/>
          <w:szCs w:val="20"/>
        </w:rPr>
        <w:t xml:space="preserve">1.7.2008. do </w:t>
      </w:r>
      <w:r w:rsidR="003977E3" w:rsidRPr="00271349">
        <w:rPr>
          <w:color w:val="17365D" w:themeColor="text2" w:themeShade="BF"/>
          <w:szCs w:val="20"/>
        </w:rPr>
        <w:t>31.5.2009</w:t>
      </w:r>
      <w:r w:rsidR="00853B4A" w:rsidRPr="00271349">
        <w:rPr>
          <w:color w:val="17365D" w:themeColor="text2" w:themeShade="BF"/>
          <w:szCs w:val="20"/>
        </w:rPr>
        <w:t>.</w:t>
      </w:r>
      <w:r w:rsidR="00BA0AA2" w:rsidRPr="00271349">
        <w:rPr>
          <w:color w:val="17365D" w:themeColor="text2" w:themeShade="BF"/>
          <w:szCs w:val="20"/>
        </w:rPr>
        <w:t xml:space="preserve"> godine</w:t>
      </w:r>
      <w:r w:rsidR="003977E3" w:rsidRPr="00271349">
        <w:rPr>
          <w:color w:val="17365D" w:themeColor="text2" w:themeShade="BF"/>
          <w:szCs w:val="20"/>
        </w:rPr>
        <w:t xml:space="preserve"> </w:t>
      </w:r>
      <w:r w:rsidR="003D7FFA" w:rsidRPr="00271349">
        <w:rPr>
          <w:color w:val="17365D" w:themeColor="text2" w:themeShade="BF"/>
          <w:szCs w:val="20"/>
        </w:rPr>
        <w:t>(2.747 kuna)</w:t>
      </w:r>
      <w:r w:rsidR="00853B4A" w:rsidRPr="00271349">
        <w:rPr>
          <w:color w:val="17365D" w:themeColor="text2" w:themeShade="BF"/>
          <w:szCs w:val="20"/>
        </w:rPr>
        <w:t>,</w:t>
      </w:r>
      <w:r w:rsidR="003D7FFA" w:rsidRPr="00271349">
        <w:rPr>
          <w:color w:val="17365D" w:themeColor="text2" w:themeShade="BF"/>
          <w:szCs w:val="20"/>
        </w:rPr>
        <w:t xml:space="preserve"> </w:t>
      </w:r>
      <w:r w:rsidR="003977E3" w:rsidRPr="00271349">
        <w:rPr>
          <w:color w:val="17365D" w:themeColor="text2" w:themeShade="BF"/>
          <w:szCs w:val="20"/>
        </w:rPr>
        <w:t>dok za 201</w:t>
      </w:r>
      <w:r w:rsidR="00271349" w:rsidRPr="00271349">
        <w:rPr>
          <w:color w:val="17365D" w:themeColor="text2" w:themeShade="BF"/>
          <w:szCs w:val="20"/>
        </w:rPr>
        <w:t>8</w:t>
      </w:r>
      <w:r w:rsidR="003977E3" w:rsidRPr="00271349">
        <w:rPr>
          <w:color w:val="17365D" w:themeColor="text2" w:themeShade="BF"/>
          <w:szCs w:val="20"/>
        </w:rPr>
        <w:t>. godinu minimalna bruto plaća iznosi 3.</w:t>
      </w:r>
      <w:r w:rsidR="00271349" w:rsidRPr="00271349">
        <w:rPr>
          <w:color w:val="17365D" w:themeColor="text2" w:themeShade="BF"/>
          <w:szCs w:val="20"/>
        </w:rPr>
        <w:t>439,80</w:t>
      </w:r>
      <w:r w:rsidR="003977E3" w:rsidRPr="00271349">
        <w:rPr>
          <w:color w:val="17365D" w:themeColor="text2" w:themeShade="BF"/>
          <w:szCs w:val="20"/>
        </w:rPr>
        <w:t xml:space="preserve"> kuna</w:t>
      </w:r>
      <w:r w:rsidR="00271349" w:rsidRPr="00271349">
        <w:rPr>
          <w:color w:val="17365D" w:themeColor="text2" w:themeShade="BF"/>
          <w:szCs w:val="20"/>
        </w:rPr>
        <w:t>.</w:t>
      </w:r>
      <w:r w:rsidR="00271349">
        <w:rPr>
          <w:color w:val="17365D" w:themeColor="text2" w:themeShade="BF"/>
          <w:szCs w:val="20"/>
        </w:rPr>
        <w:t xml:space="preserve"> </w:t>
      </w:r>
      <w:r w:rsidR="00CB67E5" w:rsidRPr="00CB67E5">
        <w:rPr>
          <w:color w:val="17365D" w:themeColor="text2" w:themeShade="BF"/>
          <w:szCs w:val="20"/>
        </w:rPr>
        <w:t>Prosječna mjesečna neto plaća obračunana zaposlenima kod poduzetnika u 2017. godini (5.372 kn), bila je najveća u zadnjih šesnaest godina</w:t>
      </w:r>
      <w:r w:rsidR="00716E64">
        <w:rPr>
          <w:color w:val="17365D" w:themeColor="text2" w:themeShade="BF"/>
          <w:szCs w:val="20"/>
        </w:rPr>
        <w:t xml:space="preserve"> (75 % viš</w:t>
      </w:r>
      <w:r w:rsidR="00493CAC">
        <w:rPr>
          <w:color w:val="17365D" w:themeColor="text2" w:themeShade="BF"/>
          <w:szCs w:val="20"/>
        </w:rPr>
        <w:t>a</w:t>
      </w:r>
      <w:r w:rsidR="00716E64">
        <w:rPr>
          <w:color w:val="17365D" w:themeColor="text2" w:themeShade="BF"/>
          <w:szCs w:val="20"/>
        </w:rPr>
        <w:t xml:space="preserve"> u odnosu na 2001. godinu)</w:t>
      </w:r>
      <w:r w:rsidR="00CB67E5" w:rsidRPr="00CB67E5">
        <w:rPr>
          <w:color w:val="17365D" w:themeColor="text2" w:themeShade="BF"/>
          <w:szCs w:val="20"/>
        </w:rPr>
        <w:t>, dok je najveći broj zaposlenih kod poduzetnika bio u 2008. godini (933 625 zaposlenih), nakon čega je uslijedio pad broja zaposlenih sve do 2014. godine u kojoj se ponovno bilježi lagani rast.</w:t>
      </w:r>
    </w:p>
    <w:p w:rsidR="00852D78" w:rsidRPr="00851241" w:rsidRDefault="00852D78" w:rsidP="00716E64">
      <w:pPr>
        <w:keepNext/>
        <w:spacing w:before="240" w:after="40" w:line="240" w:lineRule="auto"/>
        <w:ind w:left="1134" w:hanging="1134"/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</w:pPr>
      <w:r w:rsidRPr="00851241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Tablica 1.</w:t>
      </w:r>
      <w:r w:rsidRPr="00851241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ab/>
        <w:t>Broj poduzetnika, broj zaposlenih i prosječna mjesečna neto plaća za razdoblje od 2001. do 201</w:t>
      </w:r>
      <w:r w:rsidR="00367B97" w:rsidRPr="00851241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7</w:t>
      </w:r>
      <w:r w:rsidRPr="00851241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.</w:t>
      </w:r>
      <w:r w:rsidR="00851241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 godine</w:t>
      </w:r>
    </w:p>
    <w:p w:rsidR="00034DFD" w:rsidRDefault="00324147" w:rsidP="00034DFD">
      <w:pPr>
        <w:keepNext/>
        <w:spacing w:after="20" w:line="240" w:lineRule="auto"/>
        <w:ind w:left="1134" w:hanging="1134"/>
        <w:rPr>
          <w:rFonts w:eastAsia="Times New Roman" w:cs="Arial"/>
          <w:b/>
          <w:color w:val="17365D" w:themeColor="text2" w:themeShade="BF"/>
          <w:sz w:val="19"/>
          <w:szCs w:val="19"/>
          <w:lang w:eastAsia="hr-HR"/>
        </w:rPr>
      </w:pPr>
      <w:r w:rsidRPr="00324147">
        <w:drawing>
          <wp:inline distT="0" distB="0" distL="0" distR="0" wp14:anchorId="5841A0BC" wp14:editId="68C0266F">
            <wp:extent cx="9396000" cy="1080000"/>
            <wp:effectExtent l="0" t="0" r="0" b="6350"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6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F40" w:rsidRDefault="00232F40" w:rsidP="00CB67E5">
      <w:pPr>
        <w:widowControl w:val="0"/>
        <w:spacing w:before="40" w:line="240" w:lineRule="auto"/>
        <w:rPr>
          <w:i/>
          <w:color w:val="17365D" w:themeColor="text2" w:themeShade="BF"/>
          <w:sz w:val="16"/>
          <w:szCs w:val="16"/>
        </w:rPr>
      </w:pPr>
      <w:r w:rsidRPr="00D04F4C">
        <w:rPr>
          <w:i/>
          <w:color w:val="17365D" w:themeColor="text2" w:themeShade="BF"/>
          <w:sz w:val="16"/>
          <w:szCs w:val="16"/>
        </w:rPr>
        <w:t>Izvor: Financijska agencija, Registar godišnjih financijskih izvještaja</w:t>
      </w:r>
    </w:p>
    <w:p w:rsidR="00C57AD3" w:rsidRDefault="00C57AD3" w:rsidP="00716E64">
      <w:pPr>
        <w:keepNext/>
        <w:spacing w:before="240" w:line="240" w:lineRule="auto"/>
        <w:ind w:left="1134" w:hanging="1134"/>
        <w:rPr>
          <w:rFonts w:eastAsia="Times New Roman" w:cs="Arial"/>
          <w:b/>
          <w:color w:val="17365D" w:themeColor="text2" w:themeShade="BF"/>
          <w:sz w:val="19"/>
          <w:szCs w:val="19"/>
          <w:lang w:eastAsia="hr-HR"/>
        </w:rPr>
      </w:pPr>
      <w:r>
        <w:rPr>
          <w:rFonts w:eastAsia="Times New Roman" w:cs="Arial"/>
          <w:b/>
          <w:color w:val="17365D" w:themeColor="text2" w:themeShade="BF"/>
          <w:sz w:val="19"/>
          <w:szCs w:val="19"/>
          <w:lang w:eastAsia="hr-HR"/>
        </w:rPr>
        <w:t xml:space="preserve">Grafikon </w:t>
      </w:r>
      <w:r w:rsidRPr="00852D78">
        <w:rPr>
          <w:rFonts w:eastAsia="Times New Roman" w:cs="Arial"/>
          <w:b/>
          <w:color w:val="17365D" w:themeColor="text2" w:themeShade="BF"/>
          <w:sz w:val="19"/>
          <w:szCs w:val="19"/>
          <w:lang w:eastAsia="hr-HR"/>
        </w:rPr>
        <w:t>1.</w:t>
      </w:r>
      <w:r w:rsidRPr="00B737A0">
        <w:rPr>
          <w:rFonts w:eastAsia="Times New Roman" w:cs="Arial"/>
          <w:b/>
          <w:color w:val="17365D" w:themeColor="text2" w:themeShade="BF"/>
          <w:sz w:val="19"/>
          <w:szCs w:val="19"/>
          <w:lang w:eastAsia="hr-HR"/>
        </w:rPr>
        <w:tab/>
      </w:r>
      <w:r>
        <w:rPr>
          <w:rFonts w:eastAsia="Times New Roman" w:cs="Arial"/>
          <w:b/>
          <w:color w:val="17365D" w:themeColor="text2" w:themeShade="BF"/>
          <w:sz w:val="19"/>
          <w:szCs w:val="19"/>
          <w:lang w:eastAsia="hr-HR"/>
        </w:rPr>
        <w:t>P</w:t>
      </w:r>
      <w:r w:rsidRPr="00852D78">
        <w:rPr>
          <w:rFonts w:eastAsia="Times New Roman" w:cs="Arial"/>
          <w:b/>
          <w:color w:val="17365D" w:themeColor="text2" w:themeShade="BF"/>
          <w:sz w:val="19"/>
          <w:szCs w:val="19"/>
          <w:lang w:eastAsia="hr-HR"/>
        </w:rPr>
        <w:t>rosječna mjesečna neto plaća za razdoblje od 2001. do 201</w:t>
      </w:r>
      <w:r>
        <w:rPr>
          <w:rFonts w:eastAsia="Times New Roman" w:cs="Arial"/>
          <w:b/>
          <w:color w:val="17365D" w:themeColor="text2" w:themeShade="BF"/>
          <w:sz w:val="19"/>
          <w:szCs w:val="19"/>
          <w:lang w:eastAsia="hr-HR"/>
        </w:rPr>
        <w:t>7</w:t>
      </w:r>
      <w:r w:rsidRPr="00852D78">
        <w:rPr>
          <w:rFonts w:eastAsia="Times New Roman" w:cs="Arial"/>
          <w:b/>
          <w:color w:val="17365D" w:themeColor="text2" w:themeShade="BF"/>
          <w:sz w:val="19"/>
          <w:szCs w:val="19"/>
          <w:lang w:eastAsia="hr-HR"/>
        </w:rPr>
        <w:t>.</w:t>
      </w:r>
      <w:r>
        <w:rPr>
          <w:rFonts w:eastAsia="Times New Roman" w:cs="Arial"/>
          <w:b/>
          <w:color w:val="17365D" w:themeColor="text2" w:themeShade="BF"/>
          <w:sz w:val="19"/>
          <w:szCs w:val="19"/>
          <w:lang w:eastAsia="hr-HR"/>
        </w:rPr>
        <w:t xml:space="preserve"> godine</w:t>
      </w:r>
    </w:p>
    <w:p w:rsidR="00C57AD3" w:rsidRPr="00C32CEE" w:rsidRDefault="00C57AD3" w:rsidP="00C32CEE">
      <w:pPr>
        <w:widowControl w:val="0"/>
        <w:jc w:val="center"/>
        <w:rPr>
          <w:rFonts w:eastAsia="Times New Roman" w:cs="Times New Roman"/>
          <w:color w:val="17365D" w:themeColor="text2" w:themeShade="BF"/>
          <w:sz w:val="18"/>
          <w:szCs w:val="18"/>
          <w:lang w:eastAsia="hr-HR"/>
        </w:rPr>
      </w:pPr>
      <w:r>
        <w:rPr>
          <w:noProof/>
          <w:lang w:eastAsia="hr-HR"/>
        </w:rPr>
        <w:drawing>
          <wp:inline distT="0" distB="0" distL="0" distR="0" wp14:anchorId="45354558" wp14:editId="56FEE575">
            <wp:extent cx="9396000" cy="1944000"/>
            <wp:effectExtent l="0" t="0" r="15240" b="1841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57AD3" w:rsidRPr="00D04F4C" w:rsidRDefault="00C57AD3" w:rsidP="00C57AD3">
      <w:pPr>
        <w:widowControl w:val="0"/>
        <w:spacing w:before="60" w:line="240" w:lineRule="auto"/>
        <w:rPr>
          <w:i/>
          <w:color w:val="17365D" w:themeColor="text2" w:themeShade="BF"/>
          <w:sz w:val="16"/>
          <w:szCs w:val="16"/>
        </w:rPr>
      </w:pPr>
      <w:r w:rsidRPr="00D04F4C">
        <w:rPr>
          <w:i/>
          <w:color w:val="17365D" w:themeColor="text2" w:themeShade="BF"/>
          <w:sz w:val="16"/>
          <w:szCs w:val="16"/>
        </w:rPr>
        <w:t>Izvor: Financijska agencija, Registar godišnjih financijskih izvještaja</w:t>
      </w:r>
    </w:p>
    <w:p w:rsidR="00C57AD3" w:rsidRDefault="00C57AD3" w:rsidP="00C57AD3">
      <w:pPr>
        <w:pageBreakBefore/>
        <w:rPr>
          <w:color w:val="17365D" w:themeColor="text2" w:themeShade="BF"/>
          <w:szCs w:val="20"/>
        </w:rPr>
        <w:sectPr w:rsidR="00C57AD3" w:rsidSect="00851241">
          <w:headerReference w:type="default" r:id="rId10"/>
          <w:footerReference w:type="default" r:id="rId11"/>
          <w:pgSz w:w="16838" w:h="11906" w:orient="landscape"/>
          <w:pgMar w:top="1021" w:right="1021" w:bottom="907" w:left="1021" w:header="709" w:footer="709" w:gutter="0"/>
          <w:cols w:space="708"/>
          <w:docGrid w:linePitch="360"/>
        </w:sectPr>
      </w:pPr>
    </w:p>
    <w:p w:rsidR="00E45509" w:rsidRPr="00022748" w:rsidRDefault="00CB67E5" w:rsidP="00C57AD3">
      <w:pPr>
        <w:pageBreakBefore/>
        <w:rPr>
          <w:rFonts w:eastAsia="Times New Roman" w:cs="Times New Roman"/>
          <w:color w:val="17365D" w:themeColor="text2" w:themeShade="BF"/>
          <w:szCs w:val="20"/>
          <w:lang w:eastAsia="hr-HR"/>
        </w:rPr>
      </w:pPr>
      <w:r>
        <w:rPr>
          <w:color w:val="17365D" w:themeColor="text2" w:themeShade="BF"/>
          <w:szCs w:val="20"/>
        </w:rPr>
        <w:lastRenderedPageBreak/>
        <w:t>U tri područja d</w:t>
      </w:r>
      <w:r w:rsidR="00513559" w:rsidRPr="005C570E">
        <w:rPr>
          <w:color w:val="17365D" w:themeColor="text2" w:themeShade="BF"/>
          <w:szCs w:val="20"/>
        </w:rPr>
        <w:t>jelatnosti</w:t>
      </w:r>
      <w:r>
        <w:rPr>
          <w:color w:val="17365D" w:themeColor="text2" w:themeShade="BF"/>
          <w:szCs w:val="20"/>
        </w:rPr>
        <w:t>, p</w:t>
      </w:r>
      <w:r w:rsidR="00513559" w:rsidRPr="005C570E">
        <w:rPr>
          <w:color w:val="17365D" w:themeColor="text2" w:themeShade="BF"/>
          <w:szCs w:val="20"/>
        </w:rPr>
        <w:t>rerađivačk</w:t>
      </w:r>
      <w:r>
        <w:rPr>
          <w:color w:val="17365D" w:themeColor="text2" w:themeShade="BF"/>
          <w:szCs w:val="20"/>
        </w:rPr>
        <w:t>oj</w:t>
      </w:r>
      <w:r w:rsidR="00513559" w:rsidRPr="005C570E">
        <w:rPr>
          <w:color w:val="17365D" w:themeColor="text2" w:themeShade="BF"/>
          <w:szCs w:val="20"/>
        </w:rPr>
        <w:t xml:space="preserve"> industrij</w:t>
      </w:r>
      <w:r>
        <w:rPr>
          <w:color w:val="17365D" w:themeColor="text2" w:themeShade="BF"/>
          <w:szCs w:val="20"/>
        </w:rPr>
        <w:t>i (C)</w:t>
      </w:r>
      <w:r w:rsidR="00513559" w:rsidRPr="005C570E">
        <w:rPr>
          <w:color w:val="17365D" w:themeColor="text2" w:themeShade="BF"/>
          <w:szCs w:val="20"/>
        </w:rPr>
        <w:t xml:space="preserve">, </w:t>
      </w:r>
      <w:r>
        <w:rPr>
          <w:color w:val="17365D" w:themeColor="text2" w:themeShade="BF"/>
          <w:szCs w:val="20"/>
        </w:rPr>
        <w:t>t</w:t>
      </w:r>
      <w:r w:rsidR="00513559" w:rsidRPr="005C570E">
        <w:rPr>
          <w:color w:val="17365D" w:themeColor="text2" w:themeShade="BF"/>
          <w:szCs w:val="20"/>
        </w:rPr>
        <w:t>rgovin</w:t>
      </w:r>
      <w:r>
        <w:rPr>
          <w:color w:val="17365D" w:themeColor="text2" w:themeShade="BF"/>
          <w:szCs w:val="20"/>
        </w:rPr>
        <w:t xml:space="preserve">i </w:t>
      </w:r>
      <w:r w:rsidR="00953B4E" w:rsidRPr="005C570E">
        <w:rPr>
          <w:color w:val="17365D" w:themeColor="text2" w:themeShade="BF"/>
          <w:szCs w:val="20"/>
        </w:rPr>
        <w:t>na veliko i</w:t>
      </w:r>
      <w:r w:rsidR="00803FD3" w:rsidRPr="005C570E">
        <w:rPr>
          <w:color w:val="17365D" w:themeColor="text2" w:themeShade="BF"/>
          <w:szCs w:val="20"/>
        </w:rPr>
        <w:t xml:space="preserve"> </w:t>
      </w:r>
      <w:r w:rsidR="00953B4E" w:rsidRPr="005C570E">
        <w:rPr>
          <w:color w:val="17365D" w:themeColor="text2" w:themeShade="BF"/>
          <w:szCs w:val="20"/>
        </w:rPr>
        <w:t>malo</w:t>
      </w:r>
      <w:r>
        <w:rPr>
          <w:color w:val="17365D" w:themeColor="text2" w:themeShade="BF"/>
          <w:szCs w:val="20"/>
        </w:rPr>
        <w:t xml:space="preserve"> (G)</w:t>
      </w:r>
      <w:r w:rsidR="00953B4E" w:rsidRPr="005C570E">
        <w:rPr>
          <w:color w:val="17365D" w:themeColor="text2" w:themeShade="BF"/>
          <w:szCs w:val="20"/>
        </w:rPr>
        <w:t xml:space="preserve"> te </w:t>
      </w:r>
      <w:r>
        <w:rPr>
          <w:color w:val="17365D" w:themeColor="text2" w:themeShade="BF"/>
          <w:szCs w:val="20"/>
        </w:rPr>
        <w:t>u g</w:t>
      </w:r>
      <w:r w:rsidR="00513559" w:rsidRPr="005C570E">
        <w:rPr>
          <w:color w:val="17365D" w:themeColor="text2" w:themeShade="BF"/>
          <w:szCs w:val="20"/>
        </w:rPr>
        <w:t>rađevinarstv</w:t>
      </w:r>
      <w:r>
        <w:rPr>
          <w:color w:val="17365D" w:themeColor="text2" w:themeShade="BF"/>
          <w:szCs w:val="20"/>
        </w:rPr>
        <w:t xml:space="preserve">u (F), bilo je </w:t>
      </w:r>
      <w:r w:rsidR="00953B4E" w:rsidRPr="005C570E">
        <w:rPr>
          <w:color w:val="17365D" w:themeColor="text2" w:themeShade="BF"/>
          <w:szCs w:val="20"/>
        </w:rPr>
        <w:t xml:space="preserve">najviše </w:t>
      </w:r>
      <w:r>
        <w:rPr>
          <w:color w:val="17365D" w:themeColor="text2" w:themeShade="BF"/>
          <w:szCs w:val="20"/>
        </w:rPr>
        <w:t>zaposlenih</w:t>
      </w:r>
      <w:r w:rsidR="000A10E8">
        <w:rPr>
          <w:color w:val="17365D" w:themeColor="text2" w:themeShade="BF"/>
          <w:szCs w:val="20"/>
        </w:rPr>
        <w:t xml:space="preserve"> - u</w:t>
      </w:r>
      <w:r w:rsidR="00953B4E" w:rsidRPr="005C570E">
        <w:rPr>
          <w:color w:val="17365D" w:themeColor="text2" w:themeShade="BF"/>
          <w:szCs w:val="20"/>
        </w:rPr>
        <w:t xml:space="preserve">kupno </w:t>
      </w:r>
      <w:r w:rsidR="00513559" w:rsidRPr="005C570E">
        <w:rPr>
          <w:color w:val="17365D" w:themeColor="text2" w:themeShade="BF"/>
          <w:szCs w:val="20"/>
        </w:rPr>
        <w:t>55,</w:t>
      </w:r>
      <w:r w:rsidR="00953B4E" w:rsidRPr="005C570E">
        <w:rPr>
          <w:color w:val="17365D" w:themeColor="text2" w:themeShade="BF"/>
          <w:szCs w:val="20"/>
        </w:rPr>
        <w:t>0</w:t>
      </w:r>
      <w:r w:rsidR="005C570E" w:rsidRPr="005C570E">
        <w:rPr>
          <w:color w:val="17365D" w:themeColor="text2" w:themeShade="BF"/>
          <w:szCs w:val="20"/>
        </w:rPr>
        <w:t xml:space="preserve"> </w:t>
      </w:r>
      <w:r w:rsidR="00513559" w:rsidRPr="005C570E">
        <w:rPr>
          <w:color w:val="17365D" w:themeColor="text2" w:themeShade="BF"/>
          <w:szCs w:val="20"/>
        </w:rPr>
        <w:t>%</w:t>
      </w:r>
      <w:r w:rsidR="000A10E8">
        <w:rPr>
          <w:color w:val="17365D" w:themeColor="text2" w:themeShade="BF"/>
          <w:szCs w:val="20"/>
        </w:rPr>
        <w:t>.</w:t>
      </w:r>
      <w:r w:rsidR="00953B4E" w:rsidRPr="005C570E">
        <w:rPr>
          <w:color w:val="17365D" w:themeColor="text2" w:themeShade="BF"/>
          <w:szCs w:val="20"/>
        </w:rPr>
        <w:t xml:space="preserve"> </w:t>
      </w:r>
      <w:r w:rsidR="000C2F59" w:rsidRPr="005C570E">
        <w:rPr>
          <w:color w:val="17365D" w:themeColor="text2" w:themeShade="BF"/>
          <w:szCs w:val="20"/>
        </w:rPr>
        <w:t>Kao i 2016. godin</w:t>
      </w:r>
      <w:r w:rsidR="000A10E8">
        <w:rPr>
          <w:color w:val="17365D" w:themeColor="text2" w:themeShade="BF"/>
          <w:szCs w:val="20"/>
        </w:rPr>
        <w:t>e</w:t>
      </w:r>
      <w:r w:rsidR="000C2F59" w:rsidRPr="005C570E">
        <w:rPr>
          <w:color w:val="17365D" w:themeColor="text2" w:themeShade="BF"/>
          <w:szCs w:val="20"/>
        </w:rPr>
        <w:t xml:space="preserve">, poduzetnici u </w:t>
      </w:r>
      <w:r w:rsidR="00513559" w:rsidRPr="005C570E">
        <w:rPr>
          <w:color w:val="17365D" w:themeColor="text2" w:themeShade="BF"/>
          <w:szCs w:val="20"/>
        </w:rPr>
        <w:t xml:space="preserve">dvije od tri </w:t>
      </w:r>
      <w:r w:rsidR="000A10E8">
        <w:rPr>
          <w:color w:val="17365D" w:themeColor="text2" w:themeShade="BF"/>
          <w:szCs w:val="20"/>
        </w:rPr>
        <w:t xml:space="preserve">navedene </w:t>
      </w:r>
      <w:r w:rsidR="00513559" w:rsidRPr="005C570E">
        <w:rPr>
          <w:color w:val="17365D" w:themeColor="text2" w:themeShade="BF"/>
          <w:szCs w:val="20"/>
        </w:rPr>
        <w:t>djelatnosti (</w:t>
      </w:r>
      <w:r w:rsidR="000C2F59" w:rsidRPr="005C570E">
        <w:rPr>
          <w:color w:val="17365D" w:themeColor="text2" w:themeShade="BF"/>
          <w:szCs w:val="20"/>
        </w:rPr>
        <w:t>trgovin</w:t>
      </w:r>
      <w:r w:rsidR="000A10E8">
        <w:rPr>
          <w:color w:val="17365D" w:themeColor="text2" w:themeShade="BF"/>
          <w:szCs w:val="20"/>
        </w:rPr>
        <w:t xml:space="preserve">i i </w:t>
      </w:r>
      <w:r w:rsidR="00513559" w:rsidRPr="005C570E">
        <w:rPr>
          <w:color w:val="17365D" w:themeColor="text2" w:themeShade="BF"/>
          <w:szCs w:val="20"/>
        </w:rPr>
        <w:t>građevinarstv</w:t>
      </w:r>
      <w:r w:rsidR="000A10E8">
        <w:rPr>
          <w:color w:val="17365D" w:themeColor="text2" w:themeShade="BF"/>
          <w:szCs w:val="20"/>
        </w:rPr>
        <w:t>u</w:t>
      </w:r>
      <w:r w:rsidR="00513559" w:rsidRPr="005C570E">
        <w:rPr>
          <w:color w:val="17365D" w:themeColor="text2" w:themeShade="BF"/>
          <w:szCs w:val="20"/>
        </w:rPr>
        <w:t xml:space="preserve">) </w:t>
      </w:r>
      <w:r w:rsidR="000C2F59" w:rsidRPr="005C570E">
        <w:rPr>
          <w:color w:val="17365D" w:themeColor="text2" w:themeShade="BF"/>
          <w:szCs w:val="20"/>
        </w:rPr>
        <w:t>obračunali su radnicima</w:t>
      </w:r>
      <w:r w:rsidR="00513559" w:rsidRPr="005C570E">
        <w:rPr>
          <w:color w:val="17365D" w:themeColor="text2" w:themeShade="BF"/>
          <w:szCs w:val="20"/>
        </w:rPr>
        <w:t xml:space="preserve"> prosječne mjesečne neto plaće manje od prosjeka poduzetnika Hrvatske</w:t>
      </w:r>
      <w:r w:rsidR="005C570E" w:rsidRPr="005C570E">
        <w:rPr>
          <w:color w:val="17365D" w:themeColor="text2" w:themeShade="BF"/>
          <w:szCs w:val="20"/>
        </w:rPr>
        <w:t>, i to: u građevinarstvu za 12,5 %, a u trgovini za 3,8 %.</w:t>
      </w:r>
      <w:r w:rsidR="001116E6">
        <w:rPr>
          <w:color w:val="17365D" w:themeColor="text2" w:themeShade="BF"/>
          <w:szCs w:val="20"/>
        </w:rPr>
        <w:t xml:space="preserve"> </w:t>
      </w:r>
      <w:r w:rsidR="00803FD3" w:rsidRPr="005C570E">
        <w:rPr>
          <w:color w:val="17365D" w:themeColor="text2" w:themeShade="BF"/>
          <w:szCs w:val="20"/>
        </w:rPr>
        <w:t>Prosječna mjesečna neto plaća zaposlen</w:t>
      </w:r>
      <w:r w:rsidR="000A10E8">
        <w:rPr>
          <w:color w:val="17365D" w:themeColor="text2" w:themeShade="BF"/>
          <w:szCs w:val="20"/>
        </w:rPr>
        <w:t>ih u 2017. godini u p</w:t>
      </w:r>
      <w:r w:rsidR="00803FD3" w:rsidRPr="005C570E">
        <w:rPr>
          <w:color w:val="17365D" w:themeColor="text2" w:themeShade="BF"/>
          <w:szCs w:val="20"/>
        </w:rPr>
        <w:t>odručju djelatnosti</w:t>
      </w:r>
      <w:r w:rsidR="000A10E8">
        <w:rPr>
          <w:color w:val="17365D" w:themeColor="text2" w:themeShade="BF"/>
          <w:szCs w:val="20"/>
        </w:rPr>
        <w:t xml:space="preserve"> p</w:t>
      </w:r>
      <w:r w:rsidR="00803FD3" w:rsidRPr="005C570E">
        <w:rPr>
          <w:color w:val="17365D" w:themeColor="text2" w:themeShade="BF"/>
          <w:szCs w:val="20"/>
        </w:rPr>
        <w:t>rerađivačk</w:t>
      </w:r>
      <w:r w:rsidR="000A10E8">
        <w:rPr>
          <w:color w:val="17365D" w:themeColor="text2" w:themeShade="BF"/>
          <w:szCs w:val="20"/>
        </w:rPr>
        <w:t>e</w:t>
      </w:r>
      <w:r w:rsidR="00803FD3" w:rsidRPr="005C570E">
        <w:rPr>
          <w:color w:val="17365D" w:themeColor="text2" w:themeShade="BF"/>
          <w:szCs w:val="20"/>
        </w:rPr>
        <w:t xml:space="preserve"> industrij</w:t>
      </w:r>
      <w:r w:rsidR="000A10E8">
        <w:rPr>
          <w:color w:val="17365D" w:themeColor="text2" w:themeShade="BF"/>
          <w:szCs w:val="20"/>
        </w:rPr>
        <w:t>e (C)</w:t>
      </w:r>
      <w:r w:rsidR="00803FD3" w:rsidRPr="005C570E">
        <w:rPr>
          <w:color w:val="17365D" w:themeColor="text2" w:themeShade="BF"/>
          <w:szCs w:val="20"/>
        </w:rPr>
        <w:t xml:space="preserve"> rasla je za 3,8</w:t>
      </w:r>
      <w:r>
        <w:rPr>
          <w:color w:val="17365D" w:themeColor="text2" w:themeShade="BF"/>
          <w:szCs w:val="20"/>
        </w:rPr>
        <w:t xml:space="preserve"> </w:t>
      </w:r>
      <w:r w:rsidR="00803FD3" w:rsidRPr="005C570E">
        <w:rPr>
          <w:color w:val="17365D" w:themeColor="text2" w:themeShade="BF"/>
          <w:szCs w:val="20"/>
        </w:rPr>
        <w:t xml:space="preserve">% u odnosu na </w:t>
      </w:r>
      <w:r w:rsidR="000A10E8">
        <w:rPr>
          <w:color w:val="17365D" w:themeColor="text2" w:themeShade="BF"/>
          <w:szCs w:val="20"/>
        </w:rPr>
        <w:t xml:space="preserve">2016. godinu i iznosila je </w:t>
      </w:r>
      <w:r w:rsidR="00803FD3" w:rsidRPr="005C570E">
        <w:rPr>
          <w:color w:val="17365D" w:themeColor="text2" w:themeShade="BF"/>
          <w:szCs w:val="20"/>
        </w:rPr>
        <w:t>5.382 kune</w:t>
      </w:r>
      <w:r w:rsidR="005C570E" w:rsidRPr="005C570E">
        <w:rPr>
          <w:color w:val="17365D" w:themeColor="text2" w:themeShade="BF"/>
          <w:szCs w:val="20"/>
        </w:rPr>
        <w:t xml:space="preserve">, </w:t>
      </w:r>
      <w:r w:rsidR="000A10E8">
        <w:rPr>
          <w:color w:val="17365D" w:themeColor="text2" w:themeShade="BF"/>
          <w:szCs w:val="20"/>
        </w:rPr>
        <w:t xml:space="preserve">što je neznatno, </w:t>
      </w:r>
      <w:r w:rsidR="005C570E" w:rsidRPr="005C570E">
        <w:rPr>
          <w:color w:val="17365D" w:themeColor="text2" w:themeShade="BF"/>
          <w:szCs w:val="20"/>
        </w:rPr>
        <w:t>0,2</w:t>
      </w:r>
      <w:r>
        <w:rPr>
          <w:color w:val="17365D" w:themeColor="text2" w:themeShade="BF"/>
          <w:szCs w:val="20"/>
        </w:rPr>
        <w:t xml:space="preserve"> </w:t>
      </w:r>
      <w:r w:rsidR="005C570E" w:rsidRPr="005C570E">
        <w:rPr>
          <w:color w:val="17365D" w:themeColor="text2" w:themeShade="BF"/>
          <w:szCs w:val="20"/>
        </w:rPr>
        <w:t>%</w:t>
      </w:r>
      <w:r w:rsidR="000A10E8">
        <w:rPr>
          <w:color w:val="17365D" w:themeColor="text2" w:themeShade="BF"/>
          <w:szCs w:val="20"/>
        </w:rPr>
        <w:t>,</w:t>
      </w:r>
      <w:r w:rsidR="005C570E" w:rsidRPr="005C570E">
        <w:rPr>
          <w:color w:val="17365D" w:themeColor="text2" w:themeShade="BF"/>
          <w:szCs w:val="20"/>
        </w:rPr>
        <w:t xml:space="preserve"> v</w:t>
      </w:r>
      <w:r w:rsidR="000A10E8">
        <w:rPr>
          <w:color w:val="17365D" w:themeColor="text2" w:themeShade="BF"/>
          <w:szCs w:val="20"/>
        </w:rPr>
        <w:t>iše</w:t>
      </w:r>
      <w:r w:rsidR="005C570E" w:rsidRPr="005C570E">
        <w:rPr>
          <w:color w:val="17365D" w:themeColor="text2" w:themeShade="BF"/>
          <w:szCs w:val="20"/>
        </w:rPr>
        <w:t xml:space="preserve"> od prosjeka svih poduzetnika RH</w:t>
      </w:r>
      <w:r w:rsidR="00803FD3" w:rsidRPr="005C570E">
        <w:rPr>
          <w:color w:val="17365D" w:themeColor="text2" w:themeShade="BF"/>
          <w:szCs w:val="20"/>
        </w:rPr>
        <w:t>)</w:t>
      </w:r>
      <w:r w:rsidR="000A10E8">
        <w:rPr>
          <w:color w:val="17365D" w:themeColor="text2" w:themeShade="BF"/>
          <w:szCs w:val="20"/>
        </w:rPr>
        <w:t>. U</w:t>
      </w:r>
      <w:r w:rsidR="00803FD3" w:rsidRPr="005C570E">
        <w:rPr>
          <w:color w:val="17365D" w:themeColor="text2" w:themeShade="BF"/>
          <w:szCs w:val="20"/>
        </w:rPr>
        <w:t xml:space="preserve"> području djelatnosti </w:t>
      </w:r>
      <w:r w:rsidR="000A10E8">
        <w:rPr>
          <w:color w:val="17365D" w:themeColor="text2" w:themeShade="BF"/>
          <w:szCs w:val="20"/>
        </w:rPr>
        <w:t>g</w:t>
      </w:r>
      <w:r w:rsidR="00803FD3" w:rsidRPr="005C570E">
        <w:rPr>
          <w:color w:val="17365D" w:themeColor="text2" w:themeShade="BF"/>
          <w:szCs w:val="20"/>
        </w:rPr>
        <w:t>rađevinarstv</w:t>
      </w:r>
      <w:r w:rsidR="000A10E8">
        <w:rPr>
          <w:color w:val="17365D" w:themeColor="text2" w:themeShade="BF"/>
          <w:szCs w:val="20"/>
        </w:rPr>
        <w:t>a (F)</w:t>
      </w:r>
      <w:r w:rsidR="00803FD3" w:rsidRPr="005C570E">
        <w:rPr>
          <w:color w:val="17365D" w:themeColor="text2" w:themeShade="BF"/>
          <w:szCs w:val="20"/>
        </w:rPr>
        <w:t xml:space="preserve"> </w:t>
      </w:r>
      <w:r w:rsidR="000473DB">
        <w:rPr>
          <w:color w:val="17365D" w:themeColor="text2" w:themeShade="BF"/>
          <w:szCs w:val="20"/>
        </w:rPr>
        <w:t xml:space="preserve">plaća je </w:t>
      </w:r>
      <w:r w:rsidR="00803FD3" w:rsidRPr="005C570E">
        <w:rPr>
          <w:color w:val="17365D" w:themeColor="text2" w:themeShade="BF"/>
          <w:szCs w:val="20"/>
        </w:rPr>
        <w:t xml:space="preserve">rasla </w:t>
      </w:r>
      <w:r w:rsidR="000473DB">
        <w:rPr>
          <w:color w:val="17365D" w:themeColor="text2" w:themeShade="BF"/>
          <w:szCs w:val="20"/>
        </w:rPr>
        <w:t>z</w:t>
      </w:r>
      <w:r w:rsidR="00803FD3" w:rsidRPr="005C570E">
        <w:rPr>
          <w:color w:val="17365D" w:themeColor="text2" w:themeShade="BF"/>
          <w:szCs w:val="20"/>
        </w:rPr>
        <w:t>a 6,2</w:t>
      </w:r>
      <w:r>
        <w:rPr>
          <w:color w:val="17365D" w:themeColor="text2" w:themeShade="BF"/>
          <w:szCs w:val="20"/>
        </w:rPr>
        <w:t xml:space="preserve"> </w:t>
      </w:r>
      <w:r w:rsidR="00803FD3" w:rsidRPr="005C570E">
        <w:rPr>
          <w:color w:val="17365D" w:themeColor="text2" w:themeShade="BF"/>
          <w:szCs w:val="20"/>
        </w:rPr>
        <w:t xml:space="preserve">% (4.702 kune), dok je u području djelatnosti </w:t>
      </w:r>
      <w:r w:rsidR="000A10E8">
        <w:rPr>
          <w:color w:val="17365D" w:themeColor="text2" w:themeShade="BF"/>
          <w:szCs w:val="20"/>
        </w:rPr>
        <w:t>t</w:t>
      </w:r>
      <w:r w:rsidR="00803FD3" w:rsidRPr="005C570E">
        <w:rPr>
          <w:color w:val="17365D" w:themeColor="text2" w:themeShade="BF"/>
          <w:szCs w:val="20"/>
        </w:rPr>
        <w:t>rgovin</w:t>
      </w:r>
      <w:r w:rsidR="000A10E8">
        <w:rPr>
          <w:color w:val="17365D" w:themeColor="text2" w:themeShade="BF"/>
          <w:szCs w:val="20"/>
        </w:rPr>
        <w:t>e (G)</w:t>
      </w:r>
      <w:r w:rsidR="00803FD3" w:rsidRPr="005C570E">
        <w:rPr>
          <w:color w:val="17365D" w:themeColor="text2" w:themeShade="BF"/>
          <w:szCs w:val="20"/>
        </w:rPr>
        <w:t xml:space="preserve"> povećana za 5,8</w:t>
      </w:r>
      <w:r>
        <w:rPr>
          <w:color w:val="17365D" w:themeColor="text2" w:themeShade="BF"/>
          <w:szCs w:val="20"/>
        </w:rPr>
        <w:t xml:space="preserve"> </w:t>
      </w:r>
      <w:r w:rsidR="00803FD3" w:rsidRPr="005C570E">
        <w:rPr>
          <w:color w:val="17365D" w:themeColor="text2" w:themeShade="BF"/>
          <w:szCs w:val="20"/>
        </w:rPr>
        <w:t>% (5.166 kuna).</w:t>
      </w:r>
      <w:r w:rsidR="005C570E" w:rsidRPr="005C570E">
        <w:rPr>
          <w:color w:val="17365D" w:themeColor="text2" w:themeShade="BF"/>
          <w:szCs w:val="20"/>
        </w:rPr>
        <w:t xml:space="preserve"> </w:t>
      </w:r>
      <w:r w:rsidR="00E45509" w:rsidRPr="00022748">
        <w:rPr>
          <w:rFonts w:eastAsia="Times New Roman" w:cs="Times New Roman"/>
          <w:color w:val="17365D" w:themeColor="text2" w:themeShade="BF"/>
          <w:szCs w:val="20"/>
          <w:lang w:eastAsia="hr-HR"/>
        </w:rPr>
        <w:t>Najveć</w:t>
      </w:r>
      <w:r w:rsidR="0014047C">
        <w:rPr>
          <w:rFonts w:eastAsia="Times New Roman" w:cs="Times New Roman"/>
          <w:color w:val="17365D" w:themeColor="text2" w:themeShade="BF"/>
          <w:szCs w:val="20"/>
          <w:lang w:eastAsia="hr-HR"/>
        </w:rPr>
        <w:t>a</w:t>
      </w:r>
      <w:r w:rsidR="00E45509" w:rsidRPr="00022748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plać</w:t>
      </w:r>
      <w:r w:rsidR="0014047C">
        <w:rPr>
          <w:rFonts w:eastAsia="Times New Roman" w:cs="Times New Roman"/>
          <w:color w:val="17365D" w:themeColor="text2" w:themeShade="BF"/>
          <w:szCs w:val="20"/>
          <w:lang w:eastAsia="hr-HR"/>
        </w:rPr>
        <w:t>a</w:t>
      </w:r>
      <w:r w:rsidR="00022748" w:rsidRPr="00022748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</w:t>
      </w:r>
      <w:r w:rsidR="000A10E8">
        <w:rPr>
          <w:rFonts w:eastAsia="Times New Roman" w:cs="Times New Roman"/>
          <w:color w:val="17365D" w:themeColor="text2" w:themeShade="BF"/>
          <w:szCs w:val="20"/>
          <w:lang w:eastAsia="hr-HR"/>
        </w:rPr>
        <w:t>u 2017.</w:t>
      </w:r>
      <w:r w:rsidR="00022748" w:rsidRPr="00022748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godin</w:t>
      </w:r>
      <w:r w:rsidR="000473DB">
        <w:rPr>
          <w:rFonts w:eastAsia="Times New Roman" w:cs="Times New Roman"/>
          <w:color w:val="17365D" w:themeColor="text2" w:themeShade="BF"/>
          <w:szCs w:val="20"/>
          <w:lang w:eastAsia="hr-HR"/>
        </w:rPr>
        <w:t>i obračunan</w:t>
      </w:r>
      <w:r w:rsidR="0014047C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a je </w:t>
      </w:r>
      <w:r w:rsidR="00E45509" w:rsidRPr="00022748">
        <w:rPr>
          <w:rFonts w:eastAsia="Times New Roman" w:cs="Times New Roman"/>
          <w:color w:val="17365D" w:themeColor="text2" w:themeShade="BF"/>
          <w:szCs w:val="20"/>
          <w:lang w:eastAsia="hr-HR"/>
        </w:rPr>
        <w:t>zaposleni</w:t>
      </w:r>
      <w:r w:rsidR="000473DB">
        <w:rPr>
          <w:rFonts w:eastAsia="Times New Roman" w:cs="Times New Roman"/>
          <w:color w:val="17365D" w:themeColor="text2" w:themeShade="BF"/>
          <w:szCs w:val="20"/>
          <w:lang w:eastAsia="hr-HR"/>
        </w:rPr>
        <w:t>ma</w:t>
      </w:r>
      <w:r w:rsidR="00E45509" w:rsidRPr="00022748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u području djelatnosti </w:t>
      </w:r>
      <w:r w:rsidR="000473DB">
        <w:rPr>
          <w:rFonts w:eastAsia="Times New Roman" w:cs="Times New Roman"/>
          <w:color w:val="17365D" w:themeColor="text2" w:themeShade="BF"/>
          <w:szCs w:val="20"/>
          <w:lang w:eastAsia="hr-HR"/>
        </w:rPr>
        <w:t>o</w:t>
      </w:r>
      <w:r w:rsidR="00E45509" w:rsidRPr="00022748">
        <w:rPr>
          <w:rFonts w:eastAsia="Times New Roman" w:cs="Arial"/>
          <w:snapToGrid w:val="0"/>
          <w:color w:val="17365D" w:themeColor="text2" w:themeShade="BF"/>
          <w:szCs w:val="20"/>
          <w:lang w:val="sv-SE"/>
        </w:rPr>
        <w:t>pskrb</w:t>
      </w:r>
      <w:r w:rsidR="000473DB">
        <w:rPr>
          <w:rFonts w:eastAsia="Times New Roman" w:cs="Arial"/>
          <w:snapToGrid w:val="0"/>
          <w:color w:val="17365D" w:themeColor="text2" w:themeShade="BF"/>
          <w:szCs w:val="20"/>
          <w:lang w:val="sv-SE"/>
        </w:rPr>
        <w:t>e</w:t>
      </w:r>
      <w:r w:rsidR="00E45509" w:rsidRPr="00022748">
        <w:rPr>
          <w:rFonts w:eastAsia="Times New Roman" w:cs="Arial"/>
          <w:snapToGrid w:val="0"/>
          <w:color w:val="17365D" w:themeColor="text2" w:themeShade="BF"/>
          <w:szCs w:val="20"/>
          <w:lang w:val="sv-SE"/>
        </w:rPr>
        <w:t xml:space="preserve"> električnom energijom, plinom, parom i </w:t>
      </w:r>
      <w:r w:rsidR="00E45509" w:rsidRPr="00022748">
        <w:rPr>
          <w:rFonts w:eastAsia="Times New Roman" w:cs="Arial"/>
          <w:snapToGrid w:val="0"/>
          <w:color w:val="17365D" w:themeColor="text2" w:themeShade="BF"/>
          <w:szCs w:val="20"/>
          <w:lang w:val="pt-BR"/>
        </w:rPr>
        <w:t>klimatizacij</w:t>
      </w:r>
      <w:r w:rsidR="000473DB">
        <w:rPr>
          <w:rFonts w:eastAsia="Times New Roman" w:cs="Arial"/>
          <w:snapToGrid w:val="0"/>
          <w:color w:val="17365D" w:themeColor="text2" w:themeShade="BF"/>
          <w:szCs w:val="20"/>
          <w:lang w:val="pt-BR"/>
        </w:rPr>
        <w:t>i (D)</w:t>
      </w:r>
      <w:r w:rsidR="00E45509" w:rsidRPr="00022748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, </w:t>
      </w:r>
      <w:r w:rsidR="000473DB" w:rsidRPr="000473DB">
        <w:rPr>
          <w:rFonts w:eastAsia="Times New Roman" w:cs="Times New Roman"/>
          <w:color w:val="17365D" w:themeColor="text2" w:themeShade="BF"/>
          <w:szCs w:val="20"/>
          <w:lang w:eastAsia="hr-HR"/>
        </w:rPr>
        <w:t>i iznosila je 7.639 kn</w:t>
      </w:r>
      <w:r w:rsidR="0014047C">
        <w:rPr>
          <w:rFonts w:eastAsia="Times New Roman" w:cs="Times New Roman"/>
          <w:color w:val="17365D" w:themeColor="text2" w:themeShade="BF"/>
          <w:szCs w:val="20"/>
          <w:lang w:eastAsia="hr-HR"/>
        </w:rPr>
        <w:t>,</w:t>
      </w:r>
      <w:r w:rsidR="000473DB" w:rsidRPr="000473DB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što je 3,3 % više u odnosu na prethodnu godinu te 42,2 % više od prosječne mjesečne plaće kod svih poduzetnika RH. </w:t>
      </w:r>
      <w:r w:rsidR="000473DB">
        <w:rPr>
          <w:rFonts w:eastAsia="Times New Roman" w:cs="Times New Roman"/>
          <w:color w:val="17365D" w:themeColor="text2" w:themeShade="BF"/>
          <w:szCs w:val="20"/>
          <w:lang w:eastAsia="hr-HR"/>
        </w:rPr>
        <w:t>Po visini prosječne plaće slijede zaposleni u r</w:t>
      </w:r>
      <w:r w:rsidR="00E45509" w:rsidRPr="00022748">
        <w:rPr>
          <w:rFonts w:eastAsia="Times New Roman" w:cs="Times New Roman"/>
          <w:color w:val="17365D" w:themeColor="text2" w:themeShade="BF"/>
          <w:szCs w:val="20"/>
          <w:lang w:eastAsia="hr-HR"/>
        </w:rPr>
        <w:t>udarstv</w:t>
      </w:r>
      <w:r w:rsidR="000473DB">
        <w:rPr>
          <w:rFonts w:eastAsia="Times New Roman" w:cs="Times New Roman"/>
          <w:color w:val="17365D" w:themeColor="text2" w:themeShade="BF"/>
          <w:szCs w:val="20"/>
          <w:lang w:eastAsia="hr-HR"/>
        </w:rPr>
        <w:t>u</w:t>
      </w:r>
      <w:r w:rsidR="00E45509" w:rsidRPr="00022748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i vađenj</w:t>
      </w:r>
      <w:r w:rsidR="000473DB">
        <w:rPr>
          <w:rFonts w:eastAsia="Times New Roman" w:cs="Times New Roman"/>
          <w:color w:val="17365D" w:themeColor="text2" w:themeShade="BF"/>
          <w:szCs w:val="20"/>
          <w:lang w:eastAsia="hr-HR"/>
        </w:rPr>
        <w:t>u (B)</w:t>
      </w:r>
      <w:r w:rsidR="00E45509" w:rsidRPr="00022748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, </w:t>
      </w:r>
      <w:r w:rsidR="000473DB">
        <w:rPr>
          <w:rFonts w:eastAsia="Times New Roman" w:cs="Times New Roman"/>
          <w:color w:val="17365D" w:themeColor="text2" w:themeShade="BF"/>
          <w:szCs w:val="20"/>
          <w:lang w:eastAsia="hr-HR"/>
        </w:rPr>
        <w:t>i</w:t>
      </w:r>
      <w:r w:rsidR="00E45509" w:rsidRPr="00022748">
        <w:rPr>
          <w:rFonts w:eastAsia="Times New Roman" w:cs="Times New Roman"/>
          <w:color w:val="17365D" w:themeColor="text2" w:themeShade="BF"/>
          <w:szCs w:val="20"/>
          <w:lang w:eastAsia="hr-HR"/>
        </w:rPr>
        <w:t>nformacija</w:t>
      </w:r>
      <w:r w:rsidR="000473DB">
        <w:rPr>
          <w:rFonts w:eastAsia="Times New Roman" w:cs="Times New Roman"/>
          <w:color w:val="17365D" w:themeColor="text2" w:themeShade="BF"/>
          <w:szCs w:val="20"/>
          <w:lang w:eastAsia="hr-HR"/>
        </w:rPr>
        <w:t>ma</w:t>
      </w:r>
      <w:r w:rsidR="00E45509" w:rsidRPr="00022748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i komunikacija</w:t>
      </w:r>
      <w:r w:rsidR="000473DB">
        <w:rPr>
          <w:rFonts w:eastAsia="Times New Roman" w:cs="Times New Roman"/>
          <w:color w:val="17365D" w:themeColor="text2" w:themeShade="BF"/>
          <w:szCs w:val="20"/>
          <w:lang w:eastAsia="hr-HR"/>
        </w:rPr>
        <w:t>ma (J)</w:t>
      </w:r>
      <w:r w:rsidR="00E45509" w:rsidRPr="00022748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, </w:t>
      </w:r>
      <w:r w:rsidR="000473DB">
        <w:rPr>
          <w:rFonts w:eastAsia="Times New Roman" w:cs="Times New Roman"/>
          <w:color w:val="17365D" w:themeColor="text2" w:themeShade="BF"/>
          <w:szCs w:val="20"/>
          <w:lang w:eastAsia="hr-HR"/>
        </w:rPr>
        <w:t>f</w:t>
      </w:r>
      <w:r w:rsidR="00E45509" w:rsidRPr="00022748">
        <w:rPr>
          <w:rFonts w:eastAsia="Times New Roman" w:cs="Times New Roman"/>
          <w:color w:val="17365D" w:themeColor="text2" w:themeShade="BF"/>
          <w:szCs w:val="20"/>
          <w:lang w:eastAsia="hr-HR"/>
        </w:rPr>
        <w:t>inancijskim djelatnostima i djelatnostima osiguranja</w:t>
      </w:r>
      <w:r w:rsidR="000473DB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K (bez banaka</w:t>
      </w:r>
      <w:r w:rsidR="00E45509" w:rsidRPr="00022748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, </w:t>
      </w:r>
      <w:r w:rsidR="000473DB" w:rsidRPr="000473DB">
        <w:rPr>
          <w:rFonts w:eastAsia="Times New Roman" w:cs="Times New Roman"/>
          <w:color w:val="17365D" w:themeColor="text2" w:themeShade="BF"/>
          <w:szCs w:val="20"/>
          <w:lang w:eastAsia="hr-HR"/>
        </w:rPr>
        <w:t>osiguravajućih društava i ostalih financijskih institucija</w:t>
      </w:r>
      <w:r w:rsidR="000473DB">
        <w:rPr>
          <w:rFonts w:eastAsia="Times New Roman" w:cs="Times New Roman"/>
          <w:color w:val="17365D" w:themeColor="text2" w:themeShade="BF"/>
          <w:szCs w:val="20"/>
          <w:lang w:eastAsia="hr-HR"/>
        </w:rPr>
        <w:t>), p</w:t>
      </w:r>
      <w:r w:rsidR="00E45509" w:rsidRPr="00022748">
        <w:rPr>
          <w:rFonts w:eastAsia="Times New Roman" w:cs="Times New Roman"/>
          <w:color w:val="17365D" w:themeColor="text2" w:themeShade="BF"/>
          <w:szCs w:val="20"/>
          <w:lang w:eastAsia="hr-HR"/>
        </w:rPr>
        <w:t>oslovanju nekretninama</w:t>
      </w:r>
      <w:r w:rsidR="000473DB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(L)</w:t>
      </w:r>
      <w:r w:rsidR="00E45509" w:rsidRPr="00022748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te zaposleni</w:t>
      </w:r>
      <w:r w:rsidR="000473DB">
        <w:rPr>
          <w:rFonts w:eastAsia="Times New Roman" w:cs="Times New Roman"/>
          <w:color w:val="17365D" w:themeColor="text2" w:themeShade="BF"/>
          <w:szCs w:val="20"/>
          <w:lang w:eastAsia="hr-HR"/>
        </w:rPr>
        <w:t>ma</w:t>
      </w:r>
      <w:r w:rsidR="00E45509" w:rsidRPr="00022748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u</w:t>
      </w:r>
      <w:r w:rsidR="000473DB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s</w:t>
      </w:r>
      <w:r w:rsidR="00E45509" w:rsidRPr="00022748">
        <w:rPr>
          <w:rFonts w:eastAsia="Times New Roman" w:cs="Times New Roman"/>
          <w:color w:val="17365D" w:themeColor="text2" w:themeShade="BF"/>
          <w:szCs w:val="20"/>
          <w:lang w:eastAsia="hr-HR"/>
        </w:rPr>
        <w:t>tručn</w:t>
      </w:r>
      <w:r w:rsidR="000473DB">
        <w:rPr>
          <w:rFonts w:eastAsia="Times New Roman" w:cs="Times New Roman"/>
          <w:color w:val="17365D" w:themeColor="text2" w:themeShade="BF"/>
          <w:szCs w:val="20"/>
          <w:lang w:eastAsia="hr-HR"/>
        </w:rPr>
        <w:t>im</w:t>
      </w:r>
      <w:r w:rsidR="00E45509" w:rsidRPr="00022748">
        <w:rPr>
          <w:rFonts w:eastAsia="Times New Roman" w:cs="Times New Roman"/>
          <w:color w:val="17365D" w:themeColor="text2" w:themeShade="BF"/>
          <w:szCs w:val="20"/>
          <w:lang w:eastAsia="hr-HR"/>
        </w:rPr>
        <w:t>, znanstven</w:t>
      </w:r>
      <w:r w:rsidR="000473DB">
        <w:rPr>
          <w:rFonts w:eastAsia="Times New Roman" w:cs="Times New Roman"/>
          <w:color w:val="17365D" w:themeColor="text2" w:themeShade="BF"/>
          <w:szCs w:val="20"/>
          <w:lang w:eastAsia="hr-HR"/>
        </w:rPr>
        <w:t>im</w:t>
      </w:r>
      <w:r w:rsidR="00E45509" w:rsidRPr="00022748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i tehničk</w:t>
      </w:r>
      <w:r w:rsidR="000473DB">
        <w:rPr>
          <w:rFonts w:eastAsia="Times New Roman" w:cs="Times New Roman"/>
          <w:color w:val="17365D" w:themeColor="text2" w:themeShade="BF"/>
          <w:szCs w:val="20"/>
          <w:lang w:eastAsia="hr-HR"/>
        </w:rPr>
        <w:t>im</w:t>
      </w:r>
      <w:r w:rsidR="00E45509" w:rsidRPr="00022748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djelatnosti</w:t>
      </w:r>
      <w:r w:rsidR="000473DB">
        <w:rPr>
          <w:rFonts w:eastAsia="Times New Roman" w:cs="Times New Roman"/>
          <w:color w:val="17365D" w:themeColor="text2" w:themeShade="BF"/>
          <w:szCs w:val="20"/>
          <w:lang w:eastAsia="hr-HR"/>
        </w:rPr>
        <w:t>ma (M)</w:t>
      </w:r>
      <w:r w:rsidR="00E45509" w:rsidRPr="00022748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. </w:t>
      </w:r>
      <w:r w:rsidR="00022748" w:rsidRPr="00022748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Kod zaposlenih </w:t>
      </w:r>
      <w:r w:rsidR="00E45509" w:rsidRPr="00022748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u području djelatnosti </w:t>
      </w:r>
      <w:r w:rsidR="000473DB">
        <w:rPr>
          <w:rFonts w:eastAsia="Times New Roman" w:cs="Times New Roman"/>
          <w:color w:val="17365D" w:themeColor="text2" w:themeShade="BF"/>
          <w:szCs w:val="20"/>
          <w:lang w:eastAsia="hr-HR"/>
        </w:rPr>
        <w:t>r</w:t>
      </w:r>
      <w:r w:rsidR="00E45509" w:rsidRPr="00022748">
        <w:rPr>
          <w:rFonts w:eastAsia="Times New Roman" w:cs="Times New Roman"/>
          <w:color w:val="17365D" w:themeColor="text2" w:themeShade="BF"/>
          <w:szCs w:val="20"/>
          <w:lang w:eastAsia="hr-HR"/>
        </w:rPr>
        <w:t>udarstv</w:t>
      </w:r>
      <w:r w:rsidR="000473DB">
        <w:rPr>
          <w:rFonts w:eastAsia="Times New Roman" w:cs="Times New Roman"/>
          <w:color w:val="17365D" w:themeColor="text2" w:themeShade="BF"/>
          <w:szCs w:val="20"/>
          <w:lang w:eastAsia="hr-HR"/>
        </w:rPr>
        <w:t>a</w:t>
      </w:r>
      <w:r w:rsidR="00E45509" w:rsidRPr="00022748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i vađenj</w:t>
      </w:r>
      <w:r w:rsidR="000473DB">
        <w:rPr>
          <w:rFonts w:eastAsia="Times New Roman" w:cs="Times New Roman"/>
          <w:color w:val="17365D" w:themeColor="text2" w:themeShade="BF"/>
          <w:szCs w:val="20"/>
          <w:lang w:eastAsia="hr-HR"/>
        </w:rPr>
        <w:t>a (B)</w:t>
      </w:r>
      <w:r w:rsidR="00022748" w:rsidRPr="00022748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plaća je rasla za 3,4 % i bila</w:t>
      </w:r>
      <w:r w:rsidR="00E45509" w:rsidRPr="00022748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za 41,8</w:t>
      </w:r>
      <w:r w:rsidR="00853B4A" w:rsidRPr="00022748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</w:t>
      </w:r>
      <w:r w:rsidR="00E45509" w:rsidRPr="00022748">
        <w:rPr>
          <w:rFonts w:eastAsia="Times New Roman" w:cs="Times New Roman"/>
          <w:color w:val="17365D" w:themeColor="text2" w:themeShade="BF"/>
          <w:szCs w:val="20"/>
          <w:lang w:eastAsia="hr-HR"/>
        </w:rPr>
        <w:t>% već</w:t>
      </w:r>
      <w:r w:rsidR="00022748" w:rsidRPr="00022748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a od prosjeka RH, dok je </w:t>
      </w:r>
      <w:r w:rsidR="00E45509" w:rsidRPr="00022748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u području djelatnosti </w:t>
      </w:r>
      <w:r w:rsidR="000473DB">
        <w:rPr>
          <w:rFonts w:eastAsia="Times New Roman" w:cs="Times New Roman"/>
          <w:color w:val="17365D" w:themeColor="text2" w:themeShade="BF"/>
          <w:szCs w:val="20"/>
          <w:lang w:eastAsia="hr-HR"/>
        </w:rPr>
        <w:t>i</w:t>
      </w:r>
      <w:r w:rsidR="00E45509" w:rsidRPr="00022748">
        <w:rPr>
          <w:rFonts w:eastAsia="Times New Roman" w:cs="Times New Roman"/>
          <w:color w:val="17365D" w:themeColor="text2" w:themeShade="BF"/>
          <w:szCs w:val="20"/>
          <w:lang w:eastAsia="hr-HR"/>
        </w:rPr>
        <w:t>nformacija i komunikacija</w:t>
      </w:r>
      <w:r w:rsidR="00022748" w:rsidRPr="00022748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</w:t>
      </w:r>
      <w:r w:rsidR="000473DB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(J) </w:t>
      </w:r>
      <w:r w:rsidR="00022748" w:rsidRPr="00022748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plaća povećana za 2,9 % te je bila </w:t>
      </w:r>
      <w:r w:rsidR="00E45509" w:rsidRPr="00022748">
        <w:rPr>
          <w:rFonts w:eastAsia="Times New Roman" w:cs="Times New Roman"/>
          <w:color w:val="17365D" w:themeColor="text2" w:themeShade="BF"/>
          <w:szCs w:val="20"/>
          <w:lang w:eastAsia="hr-HR"/>
        </w:rPr>
        <w:t>za 42,3</w:t>
      </w:r>
      <w:r w:rsidR="00853B4A" w:rsidRPr="00022748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</w:t>
      </w:r>
      <w:r w:rsidR="00E45509" w:rsidRPr="00022748">
        <w:rPr>
          <w:rFonts w:eastAsia="Times New Roman" w:cs="Times New Roman"/>
          <w:color w:val="17365D" w:themeColor="text2" w:themeShade="BF"/>
          <w:szCs w:val="20"/>
          <w:lang w:eastAsia="hr-HR"/>
        </w:rPr>
        <w:t>% iznad prosjeka zaposlenih</w:t>
      </w:r>
      <w:r w:rsidR="000473DB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kod poduzetnika u RH</w:t>
      </w:r>
      <w:r w:rsidR="00E45509" w:rsidRPr="00022748">
        <w:rPr>
          <w:rFonts w:eastAsia="Times New Roman" w:cs="Times New Roman"/>
          <w:color w:val="17365D" w:themeColor="text2" w:themeShade="BF"/>
          <w:szCs w:val="20"/>
          <w:lang w:eastAsia="hr-HR"/>
        </w:rPr>
        <w:t>.</w:t>
      </w:r>
    </w:p>
    <w:p w:rsidR="00952FDB" w:rsidRDefault="00952FDB" w:rsidP="00C57AD3">
      <w:pPr>
        <w:widowControl w:val="0"/>
        <w:spacing w:before="180" w:after="60" w:line="240" w:lineRule="auto"/>
        <w:ind w:left="1134" w:hanging="1134"/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</w:pPr>
      <w:r w:rsidRPr="00E45509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Tablica </w:t>
      </w:r>
      <w:r w:rsidR="00852D78" w:rsidRPr="00E45509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2</w:t>
      </w:r>
      <w:r w:rsidRPr="00E45509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.</w:t>
      </w:r>
      <w:r w:rsidR="007C1D52" w:rsidRPr="00E45509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ab/>
      </w:r>
      <w:r w:rsidRPr="00E45509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Prosječne mjesečne neto p</w:t>
      </w:r>
      <w:r w:rsidR="00063588" w:rsidRPr="00E45509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laće poduzetnika Hrvatske u 201</w:t>
      </w:r>
      <w:r w:rsidR="001116E6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7</w:t>
      </w:r>
      <w:r w:rsidRPr="00E45509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. godini po </w:t>
      </w:r>
      <w:r w:rsidR="00B371AA" w:rsidRPr="00E45509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područjima </w:t>
      </w:r>
      <w:r w:rsidRPr="00E45509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djelatnostima</w:t>
      </w:r>
    </w:p>
    <w:tbl>
      <w:tblPr>
        <w:tblW w:w="9921" w:type="dxa"/>
        <w:jc w:val="center"/>
        <w:tblInd w:w="-89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29"/>
        <w:gridCol w:w="1587"/>
        <w:gridCol w:w="1701"/>
        <w:gridCol w:w="1304"/>
      </w:tblGrid>
      <w:tr w:rsidR="00851241" w:rsidRPr="001116E6" w:rsidTr="00324147">
        <w:trPr>
          <w:cantSplit/>
          <w:trHeight w:val="397"/>
          <w:jc w:val="center"/>
        </w:trPr>
        <w:tc>
          <w:tcPr>
            <w:tcW w:w="532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000000" w:fill="003366"/>
            <w:vAlign w:val="center"/>
            <w:hideMark/>
          </w:tcPr>
          <w:p w:rsidR="00BF6B0C" w:rsidRPr="001116E6" w:rsidRDefault="00BF6B0C" w:rsidP="001116E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FFFFFF"/>
                <w:sz w:val="18"/>
                <w:szCs w:val="20"/>
                <w:lang w:eastAsia="hr-HR"/>
              </w:rPr>
              <w:t>Područje djelatnosti</w:t>
            </w:r>
          </w:p>
        </w:tc>
        <w:tc>
          <w:tcPr>
            <w:tcW w:w="158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000000" w:fill="003366"/>
            <w:vAlign w:val="center"/>
            <w:hideMark/>
          </w:tcPr>
          <w:p w:rsidR="00BF6B0C" w:rsidRPr="001116E6" w:rsidRDefault="00BF6B0C" w:rsidP="001116E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FFFFFF"/>
                <w:sz w:val="18"/>
                <w:szCs w:val="20"/>
                <w:lang w:eastAsia="hr-HR"/>
              </w:rPr>
              <w:t>Prosječne neto plaće u kunama</w:t>
            </w:r>
          </w:p>
        </w:tc>
        <w:tc>
          <w:tcPr>
            <w:tcW w:w="170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000000" w:fill="003366"/>
            <w:vAlign w:val="center"/>
            <w:hideMark/>
          </w:tcPr>
          <w:p w:rsidR="00BF6B0C" w:rsidRPr="001116E6" w:rsidRDefault="00BF6B0C" w:rsidP="001116E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FFFFFF"/>
                <w:sz w:val="18"/>
                <w:szCs w:val="20"/>
                <w:lang w:eastAsia="hr-HR"/>
              </w:rPr>
              <w:t>Odnos prema prosjeku RH=100%</w:t>
            </w:r>
          </w:p>
        </w:tc>
        <w:tc>
          <w:tcPr>
            <w:tcW w:w="130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000000" w:fill="003366"/>
            <w:vAlign w:val="center"/>
            <w:hideMark/>
          </w:tcPr>
          <w:p w:rsidR="00BF6B0C" w:rsidRDefault="00BF6B0C" w:rsidP="00BF6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FFFFFF"/>
                <w:sz w:val="18"/>
                <w:szCs w:val="20"/>
                <w:lang w:eastAsia="hr-HR"/>
              </w:rPr>
              <w:t>Indeks</w:t>
            </w:r>
            <w:r>
              <w:rPr>
                <w:rFonts w:eastAsia="Times New Roman" w:cs="Arial"/>
                <w:b/>
                <w:bCs/>
                <w:color w:val="FFFFFF"/>
                <w:sz w:val="18"/>
                <w:szCs w:val="20"/>
                <w:lang w:eastAsia="hr-HR"/>
              </w:rPr>
              <w:t xml:space="preserve"> </w:t>
            </w:r>
          </w:p>
          <w:p w:rsidR="00BF6B0C" w:rsidRPr="001116E6" w:rsidRDefault="00BF6B0C" w:rsidP="00BF6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FFFFFF"/>
                <w:sz w:val="18"/>
                <w:szCs w:val="20"/>
                <w:lang w:eastAsia="hr-HR"/>
              </w:rPr>
              <w:t>2016. = 100,0</w:t>
            </w:r>
          </w:p>
        </w:tc>
      </w:tr>
      <w:tr w:rsidR="00324147" w:rsidRPr="001116E6" w:rsidTr="00324147">
        <w:trPr>
          <w:cantSplit/>
          <w:trHeight w:val="255"/>
          <w:jc w:val="center"/>
        </w:trPr>
        <w:tc>
          <w:tcPr>
            <w:tcW w:w="53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val="pt-BR" w:eastAsia="hr-HR"/>
              </w:rPr>
              <w:t>A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val="pt-BR" w:eastAsia="hr-HR"/>
              </w:rPr>
              <w:t xml:space="preserve"> Poljoprivreda, šumarstvo i ribarstvo</w:t>
            </w:r>
          </w:p>
        </w:tc>
        <w:tc>
          <w:tcPr>
            <w:tcW w:w="158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5.041</w:t>
            </w:r>
          </w:p>
        </w:tc>
        <w:tc>
          <w:tcPr>
            <w:tcW w:w="170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color w:val="FF0000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FF0000"/>
                <w:sz w:val="18"/>
                <w:szCs w:val="20"/>
                <w:lang w:eastAsia="hr-HR"/>
              </w:rPr>
              <w:t>-6,1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105,1</w:t>
            </w:r>
          </w:p>
        </w:tc>
      </w:tr>
      <w:tr w:rsidR="00851241" w:rsidRPr="001116E6" w:rsidTr="00324147">
        <w:trPr>
          <w:cantSplit/>
          <w:trHeight w:val="255"/>
          <w:jc w:val="center"/>
        </w:trPr>
        <w:tc>
          <w:tcPr>
            <w:tcW w:w="53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000000" w:fill="DBE5F1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  <w:t xml:space="preserve">B 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Rudarstvo i vađenje</w:t>
            </w:r>
          </w:p>
        </w:tc>
        <w:tc>
          <w:tcPr>
            <w:tcW w:w="158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000000" w:fill="DBE5F1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7.580</w:t>
            </w:r>
          </w:p>
        </w:tc>
        <w:tc>
          <w:tcPr>
            <w:tcW w:w="170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000000" w:fill="DBE5F1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41,1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000000" w:fill="DBE5F1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103,4</w:t>
            </w:r>
          </w:p>
        </w:tc>
      </w:tr>
      <w:tr w:rsidR="00324147" w:rsidRPr="001116E6" w:rsidTr="00324147">
        <w:trPr>
          <w:cantSplit/>
          <w:trHeight w:val="255"/>
          <w:jc w:val="center"/>
        </w:trPr>
        <w:tc>
          <w:tcPr>
            <w:tcW w:w="53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  <w:t xml:space="preserve">C 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Prerađivačka industrija</w:t>
            </w:r>
          </w:p>
        </w:tc>
        <w:tc>
          <w:tcPr>
            <w:tcW w:w="158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5.382</w:t>
            </w:r>
          </w:p>
        </w:tc>
        <w:tc>
          <w:tcPr>
            <w:tcW w:w="170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0,2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103,8</w:t>
            </w:r>
          </w:p>
        </w:tc>
      </w:tr>
      <w:tr w:rsidR="00851241" w:rsidRPr="001116E6" w:rsidTr="00324147">
        <w:trPr>
          <w:cantSplit/>
          <w:trHeight w:val="255"/>
          <w:jc w:val="center"/>
        </w:trPr>
        <w:tc>
          <w:tcPr>
            <w:tcW w:w="53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000000" w:fill="DBE5F1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val="sv-SE" w:eastAsia="hr-HR"/>
              </w:rPr>
              <w:t xml:space="preserve">D 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val="sv-SE" w:eastAsia="hr-HR"/>
              </w:rPr>
              <w:t>Opskrba električnom energijom, plinom, parom i klimatizacija</w:t>
            </w:r>
          </w:p>
        </w:tc>
        <w:tc>
          <w:tcPr>
            <w:tcW w:w="158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000000" w:fill="DBE5F1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7.639</w:t>
            </w:r>
          </w:p>
        </w:tc>
        <w:tc>
          <w:tcPr>
            <w:tcW w:w="170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000000" w:fill="DBE5F1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42,2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000000" w:fill="DBE5F1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103,3</w:t>
            </w:r>
          </w:p>
        </w:tc>
      </w:tr>
      <w:tr w:rsidR="00324147" w:rsidRPr="001116E6" w:rsidTr="00324147">
        <w:trPr>
          <w:cantSplit/>
          <w:trHeight w:val="255"/>
          <w:jc w:val="center"/>
        </w:trPr>
        <w:tc>
          <w:tcPr>
            <w:tcW w:w="53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val="pt-BR" w:eastAsia="hr-HR"/>
              </w:rPr>
              <w:t>E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val="pt-BR" w:eastAsia="hr-HR"/>
              </w:rPr>
              <w:t xml:space="preserve"> Opskrba vodom; uklanjanje otpadnih voda, gospodarenje otpadom te djelatnosti sanacije okoliša</w:t>
            </w:r>
          </w:p>
        </w:tc>
        <w:tc>
          <w:tcPr>
            <w:tcW w:w="158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5.617</w:t>
            </w:r>
          </w:p>
        </w:tc>
        <w:tc>
          <w:tcPr>
            <w:tcW w:w="170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4,6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104,4</w:t>
            </w:r>
          </w:p>
        </w:tc>
      </w:tr>
      <w:tr w:rsidR="00324147" w:rsidRPr="001116E6" w:rsidTr="00324147">
        <w:trPr>
          <w:cantSplit/>
          <w:trHeight w:val="255"/>
          <w:jc w:val="center"/>
        </w:trPr>
        <w:tc>
          <w:tcPr>
            <w:tcW w:w="53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  <w:t>F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 xml:space="preserve"> Građevinarstvo</w:t>
            </w:r>
          </w:p>
        </w:tc>
        <w:tc>
          <w:tcPr>
            <w:tcW w:w="158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4.702</w:t>
            </w:r>
          </w:p>
        </w:tc>
        <w:tc>
          <w:tcPr>
            <w:tcW w:w="170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color w:val="FF0000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FF0000"/>
                <w:sz w:val="18"/>
                <w:szCs w:val="20"/>
                <w:lang w:eastAsia="hr-HR"/>
              </w:rPr>
              <w:t>-12,5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106,2</w:t>
            </w:r>
          </w:p>
        </w:tc>
      </w:tr>
      <w:tr w:rsidR="00324147" w:rsidRPr="001116E6" w:rsidTr="00324147">
        <w:trPr>
          <w:cantSplit/>
          <w:trHeight w:val="255"/>
          <w:jc w:val="center"/>
        </w:trPr>
        <w:tc>
          <w:tcPr>
            <w:tcW w:w="53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val="pt-BR" w:eastAsia="hr-HR"/>
              </w:rPr>
              <w:t xml:space="preserve">G 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val="pt-BR" w:eastAsia="hr-HR"/>
              </w:rPr>
              <w:t>Trgovina na veliko i na malo; popravak mot</w:t>
            </w:r>
            <w:r w:rsidR="00851241">
              <w:rPr>
                <w:rFonts w:eastAsia="Times New Roman" w:cs="Arial"/>
                <w:color w:val="16365C"/>
                <w:sz w:val="18"/>
                <w:szCs w:val="20"/>
                <w:lang w:val="pt-BR" w:eastAsia="hr-HR"/>
              </w:rPr>
              <w:t>.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val="pt-BR" w:eastAsia="hr-HR"/>
              </w:rPr>
              <w:t xml:space="preserve"> vozila i motocikla </w:t>
            </w:r>
          </w:p>
        </w:tc>
        <w:tc>
          <w:tcPr>
            <w:tcW w:w="158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5.166</w:t>
            </w:r>
          </w:p>
        </w:tc>
        <w:tc>
          <w:tcPr>
            <w:tcW w:w="170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color w:val="FF0000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FF0000"/>
                <w:sz w:val="18"/>
                <w:szCs w:val="20"/>
                <w:lang w:eastAsia="hr-HR"/>
              </w:rPr>
              <w:t>-3,8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105,8</w:t>
            </w:r>
          </w:p>
        </w:tc>
      </w:tr>
      <w:tr w:rsidR="00324147" w:rsidRPr="001116E6" w:rsidTr="00324147">
        <w:trPr>
          <w:cantSplit/>
          <w:trHeight w:val="255"/>
          <w:jc w:val="center"/>
        </w:trPr>
        <w:tc>
          <w:tcPr>
            <w:tcW w:w="53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  <w:t>H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 xml:space="preserve"> Prijevoz i skladištenje</w:t>
            </w:r>
          </w:p>
        </w:tc>
        <w:tc>
          <w:tcPr>
            <w:tcW w:w="158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5.913</w:t>
            </w:r>
          </w:p>
        </w:tc>
        <w:tc>
          <w:tcPr>
            <w:tcW w:w="170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10,1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103,5</w:t>
            </w:r>
          </w:p>
        </w:tc>
      </w:tr>
      <w:tr w:rsidR="00324147" w:rsidRPr="001116E6" w:rsidTr="00324147">
        <w:trPr>
          <w:cantSplit/>
          <w:trHeight w:val="255"/>
          <w:jc w:val="center"/>
        </w:trPr>
        <w:tc>
          <w:tcPr>
            <w:tcW w:w="53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val="sv-SE" w:eastAsia="hr-HR"/>
              </w:rPr>
              <w:t>I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val="sv-SE" w:eastAsia="hr-HR"/>
              </w:rPr>
              <w:t xml:space="preserve"> Djelatnosti pružanja smještaja te pripreme i usluživanja hrane</w:t>
            </w:r>
          </w:p>
        </w:tc>
        <w:tc>
          <w:tcPr>
            <w:tcW w:w="158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4.653</w:t>
            </w:r>
          </w:p>
        </w:tc>
        <w:tc>
          <w:tcPr>
            <w:tcW w:w="170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color w:val="FF0000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FF0000"/>
                <w:sz w:val="18"/>
                <w:szCs w:val="20"/>
                <w:lang w:eastAsia="hr-HR"/>
              </w:rPr>
              <w:t>-13,4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103,1</w:t>
            </w:r>
          </w:p>
        </w:tc>
      </w:tr>
      <w:tr w:rsidR="00851241" w:rsidRPr="001116E6" w:rsidTr="00324147">
        <w:trPr>
          <w:cantSplit/>
          <w:trHeight w:val="255"/>
          <w:jc w:val="center"/>
        </w:trPr>
        <w:tc>
          <w:tcPr>
            <w:tcW w:w="53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000000" w:fill="DBE5F1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  <w:t>J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 xml:space="preserve"> Informacije i komunikacije</w:t>
            </w:r>
          </w:p>
        </w:tc>
        <w:tc>
          <w:tcPr>
            <w:tcW w:w="158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000000" w:fill="DBE5F1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7.620</w:t>
            </w:r>
          </w:p>
        </w:tc>
        <w:tc>
          <w:tcPr>
            <w:tcW w:w="170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000000" w:fill="DBE5F1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41,8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000000" w:fill="DBE5F1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102,9</w:t>
            </w:r>
          </w:p>
        </w:tc>
      </w:tr>
      <w:tr w:rsidR="00324147" w:rsidRPr="001116E6" w:rsidTr="00324147">
        <w:trPr>
          <w:cantSplit/>
          <w:trHeight w:val="255"/>
          <w:jc w:val="center"/>
        </w:trPr>
        <w:tc>
          <w:tcPr>
            <w:tcW w:w="53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  <w:footnoteReference w:customMarkFollows="1" w:id="3"/>
              <w:t xml:space="preserve">K 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Financijske djelatnosti i djelatnosti osiguranja</w:t>
            </w:r>
            <w:r w:rsidR="00324147">
              <w:rPr>
                <w:rStyle w:val="FootnoteReference"/>
                <w:rFonts w:eastAsia="Times New Roman" w:cs="Arial"/>
                <w:color w:val="16365C"/>
                <w:sz w:val="18"/>
                <w:szCs w:val="20"/>
                <w:lang w:eastAsia="hr-HR"/>
              </w:rPr>
              <w:footnoteReference w:id="4"/>
            </w:r>
          </w:p>
        </w:tc>
        <w:tc>
          <w:tcPr>
            <w:tcW w:w="158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6.413</w:t>
            </w:r>
          </w:p>
        </w:tc>
        <w:tc>
          <w:tcPr>
            <w:tcW w:w="170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19,4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101,7</w:t>
            </w:r>
          </w:p>
        </w:tc>
      </w:tr>
      <w:tr w:rsidR="00324147" w:rsidRPr="001116E6" w:rsidTr="00324147">
        <w:trPr>
          <w:cantSplit/>
          <w:trHeight w:val="255"/>
          <w:jc w:val="center"/>
        </w:trPr>
        <w:tc>
          <w:tcPr>
            <w:tcW w:w="53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val="pt-BR" w:eastAsia="hr-HR"/>
              </w:rPr>
              <w:t>L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val="pt-BR" w:eastAsia="hr-HR"/>
              </w:rPr>
              <w:t xml:space="preserve"> Poslovanje nekretninama</w:t>
            </w:r>
          </w:p>
        </w:tc>
        <w:tc>
          <w:tcPr>
            <w:tcW w:w="158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6.212</w:t>
            </w:r>
          </w:p>
        </w:tc>
        <w:tc>
          <w:tcPr>
            <w:tcW w:w="170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15,6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99,6</w:t>
            </w:r>
          </w:p>
        </w:tc>
      </w:tr>
      <w:tr w:rsidR="00324147" w:rsidRPr="001116E6" w:rsidTr="00324147">
        <w:trPr>
          <w:cantSplit/>
          <w:trHeight w:val="255"/>
          <w:jc w:val="center"/>
        </w:trPr>
        <w:tc>
          <w:tcPr>
            <w:tcW w:w="53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  <w:t>M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 xml:space="preserve"> Stručne, znanstvene i tehničke djelatnosti</w:t>
            </w:r>
          </w:p>
        </w:tc>
        <w:tc>
          <w:tcPr>
            <w:tcW w:w="158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6.139</w:t>
            </w:r>
          </w:p>
        </w:tc>
        <w:tc>
          <w:tcPr>
            <w:tcW w:w="170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14,3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104,8</w:t>
            </w:r>
          </w:p>
        </w:tc>
      </w:tr>
      <w:tr w:rsidR="00324147" w:rsidRPr="001116E6" w:rsidTr="00324147">
        <w:trPr>
          <w:cantSplit/>
          <w:trHeight w:val="255"/>
          <w:jc w:val="center"/>
        </w:trPr>
        <w:tc>
          <w:tcPr>
            <w:tcW w:w="53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val="pt-BR" w:eastAsia="hr-HR"/>
              </w:rPr>
              <w:t xml:space="preserve">N 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val="pt-BR" w:eastAsia="hr-HR"/>
              </w:rPr>
              <w:t>Administrativne i pomoćne uslužne djelatnosti</w:t>
            </w:r>
          </w:p>
        </w:tc>
        <w:tc>
          <w:tcPr>
            <w:tcW w:w="158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4.112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color w:val="FF0000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FF0000"/>
                <w:sz w:val="18"/>
                <w:szCs w:val="20"/>
                <w:lang w:eastAsia="hr-HR"/>
              </w:rPr>
              <w:t>-23,5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106,2</w:t>
            </w:r>
          </w:p>
        </w:tc>
      </w:tr>
      <w:tr w:rsidR="00324147" w:rsidRPr="001116E6" w:rsidTr="00324147">
        <w:trPr>
          <w:cantSplit/>
          <w:trHeight w:val="255"/>
          <w:jc w:val="center"/>
        </w:trPr>
        <w:tc>
          <w:tcPr>
            <w:tcW w:w="53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val="pt-BR" w:eastAsia="hr-HR"/>
              </w:rPr>
              <w:t xml:space="preserve">O 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val="pt-BR" w:eastAsia="hr-HR"/>
              </w:rPr>
              <w:t>Javna uprava i obrana; obvezno soc</w:t>
            </w:r>
            <w:r w:rsidR="00851241">
              <w:rPr>
                <w:rFonts w:eastAsia="Times New Roman" w:cs="Arial"/>
                <w:color w:val="16365C"/>
                <w:sz w:val="18"/>
                <w:szCs w:val="20"/>
                <w:lang w:val="pt-BR" w:eastAsia="hr-HR"/>
              </w:rPr>
              <w:t>.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val="pt-BR" w:eastAsia="hr-HR"/>
              </w:rPr>
              <w:t xml:space="preserve"> osiguranje</w:t>
            </w:r>
          </w:p>
        </w:tc>
        <w:tc>
          <w:tcPr>
            <w:tcW w:w="158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5.768</w:t>
            </w:r>
          </w:p>
        </w:tc>
        <w:tc>
          <w:tcPr>
            <w:tcW w:w="170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7,4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103,8</w:t>
            </w:r>
          </w:p>
        </w:tc>
      </w:tr>
      <w:tr w:rsidR="00324147" w:rsidRPr="001116E6" w:rsidTr="00324147">
        <w:trPr>
          <w:cantSplit/>
          <w:trHeight w:val="255"/>
          <w:jc w:val="center"/>
        </w:trPr>
        <w:tc>
          <w:tcPr>
            <w:tcW w:w="53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  <w:t xml:space="preserve">P 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Obrazovanje</w:t>
            </w:r>
          </w:p>
        </w:tc>
        <w:tc>
          <w:tcPr>
            <w:tcW w:w="158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4.385</w:t>
            </w:r>
          </w:p>
        </w:tc>
        <w:tc>
          <w:tcPr>
            <w:tcW w:w="170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color w:val="FF0000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FF0000"/>
                <w:sz w:val="18"/>
                <w:szCs w:val="20"/>
                <w:lang w:eastAsia="hr-HR"/>
              </w:rPr>
              <w:t>-18,4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103,3</w:t>
            </w:r>
          </w:p>
        </w:tc>
      </w:tr>
      <w:tr w:rsidR="00324147" w:rsidRPr="001116E6" w:rsidTr="00324147">
        <w:trPr>
          <w:cantSplit/>
          <w:trHeight w:val="255"/>
          <w:jc w:val="center"/>
        </w:trPr>
        <w:tc>
          <w:tcPr>
            <w:tcW w:w="53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val="pt-BR" w:eastAsia="hr-HR"/>
              </w:rPr>
              <w:t xml:space="preserve">Q 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val="pt-BR" w:eastAsia="hr-HR"/>
              </w:rPr>
              <w:t>Djelatnosti zdravstvene zaštite i socijalne skrbi</w:t>
            </w:r>
          </w:p>
        </w:tc>
        <w:tc>
          <w:tcPr>
            <w:tcW w:w="158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5.151</w:t>
            </w:r>
          </w:p>
        </w:tc>
        <w:tc>
          <w:tcPr>
            <w:tcW w:w="170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color w:val="FF0000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FF0000"/>
                <w:sz w:val="18"/>
                <w:szCs w:val="20"/>
                <w:lang w:eastAsia="hr-HR"/>
              </w:rPr>
              <w:t>-4,1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104,2</w:t>
            </w:r>
          </w:p>
        </w:tc>
      </w:tr>
      <w:tr w:rsidR="00324147" w:rsidRPr="001116E6" w:rsidTr="00324147">
        <w:trPr>
          <w:cantSplit/>
          <w:trHeight w:val="255"/>
          <w:jc w:val="center"/>
        </w:trPr>
        <w:tc>
          <w:tcPr>
            <w:tcW w:w="53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  <w:t>R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 xml:space="preserve"> Umjetnost, zabava i rekreacija</w:t>
            </w:r>
          </w:p>
        </w:tc>
        <w:tc>
          <w:tcPr>
            <w:tcW w:w="158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4.919</w:t>
            </w:r>
          </w:p>
        </w:tc>
        <w:tc>
          <w:tcPr>
            <w:tcW w:w="170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color w:val="FF0000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FF0000"/>
                <w:sz w:val="18"/>
                <w:szCs w:val="20"/>
                <w:lang w:eastAsia="hr-HR"/>
              </w:rPr>
              <w:t>-8,4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108,0</w:t>
            </w:r>
          </w:p>
        </w:tc>
      </w:tr>
      <w:tr w:rsidR="00324147" w:rsidRPr="001116E6" w:rsidTr="00324147">
        <w:trPr>
          <w:cantSplit/>
          <w:trHeight w:val="255"/>
          <w:jc w:val="center"/>
        </w:trPr>
        <w:tc>
          <w:tcPr>
            <w:tcW w:w="53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  <w:t>S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 xml:space="preserve"> Ostale uslužne djelatnosti</w:t>
            </w:r>
          </w:p>
        </w:tc>
        <w:tc>
          <w:tcPr>
            <w:tcW w:w="158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3.985</w:t>
            </w:r>
          </w:p>
        </w:tc>
        <w:tc>
          <w:tcPr>
            <w:tcW w:w="170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color w:val="FF0000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FF0000"/>
                <w:sz w:val="18"/>
                <w:szCs w:val="20"/>
                <w:lang w:eastAsia="hr-HR"/>
              </w:rPr>
              <w:t>-25,8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108,3</w:t>
            </w:r>
          </w:p>
        </w:tc>
      </w:tr>
      <w:tr w:rsidR="00324147" w:rsidRPr="001116E6" w:rsidTr="00324147">
        <w:trPr>
          <w:cantSplit/>
          <w:trHeight w:val="255"/>
          <w:jc w:val="center"/>
        </w:trPr>
        <w:tc>
          <w:tcPr>
            <w:tcW w:w="53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  <w:t xml:space="preserve">T 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Djelatnost kućanstava kao poslodavca</w:t>
            </w:r>
          </w:p>
        </w:tc>
        <w:tc>
          <w:tcPr>
            <w:tcW w:w="158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2.334</w:t>
            </w:r>
          </w:p>
        </w:tc>
        <w:tc>
          <w:tcPr>
            <w:tcW w:w="170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color w:val="FF0000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FF0000"/>
                <w:sz w:val="18"/>
                <w:szCs w:val="20"/>
                <w:lang w:eastAsia="hr-HR"/>
              </w:rPr>
              <w:t>-56,5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100,4</w:t>
            </w:r>
          </w:p>
        </w:tc>
      </w:tr>
      <w:tr w:rsidR="00324147" w:rsidRPr="001116E6" w:rsidTr="00324147">
        <w:trPr>
          <w:cantSplit/>
          <w:trHeight w:val="255"/>
          <w:jc w:val="center"/>
        </w:trPr>
        <w:tc>
          <w:tcPr>
            <w:tcW w:w="53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- Fizičke osobe bez djelatnosti</w:t>
            </w:r>
          </w:p>
        </w:tc>
        <w:tc>
          <w:tcPr>
            <w:tcW w:w="158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4.739</w:t>
            </w:r>
          </w:p>
        </w:tc>
        <w:tc>
          <w:tcPr>
            <w:tcW w:w="170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color w:val="FF0000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FF0000"/>
                <w:sz w:val="18"/>
                <w:szCs w:val="20"/>
                <w:lang w:eastAsia="hr-HR"/>
              </w:rPr>
              <w:t>-11,8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74,9</w:t>
            </w:r>
          </w:p>
        </w:tc>
      </w:tr>
      <w:tr w:rsidR="00851241" w:rsidRPr="001116E6" w:rsidTr="00324147">
        <w:trPr>
          <w:cantSplit/>
          <w:trHeight w:val="255"/>
          <w:jc w:val="center"/>
        </w:trPr>
        <w:tc>
          <w:tcPr>
            <w:tcW w:w="53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000000" w:fill="E0E0E0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  <w:t>Ukupno</w:t>
            </w:r>
          </w:p>
        </w:tc>
        <w:tc>
          <w:tcPr>
            <w:tcW w:w="158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000000" w:fill="E0E0E0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  <w:t>5.372</w:t>
            </w:r>
          </w:p>
        </w:tc>
        <w:tc>
          <w:tcPr>
            <w:tcW w:w="170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000000" w:fill="E0E0E0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ind w:right="112"/>
              <w:jc w:val="right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  <w:t>0,0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000000" w:fill="E0E0E0"/>
            <w:vAlign w:val="center"/>
            <w:hideMark/>
          </w:tcPr>
          <w:p w:rsidR="001116E6" w:rsidRPr="001116E6" w:rsidRDefault="001116E6" w:rsidP="00716E6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  <w:t>104,3</w:t>
            </w:r>
          </w:p>
        </w:tc>
      </w:tr>
    </w:tbl>
    <w:p w:rsidR="0087281F" w:rsidRPr="00D8280D" w:rsidRDefault="007C1D52" w:rsidP="001116E6">
      <w:pPr>
        <w:widowControl w:val="0"/>
        <w:spacing w:before="60" w:line="240" w:lineRule="auto"/>
        <w:rPr>
          <w:i/>
          <w:color w:val="17365D" w:themeColor="text2" w:themeShade="BF"/>
          <w:sz w:val="16"/>
          <w:szCs w:val="16"/>
        </w:rPr>
      </w:pPr>
      <w:r w:rsidRPr="00D8280D">
        <w:rPr>
          <w:i/>
          <w:color w:val="17365D" w:themeColor="text2" w:themeShade="BF"/>
          <w:sz w:val="16"/>
          <w:szCs w:val="16"/>
        </w:rPr>
        <w:t>Izvor: Financijska agencija, Registar godišnjih financijskih izvještaja</w:t>
      </w:r>
    </w:p>
    <w:p w:rsidR="00C32CEE" w:rsidRDefault="00C32CEE" w:rsidP="00C32CEE">
      <w:pPr>
        <w:widowControl w:val="0"/>
        <w:spacing w:before="180"/>
        <w:rPr>
          <w:rFonts w:eastAsia="Times New Roman" w:cs="Times New Roman"/>
          <w:color w:val="17365D" w:themeColor="text2" w:themeShade="BF"/>
          <w:szCs w:val="20"/>
          <w:lang w:eastAsia="hr-HR"/>
        </w:rPr>
      </w:pPr>
      <w:r w:rsidRPr="001B7D7F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U odnosu na druga područje djelatnosti, jedino su poduzetnici </w:t>
      </w:r>
      <w:r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u </w:t>
      </w:r>
      <w:r w:rsidRPr="001B7D7F">
        <w:rPr>
          <w:rFonts w:eastAsia="Times New Roman" w:cs="Times New Roman"/>
          <w:color w:val="17365D" w:themeColor="text2" w:themeShade="BF"/>
          <w:szCs w:val="20"/>
          <w:lang w:eastAsia="hr-HR"/>
        </w:rPr>
        <w:t>područj</w:t>
      </w:r>
      <w:r>
        <w:rPr>
          <w:rFonts w:eastAsia="Times New Roman" w:cs="Times New Roman"/>
          <w:color w:val="17365D" w:themeColor="text2" w:themeShade="BF"/>
          <w:szCs w:val="20"/>
          <w:lang w:eastAsia="hr-HR"/>
        </w:rPr>
        <w:t>u</w:t>
      </w:r>
      <w:r w:rsidRPr="001B7D7F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</w:t>
      </w:r>
      <w:r>
        <w:rPr>
          <w:rFonts w:eastAsia="Times New Roman" w:cs="Times New Roman"/>
          <w:color w:val="17365D" w:themeColor="text2" w:themeShade="BF"/>
          <w:szCs w:val="20"/>
          <w:lang w:eastAsia="hr-HR"/>
        </w:rPr>
        <w:t>p</w:t>
      </w:r>
      <w:r w:rsidRPr="001B7D7F">
        <w:rPr>
          <w:rFonts w:eastAsia="Times New Roman" w:cs="Times New Roman"/>
          <w:color w:val="17365D" w:themeColor="text2" w:themeShade="BF"/>
          <w:szCs w:val="20"/>
          <w:lang w:eastAsia="hr-HR"/>
        </w:rPr>
        <w:t>oslovanj</w:t>
      </w:r>
      <w:r>
        <w:rPr>
          <w:rFonts w:eastAsia="Times New Roman" w:cs="Times New Roman"/>
          <w:color w:val="17365D" w:themeColor="text2" w:themeShade="BF"/>
          <w:szCs w:val="20"/>
          <w:lang w:eastAsia="hr-HR"/>
        </w:rPr>
        <w:t>a</w:t>
      </w:r>
      <w:r w:rsidRPr="001B7D7F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nekretninama</w:t>
      </w:r>
      <w:r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(L)</w:t>
      </w:r>
      <w:r w:rsidRPr="001B7D7F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iskazali neto gubitak u 2017. godini (1,5 milijardi kuna)</w:t>
      </w:r>
      <w:r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, a zaposlenima kod tih poduzetnika u 2017. godini obračunana je </w:t>
      </w:r>
      <w:r w:rsidRPr="001B7D7F">
        <w:rPr>
          <w:rFonts w:eastAsia="Times New Roman" w:cs="Times New Roman"/>
          <w:color w:val="17365D" w:themeColor="text2" w:themeShade="BF"/>
          <w:szCs w:val="20"/>
          <w:lang w:eastAsia="hr-HR"/>
        </w:rPr>
        <w:t>manj</w:t>
      </w:r>
      <w:r>
        <w:rPr>
          <w:rFonts w:eastAsia="Times New Roman" w:cs="Times New Roman"/>
          <w:color w:val="17365D" w:themeColor="text2" w:themeShade="BF"/>
          <w:szCs w:val="20"/>
          <w:lang w:eastAsia="hr-HR"/>
        </w:rPr>
        <w:t>a</w:t>
      </w:r>
      <w:r w:rsidRPr="001B7D7F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prosječn</w:t>
      </w:r>
      <w:r>
        <w:rPr>
          <w:rFonts w:eastAsia="Times New Roman" w:cs="Times New Roman"/>
          <w:color w:val="17365D" w:themeColor="text2" w:themeShade="BF"/>
          <w:szCs w:val="20"/>
          <w:lang w:eastAsia="hr-HR"/>
        </w:rPr>
        <w:t>a</w:t>
      </w:r>
      <w:r w:rsidRPr="001B7D7F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mjesečne plaće za 0,4 %</w:t>
      </w:r>
      <w:r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u odnosu na 2016. godinu, što je i dalje </w:t>
      </w:r>
      <w:r w:rsidRPr="001B7D7F">
        <w:rPr>
          <w:rFonts w:eastAsia="Times New Roman" w:cs="Times New Roman"/>
          <w:color w:val="17365D" w:themeColor="text2" w:themeShade="BF"/>
          <w:szCs w:val="20"/>
          <w:lang w:eastAsia="hr-HR"/>
        </w:rPr>
        <w:t>15,6 % više od prosjeka svih zaposlenih kod poduzetnika Hrvatske</w:t>
      </w:r>
      <w:r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i iznosila je </w:t>
      </w:r>
      <w:r w:rsidRPr="001B7D7F">
        <w:rPr>
          <w:rFonts w:eastAsia="Times New Roman" w:cs="Times New Roman"/>
          <w:color w:val="17365D" w:themeColor="text2" w:themeShade="BF"/>
          <w:szCs w:val="20"/>
          <w:lang w:eastAsia="hr-HR"/>
        </w:rPr>
        <w:t>6.212 kuna.</w:t>
      </w:r>
    </w:p>
    <w:p w:rsidR="00BA0AA2" w:rsidRPr="00324147" w:rsidRDefault="006B3979" w:rsidP="00C32CEE">
      <w:pPr>
        <w:pageBreakBefore/>
        <w:widowControl w:val="0"/>
        <w:tabs>
          <w:tab w:val="left" w:pos="7797"/>
        </w:tabs>
        <w:rPr>
          <w:rFonts w:cs="Arial"/>
          <w:color w:val="17365D" w:themeColor="text2" w:themeShade="BF"/>
          <w:szCs w:val="20"/>
        </w:rPr>
      </w:pPr>
      <w:r w:rsidRPr="00A45301">
        <w:rPr>
          <w:color w:val="17365D" w:themeColor="text2" w:themeShade="BF"/>
          <w:szCs w:val="20"/>
        </w:rPr>
        <w:lastRenderedPageBreak/>
        <w:t>Analiza prosječne mjesečne neto plaće kod 2</w:t>
      </w:r>
      <w:r w:rsidR="00336FE1" w:rsidRPr="00A45301">
        <w:rPr>
          <w:color w:val="17365D" w:themeColor="text2" w:themeShade="BF"/>
          <w:szCs w:val="20"/>
        </w:rPr>
        <w:t>0</w:t>
      </w:r>
      <w:r w:rsidRPr="00A45301">
        <w:rPr>
          <w:color w:val="17365D" w:themeColor="text2" w:themeShade="BF"/>
          <w:szCs w:val="20"/>
        </w:rPr>
        <w:t xml:space="preserve"> poduzetnika sa 10 i više zaposlenih </w:t>
      </w:r>
      <w:r w:rsidR="00336FE1" w:rsidRPr="00A45301">
        <w:rPr>
          <w:color w:val="17365D" w:themeColor="text2" w:themeShade="BF"/>
          <w:szCs w:val="20"/>
        </w:rPr>
        <w:t xml:space="preserve">sa liste 1000 najboljih prema ostvarenom prihodu u 2017. godini </w:t>
      </w:r>
      <w:r w:rsidR="0014047C">
        <w:rPr>
          <w:color w:val="17365D" w:themeColor="text2" w:themeShade="BF"/>
          <w:szCs w:val="20"/>
        </w:rPr>
        <w:t>(tablica</w:t>
      </w:r>
      <w:r w:rsidRPr="00A45301">
        <w:rPr>
          <w:color w:val="17365D" w:themeColor="text2" w:themeShade="BF"/>
          <w:szCs w:val="20"/>
        </w:rPr>
        <w:t xml:space="preserve"> </w:t>
      </w:r>
      <w:r w:rsidR="009F6515" w:rsidRPr="0061389E">
        <w:rPr>
          <w:color w:val="17365D" w:themeColor="text2" w:themeShade="BF"/>
          <w:szCs w:val="20"/>
        </w:rPr>
        <w:t>3</w:t>
      </w:r>
      <w:r w:rsidR="0014047C">
        <w:rPr>
          <w:color w:val="17365D" w:themeColor="text2" w:themeShade="BF"/>
          <w:szCs w:val="20"/>
        </w:rPr>
        <w:t>)</w:t>
      </w:r>
      <w:r w:rsidRPr="0061389E">
        <w:rPr>
          <w:color w:val="17365D" w:themeColor="text2" w:themeShade="BF"/>
          <w:szCs w:val="20"/>
        </w:rPr>
        <w:t xml:space="preserve">, pokazala je da je </w:t>
      </w:r>
      <w:r w:rsidR="0014047C">
        <w:rPr>
          <w:color w:val="17365D" w:themeColor="text2" w:themeShade="BF"/>
          <w:szCs w:val="20"/>
        </w:rPr>
        <w:t xml:space="preserve">među njima </w:t>
      </w:r>
      <w:r w:rsidR="0061389E" w:rsidRPr="0061389E">
        <w:rPr>
          <w:color w:val="17365D" w:themeColor="text2" w:themeShade="BF"/>
          <w:szCs w:val="20"/>
        </w:rPr>
        <w:t>1</w:t>
      </w:r>
      <w:r w:rsidR="0014047C">
        <w:rPr>
          <w:color w:val="17365D" w:themeColor="text2" w:themeShade="BF"/>
          <w:szCs w:val="20"/>
        </w:rPr>
        <w:t>8</w:t>
      </w:r>
      <w:r w:rsidRPr="0061389E">
        <w:rPr>
          <w:color w:val="17365D" w:themeColor="text2" w:themeShade="BF"/>
          <w:szCs w:val="20"/>
        </w:rPr>
        <w:t xml:space="preserve"> poduzetnika u privatnom vlasništvu. </w:t>
      </w:r>
      <w:r w:rsidR="00BA0AA2" w:rsidRPr="0061389E">
        <w:rPr>
          <w:color w:val="17365D" w:themeColor="text2" w:themeShade="BF"/>
          <w:szCs w:val="20"/>
        </w:rPr>
        <w:t>Od 2</w:t>
      </w:r>
      <w:r w:rsidR="0061389E" w:rsidRPr="0061389E">
        <w:rPr>
          <w:color w:val="17365D" w:themeColor="text2" w:themeShade="BF"/>
          <w:szCs w:val="20"/>
        </w:rPr>
        <w:t>0</w:t>
      </w:r>
      <w:r w:rsidR="00BA0AA2" w:rsidRPr="0061389E">
        <w:rPr>
          <w:color w:val="17365D" w:themeColor="text2" w:themeShade="BF"/>
          <w:szCs w:val="20"/>
        </w:rPr>
        <w:t xml:space="preserve"> navedenih poduzetnika </w:t>
      </w:r>
      <w:r w:rsidR="0061389E" w:rsidRPr="0061389E">
        <w:rPr>
          <w:color w:val="17365D" w:themeColor="text2" w:themeShade="BF"/>
          <w:szCs w:val="20"/>
        </w:rPr>
        <w:t>16</w:t>
      </w:r>
      <w:r w:rsidR="00BA0AA2" w:rsidRPr="0061389E">
        <w:rPr>
          <w:color w:val="17365D" w:themeColor="text2" w:themeShade="BF"/>
          <w:szCs w:val="20"/>
        </w:rPr>
        <w:t xml:space="preserve"> </w:t>
      </w:r>
      <w:r w:rsidR="0014047C">
        <w:rPr>
          <w:color w:val="17365D" w:themeColor="text2" w:themeShade="BF"/>
          <w:szCs w:val="20"/>
        </w:rPr>
        <w:t>je</w:t>
      </w:r>
      <w:r w:rsidR="00BA0AA2" w:rsidRPr="0061389E">
        <w:rPr>
          <w:color w:val="17365D" w:themeColor="text2" w:themeShade="BF"/>
          <w:szCs w:val="20"/>
        </w:rPr>
        <w:t xml:space="preserve"> u stranom vlasništvu, a </w:t>
      </w:r>
      <w:r w:rsidR="0061389E" w:rsidRPr="0061389E">
        <w:rPr>
          <w:color w:val="17365D" w:themeColor="text2" w:themeShade="BF"/>
          <w:szCs w:val="20"/>
        </w:rPr>
        <w:t xml:space="preserve">četiri u domaćem </w:t>
      </w:r>
      <w:r w:rsidR="0061389E" w:rsidRPr="005F63BA">
        <w:rPr>
          <w:color w:val="17365D" w:themeColor="text2" w:themeShade="BF"/>
          <w:szCs w:val="20"/>
        </w:rPr>
        <w:t>(</w:t>
      </w:r>
      <w:hyperlink r:id="rId12" w:history="1">
        <w:r w:rsidR="0061389E" w:rsidRPr="005F63BA">
          <w:rPr>
            <w:rFonts w:eastAsia="Times New Roman" w:cs="Arial"/>
            <w:color w:val="0000FF"/>
            <w:szCs w:val="20"/>
            <w:u w:val="single"/>
            <w:lang w:eastAsia="hr-HR"/>
          </w:rPr>
          <w:t>ADRIS GRUPA d.d.</w:t>
        </w:r>
      </w:hyperlink>
      <w:r w:rsidR="0061389E" w:rsidRPr="005F63BA">
        <w:rPr>
          <w:rFonts w:eastAsia="Times New Roman" w:cs="Arial"/>
          <w:color w:val="0000FF"/>
          <w:szCs w:val="20"/>
          <w:u w:val="single"/>
          <w:lang w:eastAsia="hr-HR"/>
        </w:rPr>
        <w:t xml:space="preserve">, </w:t>
      </w:r>
      <w:hyperlink r:id="rId13" w:history="1">
        <w:r w:rsidR="006F09A5" w:rsidRPr="005F63BA">
          <w:rPr>
            <w:rFonts w:eastAsia="Times New Roman" w:cs="Arial"/>
            <w:color w:val="0000FF"/>
            <w:szCs w:val="20"/>
            <w:u w:val="single"/>
            <w:lang w:eastAsia="hr-HR"/>
          </w:rPr>
          <w:t>Hrvatska kontrola zračne plovidbe</w:t>
        </w:r>
        <w:r w:rsidR="0061389E" w:rsidRPr="005F63BA">
          <w:rPr>
            <w:rFonts w:eastAsia="Times New Roman" w:cs="Arial"/>
            <w:color w:val="0000FF"/>
            <w:szCs w:val="20"/>
            <w:u w:val="single"/>
            <w:lang w:eastAsia="hr-HR"/>
          </w:rPr>
          <w:t xml:space="preserve"> d.o.o.</w:t>
        </w:r>
      </w:hyperlink>
      <w:r w:rsidR="0061389E" w:rsidRPr="005F63BA">
        <w:rPr>
          <w:rFonts w:eastAsia="Times New Roman" w:cs="Arial"/>
          <w:color w:val="0000FF"/>
          <w:szCs w:val="20"/>
          <w:u w:val="single"/>
          <w:lang w:eastAsia="hr-HR"/>
        </w:rPr>
        <w:t xml:space="preserve">, </w:t>
      </w:r>
      <w:hyperlink r:id="rId14" w:history="1">
        <w:r w:rsidR="0061389E" w:rsidRPr="005F63BA">
          <w:rPr>
            <w:rFonts w:eastAsia="Times New Roman" w:cs="Arial"/>
            <w:color w:val="0000FF"/>
            <w:szCs w:val="20"/>
            <w:u w:val="single"/>
            <w:lang w:eastAsia="hr-HR"/>
          </w:rPr>
          <w:t>TANKERSKA NEXT GENERATION d.d.</w:t>
        </w:r>
      </w:hyperlink>
      <w:r w:rsidR="0061389E" w:rsidRPr="005F63BA">
        <w:rPr>
          <w:rFonts w:eastAsia="Times New Roman" w:cs="Arial"/>
          <w:color w:val="0000FF"/>
          <w:szCs w:val="20"/>
          <w:u w:val="single"/>
          <w:lang w:eastAsia="hr-HR"/>
        </w:rPr>
        <w:t xml:space="preserve">, </w:t>
      </w:r>
      <w:hyperlink r:id="rId15" w:history="1">
        <w:r w:rsidR="0061389E" w:rsidRPr="005F63BA">
          <w:rPr>
            <w:rFonts w:eastAsia="Times New Roman" w:cs="Arial"/>
            <w:color w:val="0000FF"/>
            <w:szCs w:val="20"/>
            <w:u w:val="single"/>
            <w:lang w:eastAsia="hr-HR"/>
          </w:rPr>
          <w:t>KONČAR</w:t>
        </w:r>
        <w:r w:rsidR="00374A80">
          <w:rPr>
            <w:rFonts w:eastAsia="Times New Roman" w:cs="Arial"/>
            <w:color w:val="0000FF"/>
            <w:szCs w:val="20"/>
            <w:u w:val="single"/>
            <w:lang w:eastAsia="hr-HR"/>
          </w:rPr>
          <w:t xml:space="preserve"> </w:t>
        </w:r>
        <w:r w:rsidR="0061389E" w:rsidRPr="005F63BA">
          <w:rPr>
            <w:rFonts w:eastAsia="Times New Roman" w:cs="Arial"/>
            <w:color w:val="0000FF"/>
            <w:szCs w:val="20"/>
            <w:u w:val="single"/>
            <w:lang w:eastAsia="hr-HR"/>
          </w:rPr>
          <w:t>-</w:t>
        </w:r>
        <w:r w:rsidR="00374A80">
          <w:rPr>
            <w:rFonts w:eastAsia="Times New Roman" w:cs="Arial"/>
            <w:color w:val="0000FF"/>
            <w:szCs w:val="20"/>
            <w:u w:val="single"/>
            <w:lang w:eastAsia="hr-HR"/>
          </w:rPr>
          <w:t xml:space="preserve"> </w:t>
        </w:r>
        <w:r w:rsidR="0061389E" w:rsidRPr="005F63BA">
          <w:rPr>
            <w:rFonts w:eastAsia="Times New Roman" w:cs="Arial"/>
            <w:color w:val="0000FF"/>
            <w:szCs w:val="20"/>
            <w:u w:val="single"/>
            <w:lang w:eastAsia="hr-HR"/>
          </w:rPr>
          <w:t>ELEKTROINDUSTRIJA d.d.</w:t>
        </w:r>
      </w:hyperlink>
      <w:r w:rsidR="00324147">
        <w:rPr>
          <w:color w:val="17365D" w:themeColor="text2" w:themeShade="BF"/>
          <w:szCs w:val="20"/>
        </w:rPr>
        <w:t>).</w:t>
      </w:r>
    </w:p>
    <w:p w:rsidR="00664299" w:rsidRDefault="00852D78" w:rsidP="006B3979">
      <w:pPr>
        <w:keepNext/>
        <w:spacing w:before="180" w:after="60" w:line="240" w:lineRule="auto"/>
        <w:ind w:left="1134" w:hanging="1134"/>
        <w:jc w:val="left"/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</w:pPr>
      <w:r w:rsidRPr="008D1CA1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Tablica 3</w:t>
      </w:r>
      <w:r w:rsidR="00664299" w:rsidRPr="008D1CA1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.</w:t>
      </w:r>
      <w:r w:rsidR="00664299" w:rsidRPr="008D1CA1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ab/>
      </w:r>
      <w:r w:rsidR="00191254" w:rsidRPr="008D1CA1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Top </w:t>
      </w:r>
      <w:r w:rsidR="0031064F" w:rsidRPr="008D1CA1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20</w:t>
      </w:r>
      <w:r w:rsidR="00CC242A" w:rsidRPr="008D1CA1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 poduzetnika </w:t>
      </w:r>
      <w:r w:rsidR="00B52D56" w:rsidRPr="008D1CA1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s</w:t>
      </w:r>
      <w:r w:rsidR="00233D77" w:rsidRPr="00233D77">
        <w:t xml:space="preserve"> </w:t>
      </w:r>
      <w:r w:rsidR="00233D77" w:rsidRPr="00233D77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liste 1000 najboljih prema ostvarenom prihodu u 2017. godini</w:t>
      </w:r>
      <w:r w:rsidR="00233D77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, s</w:t>
      </w:r>
      <w:r w:rsidR="00B52D56" w:rsidRPr="008D1CA1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 10 i više zaposlenih</w:t>
      </w:r>
      <w:r w:rsidR="00233D77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,</w:t>
      </w:r>
      <w:r w:rsidR="00B52D56" w:rsidRPr="008D1CA1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CC242A" w:rsidRPr="008D1CA1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prema najvećoj obračunatoj prosječnoj mjesečnoj neto plaći</w:t>
      </w:r>
      <w:r w:rsidR="00D464F6" w:rsidRPr="008D1CA1">
        <w:rPr>
          <w:rStyle w:val="FootnoteReference"/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footnoteReference w:id="5"/>
      </w:r>
    </w:p>
    <w:tbl>
      <w:tblPr>
        <w:tblW w:w="9943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742"/>
        <w:gridCol w:w="906"/>
        <w:gridCol w:w="2150"/>
        <w:gridCol w:w="907"/>
        <w:gridCol w:w="737"/>
        <w:gridCol w:w="1047"/>
      </w:tblGrid>
      <w:tr w:rsidR="00937648" w:rsidRPr="00937648" w:rsidTr="00CB67E5">
        <w:trPr>
          <w:cantSplit/>
          <w:trHeight w:val="652"/>
          <w:jc w:val="center"/>
        </w:trPr>
        <w:tc>
          <w:tcPr>
            <w:tcW w:w="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03366"/>
            <w:textDirection w:val="btLr"/>
            <w:vAlign w:val="center"/>
            <w:hideMark/>
          </w:tcPr>
          <w:p w:rsidR="00937648" w:rsidRPr="00CB67E5" w:rsidRDefault="00937648" w:rsidP="00851241">
            <w:pPr>
              <w:spacing w:line="240" w:lineRule="auto"/>
              <w:ind w:left="113" w:right="113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B67E5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Rang</w:t>
            </w:r>
          </w:p>
        </w:tc>
        <w:tc>
          <w:tcPr>
            <w:tcW w:w="37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003366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9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003366"/>
            <w:vAlign w:val="center"/>
            <w:hideMark/>
          </w:tcPr>
          <w:p w:rsidR="00937648" w:rsidRPr="00937648" w:rsidRDefault="006F09A5" w:rsidP="0093764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hr-HR"/>
              </w:rPr>
              <w:t>Sjedište</w:t>
            </w:r>
          </w:p>
        </w:tc>
        <w:tc>
          <w:tcPr>
            <w:tcW w:w="21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003366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hr-HR"/>
              </w:rPr>
              <w:t>Oblik vlasništva</w:t>
            </w:r>
          </w:p>
        </w:tc>
        <w:tc>
          <w:tcPr>
            <w:tcW w:w="90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003366"/>
            <w:vAlign w:val="center"/>
            <w:hideMark/>
          </w:tcPr>
          <w:p w:rsidR="00937648" w:rsidRPr="00937648" w:rsidRDefault="00937648" w:rsidP="0085124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hr-HR"/>
              </w:rPr>
              <w:t>Područje djelatn</w:t>
            </w:r>
            <w:r w:rsidR="00851241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hr-HR"/>
              </w:rPr>
              <w:t>.</w:t>
            </w:r>
            <w:r w:rsidRPr="00937648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hr-HR"/>
              </w:rPr>
              <w:t>*</w:t>
            </w:r>
          </w:p>
        </w:tc>
        <w:tc>
          <w:tcPr>
            <w:tcW w:w="7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003366"/>
            <w:vAlign w:val="center"/>
            <w:hideMark/>
          </w:tcPr>
          <w:p w:rsidR="00937648" w:rsidRPr="00937648" w:rsidRDefault="00937648" w:rsidP="0085124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hr-HR"/>
              </w:rPr>
              <w:t>Broj zaposl</w:t>
            </w:r>
            <w:r w:rsidR="00851241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04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003366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hr-HR"/>
              </w:rPr>
              <w:t>Prosječna mjesečna neto plaća</w:t>
            </w:r>
          </w:p>
        </w:tc>
      </w:tr>
      <w:tr w:rsidR="00937648" w:rsidRPr="00937648" w:rsidTr="00C32CEE">
        <w:trPr>
          <w:cantSplit/>
          <w:trHeight w:val="227"/>
          <w:jc w:val="center"/>
        </w:trPr>
        <w:tc>
          <w:tcPr>
            <w:tcW w:w="45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14047C" w:rsidP="00937648">
            <w:pPr>
              <w:spacing w:line="240" w:lineRule="auto"/>
              <w:jc w:val="left"/>
              <w:rPr>
                <w:rFonts w:eastAsia="Times New Roman" w:cs="Arial"/>
                <w:color w:val="0000FF"/>
                <w:sz w:val="18"/>
                <w:szCs w:val="18"/>
                <w:u w:val="single"/>
                <w:lang w:eastAsia="hr-HR"/>
              </w:rPr>
            </w:pPr>
            <w:hyperlink r:id="rId16" w:history="1">
              <w:r w:rsidR="006F09A5" w:rsidRPr="00937648">
                <w:rPr>
                  <w:rFonts w:eastAsia="Times New Roman" w:cs="Arial"/>
                  <w:color w:val="0000FF"/>
                  <w:sz w:val="18"/>
                  <w:szCs w:val="18"/>
                  <w:u w:val="single"/>
                  <w:lang w:eastAsia="hr-HR"/>
                </w:rPr>
                <w:t>Microsoft Hrvatska</w:t>
              </w:r>
              <w:r w:rsidR="00937648" w:rsidRPr="00937648">
                <w:rPr>
                  <w:rFonts w:eastAsia="Times New Roman" w:cs="Arial"/>
                  <w:color w:val="0000FF"/>
                  <w:sz w:val="18"/>
                  <w:szCs w:val="18"/>
                  <w:u w:val="single"/>
                  <w:lang w:eastAsia="hr-HR"/>
                </w:rPr>
                <w:t xml:space="preserve"> d.o.o.</w:t>
              </w:r>
            </w:hyperlink>
          </w:p>
        </w:tc>
        <w:tc>
          <w:tcPr>
            <w:tcW w:w="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C32CEE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851241" w:rsidRDefault="00937648" w:rsidP="00C32CEE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851241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Privatno od osnivanja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J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52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41.428</w:t>
            </w:r>
          </w:p>
        </w:tc>
      </w:tr>
      <w:tr w:rsidR="00937648" w:rsidRPr="00937648" w:rsidTr="00C32CEE">
        <w:trPr>
          <w:cantSplit/>
          <w:trHeight w:val="227"/>
          <w:jc w:val="center"/>
        </w:trPr>
        <w:tc>
          <w:tcPr>
            <w:tcW w:w="45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14047C" w:rsidP="00937648">
            <w:pPr>
              <w:spacing w:line="240" w:lineRule="auto"/>
              <w:jc w:val="left"/>
              <w:rPr>
                <w:rFonts w:eastAsia="Times New Roman" w:cs="Arial"/>
                <w:color w:val="0000FF"/>
                <w:sz w:val="18"/>
                <w:szCs w:val="18"/>
                <w:u w:val="single"/>
                <w:lang w:eastAsia="hr-HR"/>
              </w:rPr>
            </w:pPr>
            <w:hyperlink r:id="rId17" w:history="1">
              <w:r w:rsidR="00937648" w:rsidRPr="00937648">
                <w:rPr>
                  <w:rFonts w:eastAsia="Times New Roman" w:cs="Arial"/>
                  <w:color w:val="0000FF"/>
                  <w:sz w:val="18"/>
                  <w:szCs w:val="18"/>
                  <w:u w:val="single"/>
                  <w:lang w:eastAsia="hr-HR"/>
                </w:rPr>
                <w:t>JOHNSON &amp; JOHNSON SE d.o.o.</w:t>
              </w:r>
            </w:hyperlink>
          </w:p>
        </w:tc>
        <w:tc>
          <w:tcPr>
            <w:tcW w:w="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C32CEE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851241" w:rsidRDefault="00937648" w:rsidP="00C32CEE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851241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Privatno od osnivanja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93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40.710</w:t>
            </w:r>
          </w:p>
        </w:tc>
      </w:tr>
      <w:tr w:rsidR="00937648" w:rsidRPr="00937648" w:rsidTr="00C32CEE">
        <w:trPr>
          <w:cantSplit/>
          <w:trHeight w:val="227"/>
          <w:jc w:val="center"/>
        </w:trPr>
        <w:tc>
          <w:tcPr>
            <w:tcW w:w="45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14047C" w:rsidP="00937648">
            <w:pPr>
              <w:spacing w:line="240" w:lineRule="auto"/>
              <w:jc w:val="left"/>
              <w:rPr>
                <w:rFonts w:eastAsia="Times New Roman" w:cs="Arial"/>
                <w:color w:val="0000FF"/>
                <w:sz w:val="18"/>
                <w:szCs w:val="18"/>
                <w:u w:val="single"/>
                <w:lang w:eastAsia="hr-HR"/>
              </w:rPr>
            </w:pPr>
            <w:hyperlink r:id="rId18" w:history="1">
              <w:r w:rsidR="00937648" w:rsidRPr="00937648">
                <w:rPr>
                  <w:rFonts w:eastAsia="Times New Roman" w:cs="Arial"/>
                  <w:color w:val="0000FF"/>
                  <w:sz w:val="18"/>
                  <w:szCs w:val="18"/>
                  <w:u w:val="single"/>
                  <w:lang w:eastAsia="hr-HR"/>
                </w:rPr>
                <w:t>ADRIS GRUPA d.d.</w:t>
              </w:r>
            </w:hyperlink>
          </w:p>
        </w:tc>
        <w:tc>
          <w:tcPr>
            <w:tcW w:w="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C32CEE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Rovinj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851241" w:rsidRDefault="00937648" w:rsidP="00C32CEE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851241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Privatno nakon pretvorbe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27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38.415</w:t>
            </w:r>
          </w:p>
        </w:tc>
      </w:tr>
      <w:tr w:rsidR="00937648" w:rsidRPr="00937648" w:rsidTr="00C32CEE">
        <w:trPr>
          <w:cantSplit/>
          <w:trHeight w:val="227"/>
          <w:jc w:val="center"/>
        </w:trPr>
        <w:tc>
          <w:tcPr>
            <w:tcW w:w="45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14047C" w:rsidP="00937648">
            <w:pPr>
              <w:spacing w:line="240" w:lineRule="auto"/>
              <w:jc w:val="left"/>
              <w:rPr>
                <w:rFonts w:eastAsia="Times New Roman" w:cs="Arial"/>
                <w:color w:val="0000FF"/>
                <w:sz w:val="18"/>
                <w:szCs w:val="18"/>
                <w:u w:val="single"/>
                <w:lang w:eastAsia="hr-HR"/>
              </w:rPr>
            </w:pPr>
            <w:hyperlink r:id="rId19" w:history="1">
              <w:r w:rsidR="006F09A5" w:rsidRPr="00937648">
                <w:rPr>
                  <w:rFonts w:eastAsia="Times New Roman" w:cs="Arial"/>
                  <w:color w:val="0000FF"/>
                  <w:sz w:val="18"/>
                  <w:szCs w:val="18"/>
                  <w:u w:val="single"/>
                  <w:lang w:eastAsia="hr-HR"/>
                </w:rPr>
                <w:t>Huawei Technologies</w:t>
              </w:r>
              <w:r w:rsidR="00937648" w:rsidRPr="00937648">
                <w:rPr>
                  <w:rFonts w:eastAsia="Times New Roman" w:cs="Arial"/>
                  <w:color w:val="0000FF"/>
                  <w:sz w:val="18"/>
                  <w:szCs w:val="18"/>
                  <w:u w:val="single"/>
                  <w:lang w:eastAsia="hr-HR"/>
                </w:rPr>
                <w:t xml:space="preserve"> d.o.o.</w:t>
              </w:r>
            </w:hyperlink>
          </w:p>
        </w:tc>
        <w:tc>
          <w:tcPr>
            <w:tcW w:w="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C32CEE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851241" w:rsidRDefault="00937648" w:rsidP="00C32CEE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851241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Privatno od osnivanja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34.671</w:t>
            </w:r>
          </w:p>
        </w:tc>
      </w:tr>
      <w:tr w:rsidR="00937648" w:rsidRPr="00937648" w:rsidTr="00C32CEE">
        <w:trPr>
          <w:cantSplit/>
          <w:trHeight w:val="227"/>
          <w:jc w:val="center"/>
        </w:trPr>
        <w:tc>
          <w:tcPr>
            <w:tcW w:w="45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14047C" w:rsidP="00937648">
            <w:pPr>
              <w:spacing w:line="240" w:lineRule="auto"/>
              <w:jc w:val="left"/>
              <w:rPr>
                <w:rFonts w:eastAsia="Times New Roman" w:cs="Arial"/>
                <w:color w:val="0000FF"/>
                <w:sz w:val="18"/>
                <w:szCs w:val="18"/>
                <w:u w:val="single"/>
                <w:lang w:eastAsia="hr-HR"/>
              </w:rPr>
            </w:pPr>
            <w:hyperlink r:id="rId20" w:history="1">
              <w:r w:rsidR="00937648" w:rsidRPr="00937648">
                <w:rPr>
                  <w:rFonts w:eastAsia="Times New Roman" w:cs="Arial"/>
                  <w:color w:val="0000FF"/>
                  <w:sz w:val="18"/>
                  <w:szCs w:val="18"/>
                  <w:u w:val="single"/>
                  <w:lang w:eastAsia="hr-HR"/>
                </w:rPr>
                <w:t>BOHERINGER INGELHEIM ZAGREB d.o.o.</w:t>
              </w:r>
            </w:hyperlink>
          </w:p>
        </w:tc>
        <w:tc>
          <w:tcPr>
            <w:tcW w:w="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C32CEE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851241" w:rsidRDefault="00937648" w:rsidP="00C32CEE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851241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Privatno od osnivanja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30.025</w:t>
            </w:r>
          </w:p>
        </w:tc>
      </w:tr>
      <w:tr w:rsidR="00937648" w:rsidRPr="00937648" w:rsidTr="00C32CEE">
        <w:trPr>
          <w:cantSplit/>
          <w:trHeight w:val="227"/>
          <w:jc w:val="center"/>
        </w:trPr>
        <w:tc>
          <w:tcPr>
            <w:tcW w:w="45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14047C" w:rsidP="00937648">
            <w:pPr>
              <w:spacing w:line="240" w:lineRule="auto"/>
              <w:jc w:val="left"/>
              <w:rPr>
                <w:rFonts w:eastAsia="Times New Roman" w:cs="Arial"/>
                <w:color w:val="0000FF"/>
                <w:sz w:val="18"/>
                <w:szCs w:val="18"/>
                <w:u w:val="single"/>
                <w:lang w:eastAsia="hr-HR"/>
              </w:rPr>
            </w:pPr>
            <w:hyperlink r:id="rId21" w:history="1">
              <w:r w:rsidR="006F09A5" w:rsidRPr="00937648">
                <w:rPr>
                  <w:rFonts w:eastAsia="Times New Roman" w:cs="Arial"/>
                  <w:color w:val="0000FF"/>
                  <w:sz w:val="18"/>
                  <w:szCs w:val="18"/>
                  <w:u w:val="single"/>
                  <w:lang w:eastAsia="hr-HR"/>
                </w:rPr>
                <w:t xml:space="preserve">Samsung Electronics Austria </w:t>
              </w:r>
              <w:r w:rsidR="00937648" w:rsidRPr="00937648">
                <w:rPr>
                  <w:rFonts w:eastAsia="Times New Roman" w:cs="Arial"/>
                  <w:color w:val="0000FF"/>
                  <w:sz w:val="18"/>
                  <w:szCs w:val="18"/>
                  <w:u w:val="single"/>
                  <w:lang w:eastAsia="hr-HR"/>
                </w:rPr>
                <w:t>G</w:t>
              </w:r>
              <w:r w:rsidR="006F09A5" w:rsidRPr="00937648">
                <w:rPr>
                  <w:rFonts w:eastAsia="Times New Roman" w:cs="Arial"/>
                  <w:color w:val="0000FF"/>
                  <w:sz w:val="18"/>
                  <w:szCs w:val="18"/>
                  <w:u w:val="single"/>
                  <w:lang w:eastAsia="hr-HR"/>
                </w:rPr>
                <w:t>mb</w:t>
              </w:r>
              <w:r w:rsidR="00937648" w:rsidRPr="00937648">
                <w:rPr>
                  <w:rFonts w:eastAsia="Times New Roman" w:cs="Arial"/>
                  <w:color w:val="0000FF"/>
                  <w:sz w:val="18"/>
                  <w:szCs w:val="18"/>
                  <w:u w:val="single"/>
                  <w:lang w:eastAsia="hr-HR"/>
                </w:rPr>
                <w:t xml:space="preserve">H, </w:t>
              </w:r>
              <w:r w:rsidR="00851241" w:rsidRPr="00937648">
                <w:rPr>
                  <w:rFonts w:eastAsia="Times New Roman" w:cs="Arial"/>
                  <w:color w:val="0000FF"/>
                  <w:sz w:val="18"/>
                  <w:szCs w:val="18"/>
                  <w:u w:val="single"/>
                  <w:lang w:eastAsia="hr-HR"/>
                </w:rPr>
                <w:t>Podružnica Zagreb</w:t>
              </w:r>
            </w:hyperlink>
          </w:p>
        </w:tc>
        <w:tc>
          <w:tcPr>
            <w:tcW w:w="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C32CEE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851241" w:rsidRDefault="00937648" w:rsidP="00C32CEE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851241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Privatno od osnivanja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62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29.313</w:t>
            </w:r>
          </w:p>
        </w:tc>
      </w:tr>
      <w:tr w:rsidR="00937648" w:rsidRPr="00937648" w:rsidTr="00C32CEE">
        <w:trPr>
          <w:cantSplit/>
          <w:trHeight w:val="227"/>
          <w:jc w:val="center"/>
        </w:trPr>
        <w:tc>
          <w:tcPr>
            <w:tcW w:w="45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14047C" w:rsidP="00937648">
            <w:pPr>
              <w:spacing w:line="240" w:lineRule="auto"/>
              <w:jc w:val="left"/>
              <w:rPr>
                <w:rFonts w:eastAsia="Times New Roman" w:cs="Arial"/>
                <w:color w:val="0000FF"/>
                <w:sz w:val="18"/>
                <w:szCs w:val="18"/>
                <w:u w:val="single"/>
                <w:lang w:eastAsia="hr-HR"/>
              </w:rPr>
            </w:pPr>
            <w:hyperlink r:id="rId22" w:history="1">
              <w:r w:rsidR="00937648" w:rsidRPr="00937648">
                <w:rPr>
                  <w:rFonts w:eastAsia="Times New Roman" w:cs="Arial"/>
                  <w:color w:val="0000FF"/>
                  <w:sz w:val="18"/>
                  <w:szCs w:val="18"/>
                  <w:u w:val="single"/>
                  <w:lang w:eastAsia="hr-HR"/>
                </w:rPr>
                <w:t>ROCHE d.o.o.</w:t>
              </w:r>
            </w:hyperlink>
          </w:p>
        </w:tc>
        <w:tc>
          <w:tcPr>
            <w:tcW w:w="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C32CEE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851241" w:rsidRDefault="00937648" w:rsidP="00C32CEE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851241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Privatno od osnivanja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87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28.958</w:t>
            </w:r>
          </w:p>
        </w:tc>
      </w:tr>
      <w:tr w:rsidR="00937648" w:rsidRPr="00937648" w:rsidTr="00C32CEE">
        <w:trPr>
          <w:cantSplit/>
          <w:trHeight w:val="227"/>
          <w:jc w:val="center"/>
        </w:trPr>
        <w:tc>
          <w:tcPr>
            <w:tcW w:w="45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14047C" w:rsidP="00937648">
            <w:pPr>
              <w:spacing w:line="240" w:lineRule="auto"/>
              <w:jc w:val="left"/>
              <w:rPr>
                <w:rFonts w:eastAsia="Times New Roman" w:cs="Arial"/>
                <w:color w:val="0000FF"/>
                <w:sz w:val="18"/>
                <w:szCs w:val="18"/>
                <w:u w:val="single"/>
                <w:lang w:eastAsia="hr-HR"/>
              </w:rPr>
            </w:pPr>
            <w:hyperlink r:id="rId23" w:history="1">
              <w:r w:rsidR="00937648" w:rsidRPr="00937648">
                <w:rPr>
                  <w:rFonts w:eastAsia="Times New Roman" w:cs="Arial"/>
                  <w:color w:val="0000FF"/>
                  <w:sz w:val="18"/>
                  <w:szCs w:val="18"/>
                  <w:u w:val="single"/>
                  <w:lang w:eastAsia="hr-HR"/>
                </w:rPr>
                <w:t>PIONEER - SJEME d.o.o.</w:t>
              </w:r>
            </w:hyperlink>
          </w:p>
        </w:tc>
        <w:tc>
          <w:tcPr>
            <w:tcW w:w="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C32CEE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851241" w:rsidRDefault="00937648" w:rsidP="00C32CEE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851241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Privatno od osnivanja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27.558</w:t>
            </w:r>
          </w:p>
        </w:tc>
      </w:tr>
      <w:tr w:rsidR="00937648" w:rsidRPr="00937648" w:rsidTr="00C32CEE">
        <w:trPr>
          <w:cantSplit/>
          <w:trHeight w:val="227"/>
          <w:jc w:val="center"/>
        </w:trPr>
        <w:tc>
          <w:tcPr>
            <w:tcW w:w="45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14047C" w:rsidP="00937648">
            <w:pPr>
              <w:spacing w:line="240" w:lineRule="auto"/>
              <w:jc w:val="left"/>
              <w:rPr>
                <w:rFonts w:eastAsia="Times New Roman" w:cs="Arial"/>
                <w:color w:val="0000FF"/>
                <w:sz w:val="18"/>
                <w:szCs w:val="18"/>
                <w:u w:val="single"/>
                <w:lang w:eastAsia="hr-HR"/>
              </w:rPr>
            </w:pPr>
            <w:hyperlink r:id="rId24" w:history="1">
              <w:r w:rsidR="006F09A5" w:rsidRPr="00937648">
                <w:rPr>
                  <w:rFonts w:eastAsia="Times New Roman" w:cs="Arial"/>
                  <w:color w:val="0000FF"/>
                  <w:sz w:val="18"/>
                  <w:szCs w:val="18"/>
                  <w:u w:val="single"/>
                  <w:lang w:eastAsia="hr-HR"/>
                </w:rPr>
                <w:t>Nokia Solutions and Networks</w:t>
              </w:r>
            </w:hyperlink>
            <w:r w:rsidR="006F09A5">
              <w:rPr>
                <w:rFonts w:eastAsia="Times New Roman" w:cs="Arial"/>
                <w:color w:val="0000FF"/>
                <w:sz w:val="18"/>
                <w:szCs w:val="18"/>
                <w:u w:val="single"/>
                <w:lang w:eastAsia="hr-HR"/>
              </w:rPr>
              <w:t xml:space="preserve"> d.o.o.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C32CEE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851241" w:rsidRDefault="00937648" w:rsidP="00C32CEE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851241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Privatno od osnivanja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J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46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26.607</w:t>
            </w:r>
          </w:p>
        </w:tc>
      </w:tr>
      <w:tr w:rsidR="00937648" w:rsidRPr="00937648" w:rsidTr="00C32CEE">
        <w:trPr>
          <w:cantSplit/>
          <w:trHeight w:val="227"/>
          <w:jc w:val="center"/>
        </w:trPr>
        <w:tc>
          <w:tcPr>
            <w:tcW w:w="45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14047C" w:rsidP="00937648">
            <w:pPr>
              <w:spacing w:line="240" w:lineRule="auto"/>
              <w:jc w:val="left"/>
              <w:rPr>
                <w:rFonts w:eastAsia="Times New Roman" w:cs="Arial"/>
                <w:color w:val="0000FF"/>
                <w:sz w:val="18"/>
                <w:szCs w:val="18"/>
                <w:u w:val="single"/>
                <w:lang w:eastAsia="hr-HR"/>
              </w:rPr>
            </w:pPr>
            <w:hyperlink r:id="rId25" w:history="1">
              <w:r w:rsidR="00937648" w:rsidRPr="00937648">
                <w:rPr>
                  <w:rFonts w:eastAsia="Times New Roman" w:cs="Arial"/>
                  <w:color w:val="0000FF"/>
                  <w:sz w:val="18"/>
                  <w:szCs w:val="18"/>
                  <w:u w:val="single"/>
                  <w:lang w:eastAsia="hr-HR"/>
                </w:rPr>
                <w:t>IBM HRVATSKA d.o.o.</w:t>
              </w:r>
            </w:hyperlink>
          </w:p>
        </w:tc>
        <w:tc>
          <w:tcPr>
            <w:tcW w:w="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C32CEE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851241" w:rsidRDefault="00C32CEE" w:rsidP="00C32CEE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C32CEE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Privatno od osnivanja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186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24.809</w:t>
            </w:r>
          </w:p>
        </w:tc>
      </w:tr>
      <w:tr w:rsidR="00937648" w:rsidRPr="00937648" w:rsidTr="00C32CEE">
        <w:trPr>
          <w:cantSplit/>
          <w:trHeight w:val="227"/>
          <w:jc w:val="center"/>
        </w:trPr>
        <w:tc>
          <w:tcPr>
            <w:tcW w:w="45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14047C" w:rsidP="00937648">
            <w:pPr>
              <w:spacing w:line="240" w:lineRule="auto"/>
              <w:jc w:val="left"/>
              <w:rPr>
                <w:rFonts w:eastAsia="Times New Roman" w:cs="Arial"/>
                <w:color w:val="0000FF"/>
                <w:sz w:val="18"/>
                <w:szCs w:val="18"/>
                <w:u w:val="single"/>
                <w:lang w:eastAsia="hr-HR"/>
              </w:rPr>
            </w:pPr>
            <w:hyperlink r:id="rId26" w:history="1">
              <w:r w:rsidR="00851241" w:rsidRPr="00937648">
                <w:rPr>
                  <w:rFonts w:eastAsia="Times New Roman" w:cs="Arial"/>
                  <w:color w:val="0000FF"/>
                  <w:sz w:val="18"/>
                  <w:szCs w:val="18"/>
                  <w:u w:val="single"/>
                  <w:lang w:eastAsia="hr-HR"/>
                </w:rPr>
                <w:t xml:space="preserve">Hrvatska kontrola zračne plovidbe </w:t>
              </w:r>
              <w:r w:rsidR="00937648" w:rsidRPr="00937648">
                <w:rPr>
                  <w:rFonts w:eastAsia="Times New Roman" w:cs="Arial"/>
                  <w:color w:val="0000FF"/>
                  <w:sz w:val="18"/>
                  <w:szCs w:val="18"/>
                  <w:u w:val="single"/>
                  <w:lang w:eastAsia="hr-HR"/>
                </w:rPr>
                <w:t>d.o.o.</w:t>
              </w:r>
            </w:hyperlink>
          </w:p>
        </w:tc>
        <w:tc>
          <w:tcPr>
            <w:tcW w:w="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C32CEE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V</w:t>
            </w:r>
            <w:r w:rsidR="00851241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.</w:t>
            </w: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 xml:space="preserve"> </w:t>
            </w:r>
            <w:r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G</w:t>
            </w: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orica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851241" w:rsidRDefault="00937648" w:rsidP="00C32CEE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851241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Državno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H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726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24.793</w:t>
            </w:r>
          </w:p>
        </w:tc>
      </w:tr>
      <w:tr w:rsidR="00937648" w:rsidRPr="00937648" w:rsidTr="00C32CEE">
        <w:trPr>
          <w:cantSplit/>
          <w:trHeight w:val="227"/>
          <w:jc w:val="center"/>
        </w:trPr>
        <w:tc>
          <w:tcPr>
            <w:tcW w:w="45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14047C" w:rsidP="00937648">
            <w:pPr>
              <w:spacing w:line="240" w:lineRule="auto"/>
              <w:jc w:val="left"/>
              <w:rPr>
                <w:rFonts w:eastAsia="Times New Roman" w:cs="Arial"/>
                <w:color w:val="0000FF"/>
                <w:sz w:val="18"/>
                <w:szCs w:val="18"/>
                <w:u w:val="single"/>
                <w:lang w:eastAsia="hr-HR"/>
              </w:rPr>
            </w:pPr>
            <w:hyperlink r:id="rId27" w:history="1">
              <w:r w:rsidR="00937648" w:rsidRPr="00937648">
                <w:rPr>
                  <w:rFonts w:eastAsia="Times New Roman" w:cs="Arial"/>
                  <w:color w:val="0000FF"/>
                  <w:sz w:val="18"/>
                  <w:szCs w:val="18"/>
                  <w:u w:val="single"/>
                  <w:lang w:eastAsia="hr-HR"/>
                </w:rPr>
                <w:t>SYNGENTA AGRO d.o.o.</w:t>
              </w:r>
            </w:hyperlink>
          </w:p>
        </w:tc>
        <w:tc>
          <w:tcPr>
            <w:tcW w:w="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C32CEE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851241" w:rsidRDefault="00937648" w:rsidP="00C32CEE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851241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Privatno od osnivanja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23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23.959</w:t>
            </w:r>
          </w:p>
        </w:tc>
      </w:tr>
      <w:tr w:rsidR="00937648" w:rsidRPr="00937648" w:rsidTr="00C32CEE">
        <w:trPr>
          <w:cantSplit/>
          <w:trHeight w:val="227"/>
          <w:jc w:val="center"/>
        </w:trPr>
        <w:tc>
          <w:tcPr>
            <w:tcW w:w="45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14047C" w:rsidP="00937648">
            <w:pPr>
              <w:spacing w:line="240" w:lineRule="auto"/>
              <w:jc w:val="left"/>
              <w:rPr>
                <w:rFonts w:eastAsia="Times New Roman" w:cs="Arial"/>
                <w:color w:val="0000FF"/>
                <w:sz w:val="18"/>
                <w:szCs w:val="18"/>
                <w:u w:val="single"/>
                <w:lang w:eastAsia="hr-HR"/>
              </w:rPr>
            </w:pPr>
            <w:hyperlink r:id="rId28" w:history="1">
              <w:r w:rsidR="00937648" w:rsidRPr="00937648">
                <w:rPr>
                  <w:rFonts w:eastAsia="Times New Roman" w:cs="Arial"/>
                  <w:color w:val="0000FF"/>
                  <w:sz w:val="18"/>
                  <w:szCs w:val="18"/>
                  <w:u w:val="single"/>
                  <w:lang w:eastAsia="hr-HR"/>
                </w:rPr>
                <w:t xml:space="preserve">NOVO NORDISK </w:t>
              </w:r>
              <w:r w:rsidR="006F09A5" w:rsidRPr="00937648">
                <w:rPr>
                  <w:rFonts w:eastAsia="Times New Roman" w:cs="Arial"/>
                  <w:color w:val="0000FF"/>
                  <w:sz w:val="18"/>
                  <w:szCs w:val="18"/>
                  <w:u w:val="single"/>
                  <w:lang w:eastAsia="hr-HR"/>
                </w:rPr>
                <w:t>Hrvatska</w:t>
              </w:r>
              <w:r w:rsidR="00937648" w:rsidRPr="00937648">
                <w:rPr>
                  <w:rFonts w:eastAsia="Times New Roman" w:cs="Arial"/>
                  <w:color w:val="0000FF"/>
                  <w:sz w:val="18"/>
                  <w:szCs w:val="18"/>
                  <w:u w:val="single"/>
                  <w:lang w:eastAsia="hr-HR"/>
                </w:rPr>
                <w:t xml:space="preserve"> d.o.o.</w:t>
              </w:r>
            </w:hyperlink>
          </w:p>
        </w:tc>
        <w:tc>
          <w:tcPr>
            <w:tcW w:w="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C32CEE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851241" w:rsidRDefault="00937648" w:rsidP="00C32CEE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851241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Privatno od osnivanja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23.765</w:t>
            </w:r>
          </w:p>
        </w:tc>
      </w:tr>
      <w:tr w:rsidR="00937648" w:rsidRPr="00937648" w:rsidTr="00C32CEE">
        <w:trPr>
          <w:cantSplit/>
          <w:trHeight w:val="227"/>
          <w:jc w:val="center"/>
        </w:trPr>
        <w:tc>
          <w:tcPr>
            <w:tcW w:w="45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14047C" w:rsidP="00937648">
            <w:pPr>
              <w:spacing w:line="240" w:lineRule="auto"/>
              <w:jc w:val="left"/>
              <w:rPr>
                <w:rFonts w:eastAsia="Times New Roman" w:cs="Arial"/>
                <w:color w:val="0000FF"/>
                <w:sz w:val="18"/>
                <w:szCs w:val="18"/>
                <w:u w:val="single"/>
                <w:lang w:eastAsia="hr-HR"/>
              </w:rPr>
            </w:pPr>
            <w:hyperlink r:id="rId29" w:history="1">
              <w:r w:rsidR="00937648" w:rsidRPr="00937648">
                <w:rPr>
                  <w:rFonts w:eastAsia="Times New Roman" w:cs="Arial"/>
                  <w:color w:val="0000FF"/>
                  <w:sz w:val="18"/>
                  <w:szCs w:val="18"/>
                  <w:u w:val="single"/>
                  <w:lang w:eastAsia="hr-HR"/>
                </w:rPr>
                <w:t>GLAXOSMITHKLINE d.o.o.</w:t>
              </w:r>
            </w:hyperlink>
          </w:p>
        </w:tc>
        <w:tc>
          <w:tcPr>
            <w:tcW w:w="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C32CEE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851241" w:rsidRDefault="00937648" w:rsidP="00C32CEE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851241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Privatno od osnivanja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51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23.527</w:t>
            </w:r>
          </w:p>
        </w:tc>
      </w:tr>
      <w:tr w:rsidR="00937648" w:rsidRPr="00937648" w:rsidTr="00C32CEE">
        <w:trPr>
          <w:cantSplit/>
          <w:trHeight w:val="227"/>
          <w:jc w:val="center"/>
        </w:trPr>
        <w:tc>
          <w:tcPr>
            <w:tcW w:w="45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14047C" w:rsidP="00937648">
            <w:pPr>
              <w:spacing w:line="240" w:lineRule="auto"/>
              <w:jc w:val="left"/>
              <w:rPr>
                <w:rFonts w:eastAsia="Times New Roman" w:cs="Arial"/>
                <w:color w:val="0000FF"/>
                <w:sz w:val="18"/>
                <w:szCs w:val="18"/>
                <w:u w:val="single"/>
                <w:lang w:eastAsia="hr-HR"/>
              </w:rPr>
            </w:pPr>
            <w:hyperlink r:id="rId30" w:history="1">
              <w:r w:rsidR="00937648" w:rsidRPr="00937648">
                <w:rPr>
                  <w:rFonts w:eastAsia="Times New Roman" w:cs="Arial"/>
                  <w:color w:val="0000FF"/>
                  <w:sz w:val="18"/>
                  <w:szCs w:val="18"/>
                  <w:u w:val="single"/>
                  <w:lang w:eastAsia="hr-HR"/>
                </w:rPr>
                <w:t>BAYER d.o.o.</w:t>
              </w:r>
            </w:hyperlink>
          </w:p>
        </w:tc>
        <w:tc>
          <w:tcPr>
            <w:tcW w:w="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C32CEE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Zag</w:t>
            </w:r>
            <w:r w:rsidR="00851241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r</w:t>
            </w: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eb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851241" w:rsidRDefault="00937648" w:rsidP="00C32CEE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851241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Privatno od osnivanja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49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23.226</w:t>
            </w:r>
          </w:p>
        </w:tc>
      </w:tr>
      <w:tr w:rsidR="00937648" w:rsidRPr="00937648" w:rsidTr="00C32CEE">
        <w:trPr>
          <w:cantSplit/>
          <w:trHeight w:val="227"/>
          <w:jc w:val="center"/>
        </w:trPr>
        <w:tc>
          <w:tcPr>
            <w:tcW w:w="45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14047C" w:rsidP="00937648">
            <w:pPr>
              <w:spacing w:line="240" w:lineRule="auto"/>
              <w:jc w:val="left"/>
              <w:rPr>
                <w:rFonts w:eastAsia="Times New Roman" w:cs="Arial"/>
                <w:color w:val="0000FF"/>
                <w:sz w:val="18"/>
                <w:szCs w:val="18"/>
                <w:u w:val="single"/>
                <w:lang w:eastAsia="hr-HR"/>
              </w:rPr>
            </w:pPr>
            <w:hyperlink r:id="rId31" w:history="1">
              <w:r w:rsidR="006F09A5" w:rsidRPr="00937648">
                <w:rPr>
                  <w:rFonts w:eastAsia="Times New Roman" w:cs="Arial"/>
                  <w:color w:val="0000FF"/>
                  <w:sz w:val="18"/>
                  <w:szCs w:val="18"/>
                  <w:u w:val="single"/>
                  <w:lang w:eastAsia="hr-HR"/>
                </w:rPr>
                <w:t>Luxottica Jugoistočna Europa</w:t>
              </w:r>
              <w:r w:rsidR="00937648" w:rsidRPr="00937648">
                <w:rPr>
                  <w:rFonts w:eastAsia="Times New Roman" w:cs="Arial"/>
                  <w:color w:val="0000FF"/>
                  <w:sz w:val="18"/>
                  <w:szCs w:val="18"/>
                  <w:u w:val="single"/>
                  <w:lang w:eastAsia="hr-HR"/>
                </w:rPr>
                <w:t xml:space="preserve"> d.o.o.</w:t>
              </w:r>
            </w:hyperlink>
          </w:p>
        </w:tc>
        <w:tc>
          <w:tcPr>
            <w:tcW w:w="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C32CEE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Novigrad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851241" w:rsidRDefault="00937648" w:rsidP="00C32CEE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851241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Privatno od osnivanja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23.087</w:t>
            </w:r>
          </w:p>
        </w:tc>
      </w:tr>
      <w:tr w:rsidR="00937648" w:rsidRPr="00937648" w:rsidTr="00C32CEE">
        <w:trPr>
          <w:cantSplit/>
          <w:trHeight w:val="227"/>
          <w:jc w:val="center"/>
        </w:trPr>
        <w:tc>
          <w:tcPr>
            <w:tcW w:w="45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14047C" w:rsidP="00937648">
            <w:pPr>
              <w:spacing w:line="240" w:lineRule="auto"/>
              <w:jc w:val="left"/>
              <w:rPr>
                <w:rFonts w:eastAsia="Times New Roman" w:cs="Arial"/>
                <w:color w:val="0000FF"/>
                <w:sz w:val="18"/>
                <w:szCs w:val="18"/>
                <w:u w:val="single"/>
                <w:lang w:eastAsia="hr-HR"/>
              </w:rPr>
            </w:pPr>
            <w:hyperlink r:id="rId32" w:history="1">
              <w:r w:rsidR="00937648" w:rsidRPr="00937648">
                <w:rPr>
                  <w:rFonts w:eastAsia="Times New Roman" w:cs="Arial"/>
                  <w:color w:val="0000FF"/>
                  <w:sz w:val="18"/>
                  <w:szCs w:val="18"/>
                  <w:u w:val="single"/>
                  <w:lang w:eastAsia="hr-HR"/>
                </w:rPr>
                <w:t>PROCTER &amp; GAMBLE d.o.o.</w:t>
              </w:r>
            </w:hyperlink>
          </w:p>
        </w:tc>
        <w:tc>
          <w:tcPr>
            <w:tcW w:w="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C32CEE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851241" w:rsidRDefault="00937648" w:rsidP="00C32CEE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851241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Privatno od osnivanja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22.837</w:t>
            </w:r>
          </w:p>
        </w:tc>
      </w:tr>
      <w:tr w:rsidR="00937648" w:rsidRPr="00937648" w:rsidTr="00C32CEE">
        <w:trPr>
          <w:cantSplit/>
          <w:trHeight w:val="227"/>
          <w:jc w:val="center"/>
        </w:trPr>
        <w:tc>
          <w:tcPr>
            <w:tcW w:w="45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14047C" w:rsidP="00937648">
            <w:pPr>
              <w:spacing w:line="240" w:lineRule="auto"/>
              <w:jc w:val="left"/>
              <w:rPr>
                <w:rFonts w:eastAsia="Times New Roman" w:cs="Arial"/>
                <w:color w:val="0000FF"/>
                <w:sz w:val="18"/>
                <w:szCs w:val="18"/>
                <w:u w:val="single"/>
                <w:lang w:eastAsia="hr-HR"/>
              </w:rPr>
            </w:pPr>
            <w:hyperlink r:id="rId33" w:history="1">
              <w:r w:rsidR="006F09A5" w:rsidRPr="00937648">
                <w:rPr>
                  <w:rFonts w:eastAsia="Times New Roman" w:cs="Arial"/>
                  <w:color w:val="0000FF"/>
                  <w:sz w:val="18"/>
                  <w:szCs w:val="18"/>
                  <w:u w:val="single"/>
                  <w:lang w:eastAsia="hr-HR"/>
                </w:rPr>
                <w:t>Siemens Healthcare</w:t>
              </w:r>
              <w:r w:rsidR="00937648" w:rsidRPr="00937648">
                <w:rPr>
                  <w:rFonts w:eastAsia="Times New Roman" w:cs="Arial"/>
                  <w:color w:val="0000FF"/>
                  <w:sz w:val="18"/>
                  <w:szCs w:val="18"/>
                  <w:u w:val="single"/>
                  <w:lang w:eastAsia="hr-HR"/>
                </w:rPr>
                <w:t xml:space="preserve"> d.o.o.</w:t>
              </w:r>
            </w:hyperlink>
          </w:p>
        </w:tc>
        <w:tc>
          <w:tcPr>
            <w:tcW w:w="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6F09A5" w:rsidP="00C32CEE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851241" w:rsidRDefault="00937648" w:rsidP="00C32CEE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851241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Privatno od osnivanja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22.164</w:t>
            </w:r>
          </w:p>
        </w:tc>
      </w:tr>
      <w:tr w:rsidR="00937648" w:rsidRPr="00937648" w:rsidTr="00C32CEE">
        <w:trPr>
          <w:cantSplit/>
          <w:trHeight w:val="227"/>
          <w:jc w:val="center"/>
        </w:trPr>
        <w:tc>
          <w:tcPr>
            <w:tcW w:w="45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14047C" w:rsidP="00937648">
            <w:pPr>
              <w:spacing w:line="240" w:lineRule="auto"/>
              <w:jc w:val="left"/>
              <w:rPr>
                <w:rFonts w:eastAsia="Times New Roman" w:cs="Arial"/>
                <w:color w:val="0000FF"/>
                <w:sz w:val="18"/>
                <w:szCs w:val="18"/>
                <w:u w:val="single"/>
                <w:lang w:eastAsia="hr-HR"/>
              </w:rPr>
            </w:pPr>
            <w:hyperlink r:id="rId34" w:history="1">
              <w:r w:rsidR="00937648" w:rsidRPr="00937648">
                <w:rPr>
                  <w:rFonts w:eastAsia="Times New Roman" w:cs="Arial"/>
                  <w:color w:val="0000FF"/>
                  <w:sz w:val="18"/>
                  <w:szCs w:val="18"/>
                  <w:u w:val="single"/>
                  <w:lang w:eastAsia="hr-HR"/>
                </w:rPr>
                <w:t>TANKERSKA NEXT GENERATION d.d.</w:t>
              </w:r>
            </w:hyperlink>
          </w:p>
        </w:tc>
        <w:tc>
          <w:tcPr>
            <w:tcW w:w="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C32CEE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Zadar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851241" w:rsidRDefault="00937648" w:rsidP="00C32CEE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851241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Privatno od osnivanja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H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189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21.697</w:t>
            </w:r>
          </w:p>
        </w:tc>
      </w:tr>
      <w:tr w:rsidR="00937648" w:rsidRPr="00937648" w:rsidTr="00C32CEE">
        <w:trPr>
          <w:cantSplit/>
          <w:jc w:val="center"/>
        </w:trPr>
        <w:tc>
          <w:tcPr>
            <w:tcW w:w="45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14047C" w:rsidP="00937648">
            <w:pPr>
              <w:spacing w:line="240" w:lineRule="auto"/>
              <w:jc w:val="left"/>
              <w:rPr>
                <w:rFonts w:eastAsia="Times New Roman" w:cs="Arial"/>
                <w:color w:val="0000FF"/>
                <w:sz w:val="18"/>
                <w:szCs w:val="18"/>
                <w:u w:val="single"/>
                <w:lang w:eastAsia="hr-HR"/>
              </w:rPr>
            </w:pPr>
            <w:hyperlink r:id="rId35" w:history="1">
              <w:r w:rsidR="00937648" w:rsidRPr="00937648">
                <w:rPr>
                  <w:rFonts w:eastAsia="Times New Roman" w:cs="Arial"/>
                  <w:color w:val="0000FF"/>
                  <w:sz w:val="18"/>
                  <w:szCs w:val="18"/>
                  <w:u w:val="single"/>
                  <w:lang w:eastAsia="hr-HR"/>
                </w:rPr>
                <w:t>KONČAR</w:t>
              </w:r>
              <w:r w:rsidR="006F09A5">
                <w:rPr>
                  <w:rFonts w:eastAsia="Times New Roman" w:cs="Arial"/>
                  <w:color w:val="0000FF"/>
                  <w:sz w:val="18"/>
                  <w:szCs w:val="18"/>
                  <w:u w:val="single"/>
                  <w:lang w:eastAsia="hr-HR"/>
                </w:rPr>
                <w:t xml:space="preserve"> </w:t>
              </w:r>
              <w:r w:rsidR="00937648" w:rsidRPr="00937648">
                <w:rPr>
                  <w:rFonts w:eastAsia="Times New Roman" w:cs="Arial"/>
                  <w:color w:val="0000FF"/>
                  <w:sz w:val="18"/>
                  <w:szCs w:val="18"/>
                  <w:u w:val="single"/>
                  <w:lang w:eastAsia="hr-HR"/>
                </w:rPr>
                <w:t>-</w:t>
              </w:r>
              <w:r w:rsidR="006F09A5">
                <w:rPr>
                  <w:rFonts w:eastAsia="Times New Roman" w:cs="Arial"/>
                  <w:color w:val="0000FF"/>
                  <w:sz w:val="18"/>
                  <w:szCs w:val="18"/>
                  <w:u w:val="single"/>
                  <w:lang w:eastAsia="hr-HR"/>
                </w:rPr>
                <w:t xml:space="preserve"> </w:t>
              </w:r>
              <w:r w:rsidR="00937648" w:rsidRPr="00937648">
                <w:rPr>
                  <w:rFonts w:eastAsia="Times New Roman" w:cs="Arial"/>
                  <w:color w:val="0000FF"/>
                  <w:sz w:val="18"/>
                  <w:szCs w:val="18"/>
                  <w:u w:val="single"/>
                  <w:lang w:eastAsia="hr-HR"/>
                </w:rPr>
                <w:t>ELEKTROINDUSTRIJA d.d.</w:t>
              </w:r>
            </w:hyperlink>
          </w:p>
        </w:tc>
        <w:tc>
          <w:tcPr>
            <w:tcW w:w="9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C32CEE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851241" w:rsidRDefault="00937648" w:rsidP="00851241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851241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Mješovito vlasn</w:t>
            </w:r>
            <w:r w:rsidR="00851241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.</w:t>
            </w:r>
            <w:r w:rsidRPr="00851241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 xml:space="preserve"> s preko 50% privatnog kapitala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43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21.615</w:t>
            </w:r>
          </w:p>
        </w:tc>
      </w:tr>
    </w:tbl>
    <w:p w:rsidR="00897C9F" w:rsidRPr="008E3178" w:rsidRDefault="00897C9F" w:rsidP="00570431">
      <w:pPr>
        <w:spacing w:before="40" w:line="240" w:lineRule="auto"/>
        <w:rPr>
          <w:i/>
          <w:color w:val="17365D" w:themeColor="text2" w:themeShade="BF"/>
          <w:sz w:val="16"/>
          <w:szCs w:val="18"/>
        </w:rPr>
      </w:pPr>
      <w:r w:rsidRPr="008E3178">
        <w:rPr>
          <w:i/>
          <w:color w:val="17365D" w:themeColor="text2" w:themeShade="BF"/>
          <w:sz w:val="16"/>
          <w:szCs w:val="18"/>
        </w:rPr>
        <w:t>Izvor: Fina, Registar godišnjih financijskih izvještaja</w:t>
      </w:r>
    </w:p>
    <w:p w:rsidR="00897C9F" w:rsidRDefault="00897C9F" w:rsidP="00047634">
      <w:pPr>
        <w:spacing w:before="40" w:line="240" w:lineRule="auto"/>
        <w:jc w:val="left"/>
        <w:rPr>
          <w:i/>
          <w:color w:val="17365D" w:themeColor="text2" w:themeShade="BF"/>
          <w:sz w:val="18"/>
          <w:szCs w:val="18"/>
        </w:rPr>
      </w:pPr>
      <w:r w:rsidRPr="008E3178">
        <w:rPr>
          <w:i/>
          <w:color w:val="17365D" w:themeColor="text2" w:themeShade="BF"/>
          <w:sz w:val="16"/>
          <w:szCs w:val="18"/>
        </w:rPr>
        <w:t>*Područje djelatnosti prema NKD-u 2007</w:t>
      </w:r>
      <w:r w:rsidRPr="008E3178">
        <w:rPr>
          <w:rStyle w:val="FootnoteReference"/>
          <w:i/>
          <w:color w:val="17365D" w:themeColor="text2" w:themeShade="BF"/>
          <w:sz w:val="18"/>
          <w:szCs w:val="18"/>
        </w:rPr>
        <w:footnoteReference w:id="6"/>
      </w:r>
      <w:r w:rsidRPr="008E3178">
        <w:rPr>
          <w:i/>
          <w:color w:val="17365D" w:themeColor="text2" w:themeShade="BF"/>
          <w:sz w:val="18"/>
          <w:szCs w:val="18"/>
        </w:rPr>
        <w:t xml:space="preserve"> </w:t>
      </w:r>
    </w:p>
    <w:p w:rsidR="00BA0AA2" w:rsidRPr="00384A68" w:rsidRDefault="00BA0AA2" w:rsidP="00851241">
      <w:pPr>
        <w:widowControl w:val="0"/>
        <w:tabs>
          <w:tab w:val="left" w:pos="7797"/>
        </w:tabs>
        <w:spacing w:before="180"/>
        <w:rPr>
          <w:i/>
          <w:color w:val="17365D" w:themeColor="text2" w:themeShade="BF"/>
          <w:sz w:val="18"/>
          <w:szCs w:val="18"/>
        </w:rPr>
      </w:pPr>
      <w:r w:rsidRPr="00175319">
        <w:rPr>
          <w:color w:val="17365D" w:themeColor="text2" w:themeShade="BF"/>
          <w:szCs w:val="20"/>
        </w:rPr>
        <w:t xml:space="preserve">Poduzetnik s najvećom obračunatom mjesečnom prosječnom neto plaćom, </w:t>
      </w:r>
      <w:hyperlink r:id="rId36" w:history="1">
        <w:r w:rsidR="006F09A5" w:rsidRPr="0039717A">
          <w:rPr>
            <w:rFonts w:eastAsia="Times New Roman" w:cs="Arial"/>
            <w:color w:val="0000FF"/>
            <w:szCs w:val="18"/>
            <w:u w:val="single"/>
            <w:lang w:eastAsia="hr-HR"/>
          </w:rPr>
          <w:t>Microsoft Hrvatska</w:t>
        </w:r>
        <w:r w:rsidR="0039717A" w:rsidRPr="0039717A">
          <w:rPr>
            <w:rFonts w:eastAsia="Times New Roman" w:cs="Arial"/>
            <w:color w:val="0000FF"/>
            <w:szCs w:val="18"/>
            <w:u w:val="single"/>
            <w:lang w:eastAsia="hr-HR"/>
          </w:rPr>
          <w:t xml:space="preserve"> d.o.o.</w:t>
        </w:r>
      </w:hyperlink>
      <w:r w:rsidR="00681C5C">
        <w:rPr>
          <w:color w:val="17365D" w:themeColor="text2" w:themeShade="BF"/>
          <w:szCs w:val="20"/>
        </w:rPr>
        <w:t xml:space="preserve"> čija je pretežita </w:t>
      </w:r>
      <w:r w:rsidRPr="00175319">
        <w:rPr>
          <w:color w:val="17365D" w:themeColor="text2" w:themeShade="BF"/>
          <w:szCs w:val="20"/>
        </w:rPr>
        <w:t xml:space="preserve">djelatnosti </w:t>
      </w:r>
      <w:r w:rsidR="00681C5C">
        <w:rPr>
          <w:color w:val="17365D" w:themeColor="text2" w:themeShade="BF"/>
          <w:szCs w:val="20"/>
        </w:rPr>
        <w:t>u području i</w:t>
      </w:r>
      <w:r w:rsidRPr="00175319">
        <w:rPr>
          <w:color w:val="17365D" w:themeColor="text2" w:themeShade="BF"/>
          <w:szCs w:val="20"/>
        </w:rPr>
        <w:t>nformacij</w:t>
      </w:r>
      <w:r w:rsidR="00681C5C">
        <w:rPr>
          <w:color w:val="17365D" w:themeColor="text2" w:themeShade="BF"/>
          <w:szCs w:val="20"/>
        </w:rPr>
        <w:t>a</w:t>
      </w:r>
      <w:r w:rsidRPr="00175319">
        <w:rPr>
          <w:color w:val="17365D" w:themeColor="text2" w:themeShade="BF"/>
          <w:szCs w:val="20"/>
        </w:rPr>
        <w:t xml:space="preserve"> i </w:t>
      </w:r>
      <w:r w:rsidRPr="00384A68">
        <w:rPr>
          <w:color w:val="17365D" w:themeColor="text2" w:themeShade="BF"/>
          <w:szCs w:val="20"/>
        </w:rPr>
        <w:t>komunikacij</w:t>
      </w:r>
      <w:r w:rsidR="00681C5C">
        <w:rPr>
          <w:color w:val="17365D" w:themeColor="text2" w:themeShade="BF"/>
          <w:szCs w:val="20"/>
        </w:rPr>
        <w:t>a (J)</w:t>
      </w:r>
      <w:r w:rsidRPr="00384A68">
        <w:rPr>
          <w:color w:val="17365D" w:themeColor="text2" w:themeShade="BF"/>
          <w:szCs w:val="20"/>
        </w:rPr>
        <w:t xml:space="preserve">. </w:t>
      </w:r>
      <w:r w:rsidR="00175319" w:rsidRPr="00384A68">
        <w:rPr>
          <w:color w:val="17365D" w:themeColor="text2" w:themeShade="BF"/>
          <w:szCs w:val="20"/>
        </w:rPr>
        <w:t>Od ukupno dvadeset</w:t>
      </w:r>
      <w:r w:rsidRPr="00384A68">
        <w:rPr>
          <w:color w:val="17365D" w:themeColor="text2" w:themeShade="BF"/>
          <w:szCs w:val="20"/>
        </w:rPr>
        <w:t xml:space="preserve"> poduzetnika</w:t>
      </w:r>
      <w:r w:rsidR="00175319" w:rsidRPr="00384A68">
        <w:rPr>
          <w:color w:val="17365D" w:themeColor="text2" w:themeShade="BF"/>
          <w:szCs w:val="20"/>
        </w:rPr>
        <w:t xml:space="preserve"> </w:t>
      </w:r>
      <w:r w:rsidRPr="00384A68">
        <w:rPr>
          <w:color w:val="17365D" w:themeColor="text2" w:themeShade="BF"/>
          <w:szCs w:val="20"/>
        </w:rPr>
        <w:t>koji su obračunali najveće prosječne mjesečne neto plaće u 201</w:t>
      </w:r>
      <w:r w:rsidR="00175319" w:rsidRPr="00384A68">
        <w:rPr>
          <w:color w:val="17365D" w:themeColor="text2" w:themeShade="BF"/>
          <w:szCs w:val="20"/>
        </w:rPr>
        <w:t>7</w:t>
      </w:r>
      <w:r w:rsidRPr="00384A68">
        <w:rPr>
          <w:color w:val="17365D" w:themeColor="text2" w:themeShade="BF"/>
          <w:szCs w:val="20"/>
        </w:rPr>
        <w:t xml:space="preserve">. godini najviše ih je iz područja trgovine (G), </w:t>
      </w:r>
      <w:r w:rsidR="00681C5C">
        <w:rPr>
          <w:color w:val="17365D" w:themeColor="text2" w:themeShade="BF"/>
          <w:szCs w:val="20"/>
        </w:rPr>
        <w:t>ukupno 11</w:t>
      </w:r>
      <w:r w:rsidR="00384A68" w:rsidRPr="00384A68">
        <w:rPr>
          <w:color w:val="17365D" w:themeColor="text2" w:themeShade="BF"/>
          <w:szCs w:val="20"/>
        </w:rPr>
        <w:t>. P</w:t>
      </w:r>
      <w:r w:rsidR="00175319" w:rsidRPr="00384A68">
        <w:rPr>
          <w:color w:val="17365D" w:themeColor="text2" w:themeShade="BF"/>
          <w:szCs w:val="20"/>
        </w:rPr>
        <w:t xml:space="preserve">o dva </w:t>
      </w:r>
      <w:r w:rsidR="00384A68" w:rsidRPr="00384A68">
        <w:rPr>
          <w:color w:val="17365D" w:themeColor="text2" w:themeShade="BF"/>
          <w:szCs w:val="20"/>
        </w:rPr>
        <w:t xml:space="preserve">poduzetnika </w:t>
      </w:r>
      <w:r w:rsidR="00681C5C">
        <w:rPr>
          <w:color w:val="17365D" w:themeColor="text2" w:themeShade="BF"/>
          <w:szCs w:val="20"/>
        </w:rPr>
        <w:t xml:space="preserve">su </w:t>
      </w:r>
      <w:r w:rsidR="00175319" w:rsidRPr="00384A68">
        <w:rPr>
          <w:color w:val="17365D" w:themeColor="text2" w:themeShade="BF"/>
          <w:szCs w:val="20"/>
        </w:rPr>
        <w:t>iz</w:t>
      </w:r>
      <w:r w:rsidRPr="00384A68">
        <w:rPr>
          <w:color w:val="17365D" w:themeColor="text2" w:themeShade="BF"/>
          <w:szCs w:val="20"/>
        </w:rPr>
        <w:t xml:space="preserve"> područj</w:t>
      </w:r>
      <w:r w:rsidR="00175319" w:rsidRPr="00384A68">
        <w:rPr>
          <w:color w:val="17365D" w:themeColor="text2" w:themeShade="BF"/>
          <w:szCs w:val="20"/>
        </w:rPr>
        <w:t>a</w:t>
      </w:r>
      <w:r w:rsidRPr="00384A68">
        <w:rPr>
          <w:color w:val="17365D" w:themeColor="text2" w:themeShade="BF"/>
          <w:szCs w:val="20"/>
        </w:rPr>
        <w:t xml:space="preserve"> stručnih, znanstvenih i tehničkih djelatnosti</w:t>
      </w:r>
      <w:r w:rsidRPr="00384A68">
        <w:rPr>
          <w:color w:val="17365D" w:themeColor="text2" w:themeShade="BF"/>
        </w:rPr>
        <w:t xml:space="preserve"> </w:t>
      </w:r>
      <w:r w:rsidRPr="00384A68">
        <w:rPr>
          <w:color w:val="17365D" w:themeColor="text2" w:themeShade="BF"/>
          <w:szCs w:val="20"/>
        </w:rPr>
        <w:t>(M), područj</w:t>
      </w:r>
      <w:r w:rsidR="00175319" w:rsidRPr="00384A68">
        <w:rPr>
          <w:color w:val="17365D" w:themeColor="text2" w:themeShade="BF"/>
          <w:szCs w:val="20"/>
        </w:rPr>
        <w:t>a</w:t>
      </w:r>
      <w:r w:rsidRPr="00384A68">
        <w:rPr>
          <w:color w:val="17365D" w:themeColor="text2" w:themeShade="BF"/>
          <w:szCs w:val="20"/>
        </w:rPr>
        <w:t xml:space="preserve"> </w:t>
      </w:r>
      <w:r w:rsidR="00175319" w:rsidRPr="00384A68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informacija i komunikacija (J) i područja prijevoza i skladištenja (H), dok je po jedan poduzetnik iz područja </w:t>
      </w:r>
      <w:r w:rsidRPr="00384A68">
        <w:rPr>
          <w:rFonts w:eastAsia="Times New Roman" w:cs="Times New Roman"/>
          <w:color w:val="17365D" w:themeColor="text2" w:themeShade="BF"/>
          <w:szCs w:val="20"/>
          <w:lang w:eastAsia="hr-HR"/>
        </w:rPr>
        <w:t>prerađivačke djelatnosti</w:t>
      </w:r>
      <w:r w:rsidR="00175319" w:rsidRPr="00384A68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(C)</w:t>
      </w:r>
      <w:r w:rsidRPr="00384A68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, </w:t>
      </w:r>
      <w:r w:rsidR="00175319" w:rsidRPr="00384A68">
        <w:rPr>
          <w:rFonts w:eastAsia="Times New Roman" w:cs="Times New Roman"/>
          <w:color w:val="17365D" w:themeColor="text2" w:themeShade="BF"/>
          <w:szCs w:val="20"/>
          <w:lang w:eastAsia="hr-HR"/>
        </w:rPr>
        <w:t>poljoprivrede, šumarstva i ribarstva (</w:t>
      </w:r>
      <w:r w:rsidRPr="00384A68">
        <w:rPr>
          <w:rFonts w:eastAsia="Times New Roman" w:cs="Times New Roman"/>
          <w:color w:val="17365D" w:themeColor="text2" w:themeShade="BF"/>
          <w:szCs w:val="20"/>
          <w:lang w:eastAsia="hr-HR"/>
        </w:rPr>
        <w:t>A</w:t>
      </w:r>
      <w:r w:rsidR="00175319" w:rsidRPr="00384A68">
        <w:rPr>
          <w:rFonts w:eastAsia="Times New Roman" w:cs="Times New Roman"/>
          <w:color w:val="17365D" w:themeColor="text2" w:themeShade="BF"/>
          <w:szCs w:val="20"/>
          <w:lang w:eastAsia="hr-HR"/>
        </w:rPr>
        <w:t>)</w:t>
      </w:r>
      <w:r w:rsidRPr="00384A68">
        <w:rPr>
          <w:color w:val="17365D" w:themeColor="text2" w:themeShade="BF"/>
          <w:szCs w:val="20"/>
        </w:rPr>
        <w:t xml:space="preserve"> i </w:t>
      </w:r>
      <w:r w:rsidR="00175319" w:rsidRPr="00384A68">
        <w:rPr>
          <w:color w:val="17365D" w:themeColor="text2" w:themeShade="BF"/>
          <w:szCs w:val="20"/>
        </w:rPr>
        <w:t>ostalih uslužnih djelatnosti (</w:t>
      </w:r>
      <w:r w:rsidRPr="00384A68">
        <w:rPr>
          <w:color w:val="17365D" w:themeColor="text2" w:themeShade="BF"/>
          <w:szCs w:val="20"/>
        </w:rPr>
        <w:t>S).</w:t>
      </w:r>
    </w:p>
    <w:p w:rsidR="006F09A5" w:rsidRDefault="006F09A5" w:rsidP="006F09A5">
      <w:pPr>
        <w:pBdr>
          <w:top w:val="single" w:sz="12" w:space="1" w:color="auto"/>
        </w:pBdr>
        <w:spacing w:before="120" w:line="240" w:lineRule="auto"/>
        <w:rPr>
          <w:rFonts w:eastAsia="Times New Roman" w:cs="Arial"/>
          <w:i/>
          <w:color w:val="17365D"/>
          <w:sz w:val="17"/>
          <w:szCs w:val="17"/>
          <w:lang w:eastAsia="hr-HR"/>
        </w:rPr>
      </w:pPr>
    </w:p>
    <w:p w:rsidR="009E2FA7" w:rsidRPr="00681C5C" w:rsidRDefault="009E2FA7" w:rsidP="006F09A5">
      <w:pPr>
        <w:pBdr>
          <w:top w:val="single" w:sz="12" w:space="1" w:color="auto"/>
        </w:pBdr>
        <w:spacing w:line="240" w:lineRule="auto"/>
        <w:rPr>
          <w:rFonts w:cs="Arial"/>
          <w:i/>
          <w:color w:val="244061"/>
          <w:sz w:val="18"/>
          <w:szCs w:val="18"/>
          <w:lang w:eastAsia="hr-HR"/>
        </w:rPr>
      </w:pPr>
      <w:r w:rsidRPr="00681C5C">
        <w:rPr>
          <w:rFonts w:eastAsia="Times New Roman" w:cs="Arial"/>
          <w:i/>
          <w:color w:val="17365D"/>
          <w:sz w:val="18"/>
          <w:szCs w:val="18"/>
          <w:lang w:eastAsia="hr-HR"/>
        </w:rPr>
        <w:t xml:space="preserve">Više o rezultatima poslovanja poduzetnika po područjima djelatnosti i po drugim kriterijima, prezentirano je u </w:t>
      </w:r>
      <w:hyperlink r:id="rId37" w:history="1">
        <w:r w:rsidRPr="00681C5C">
          <w:rPr>
            <w:rStyle w:val="Hyperlink"/>
            <w:rFonts w:eastAsia="Times New Roman" w:cs="Arial"/>
            <w:i/>
            <w:sz w:val="18"/>
            <w:szCs w:val="18"/>
            <w:lang w:eastAsia="hr-HR"/>
          </w:rPr>
          <w:t>standardnim analizama</w:t>
        </w:r>
      </w:hyperlink>
      <w:r w:rsidRPr="00681C5C">
        <w:rPr>
          <w:rFonts w:eastAsia="Times New Roman" w:cs="Arial"/>
          <w:i/>
          <w:color w:val="17365D"/>
          <w:sz w:val="18"/>
          <w:szCs w:val="18"/>
          <w:lang w:eastAsia="hr-HR"/>
        </w:rPr>
        <w:t xml:space="preserve"> rezultata poslovanja poduzetnika RH, po županijama i po gradovima i općinama u 201</w:t>
      </w:r>
      <w:r w:rsidR="007D6CF1" w:rsidRPr="00681C5C">
        <w:rPr>
          <w:rFonts w:eastAsia="Times New Roman" w:cs="Arial"/>
          <w:i/>
          <w:color w:val="17365D"/>
          <w:sz w:val="18"/>
          <w:szCs w:val="18"/>
          <w:lang w:eastAsia="hr-HR"/>
        </w:rPr>
        <w:t>7</w:t>
      </w:r>
      <w:r w:rsidRPr="00681C5C">
        <w:rPr>
          <w:rFonts w:eastAsia="Times New Roman" w:cs="Arial"/>
          <w:i/>
          <w:color w:val="17365D"/>
          <w:sz w:val="18"/>
          <w:szCs w:val="18"/>
          <w:lang w:eastAsia="hr-HR"/>
        </w:rPr>
        <w:t xml:space="preserve">. godini. </w:t>
      </w:r>
    </w:p>
    <w:p w:rsidR="009E2FA7" w:rsidRPr="00681C5C" w:rsidRDefault="009E2FA7" w:rsidP="009E2FA7">
      <w:pPr>
        <w:spacing w:before="120" w:line="240" w:lineRule="auto"/>
        <w:rPr>
          <w:rFonts w:cs="Arial"/>
          <w:i/>
          <w:color w:val="244061"/>
          <w:sz w:val="18"/>
          <w:szCs w:val="18"/>
          <w:lang w:eastAsia="hr-HR"/>
        </w:rPr>
      </w:pPr>
      <w:r w:rsidRPr="00681C5C">
        <w:rPr>
          <w:rFonts w:eastAsia="Times New Roman" w:cs="Arial"/>
          <w:i/>
          <w:color w:val="17365D"/>
          <w:sz w:val="18"/>
          <w:szCs w:val="18"/>
          <w:lang w:eastAsia="hr-HR"/>
        </w:rPr>
        <w:t>Pojedinačni podaci o rezultatima poslovanja poduzetnika dostupni su besplatno na</w:t>
      </w:r>
      <w:r w:rsidRPr="00681C5C">
        <w:rPr>
          <w:rFonts w:cs="Arial"/>
          <w:i/>
          <w:color w:val="17365D"/>
          <w:sz w:val="18"/>
          <w:szCs w:val="18"/>
          <w:lang w:eastAsia="hr-HR"/>
        </w:rPr>
        <w:t xml:space="preserve"> </w:t>
      </w:r>
      <w:hyperlink r:id="rId38" w:history="1">
        <w:r w:rsidRPr="00681C5C">
          <w:rPr>
            <w:rStyle w:val="Hyperlink"/>
            <w:rFonts w:cs="Arial"/>
            <w:i/>
            <w:sz w:val="18"/>
            <w:szCs w:val="18"/>
            <w:lang w:eastAsia="hr-HR"/>
          </w:rPr>
          <w:t>RGFI – javna objava</w:t>
        </w:r>
      </w:hyperlink>
      <w:r w:rsidRPr="00681C5C">
        <w:rPr>
          <w:rFonts w:cs="Arial"/>
          <w:i/>
          <w:color w:val="0F243E"/>
          <w:sz w:val="18"/>
          <w:szCs w:val="18"/>
          <w:lang w:eastAsia="hr-HR"/>
        </w:rPr>
        <w:t xml:space="preserve"> </w:t>
      </w:r>
      <w:r w:rsidRPr="00681C5C">
        <w:rPr>
          <w:rFonts w:eastAsia="Times New Roman" w:cs="Arial"/>
          <w:i/>
          <w:color w:val="17375E"/>
          <w:sz w:val="18"/>
          <w:szCs w:val="18"/>
          <w:lang w:eastAsia="hr-HR"/>
        </w:rPr>
        <w:t>i na</w:t>
      </w:r>
      <w:r w:rsidRPr="00681C5C">
        <w:rPr>
          <w:rFonts w:cs="Arial"/>
          <w:i/>
          <w:color w:val="0F243E"/>
          <w:sz w:val="18"/>
          <w:szCs w:val="18"/>
          <w:lang w:eastAsia="hr-HR"/>
        </w:rPr>
        <w:t xml:space="preserve"> </w:t>
      </w:r>
      <w:hyperlink r:id="rId39" w:history="1">
        <w:r w:rsidRPr="00681C5C">
          <w:rPr>
            <w:rStyle w:val="Hyperlink"/>
            <w:rFonts w:cs="Arial"/>
            <w:i/>
            <w:sz w:val="18"/>
            <w:szCs w:val="18"/>
            <w:lang w:eastAsia="hr-HR"/>
          </w:rPr>
          <w:t>Transparentno.hr</w:t>
        </w:r>
      </w:hyperlink>
      <w:r w:rsidRPr="00681C5C">
        <w:rPr>
          <w:rFonts w:cs="Arial"/>
          <w:i/>
          <w:color w:val="0000FF"/>
          <w:sz w:val="18"/>
          <w:szCs w:val="18"/>
          <w:u w:val="single"/>
          <w:lang w:eastAsia="hr-HR"/>
        </w:rPr>
        <w:t>,</w:t>
      </w:r>
      <w:r w:rsidRPr="00681C5C">
        <w:rPr>
          <w:rFonts w:cs="Arial"/>
          <w:i/>
          <w:color w:val="0000FF"/>
          <w:sz w:val="18"/>
          <w:szCs w:val="18"/>
          <w:lang w:eastAsia="hr-HR"/>
        </w:rPr>
        <w:t xml:space="preserve"> </w:t>
      </w:r>
      <w:r w:rsidRPr="00681C5C">
        <w:rPr>
          <w:rFonts w:cs="Arial"/>
          <w:i/>
          <w:color w:val="244061"/>
          <w:sz w:val="18"/>
          <w:szCs w:val="18"/>
          <w:lang w:eastAsia="hr-HR"/>
        </w:rPr>
        <w:t xml:space="preserve">a agregirani i pojedinačni podaci dostupni su uz naknadu na servisu </w:t>
      </w:r>
      <w:hyperlink r:id="rId40" w:history="1">
        <w:r w:rsidRPr="00681C5C">
          <w:rPr>
            <w:rStyle w:val="Hyperlink"/>
            <w:rFonts w:cs="Arial"/>
            <w:i/>
            <w:sz w:val="18"/>
            <w:szCs w:val="18"/>
            <w:lang w:eastAsia="hr-HR"/>
          </w:rPr>
          <w:t>info.BIZ</w:t>
        </w:r>
      </w:hyperlink>
    </w:p>
    <w:p w:rsidR="008345F4" w:rsidRPr="00681C5C" w:rsidRDefault="009E2FA7" w:rsidP="00681C5C">
      <w:pPr>
        <w:spacing w:before="120" w:after="120" w:line="240" w:lineRule="auto"/>
        <w:rPr>
          <w:rFonts w:cs="Arial"/>
          <w:bCs/>
          <w:i/>
          <w:color w:val="17365D"/>
          <w:sz w:val="18"/>
          <w:szCs w:val="18"/>
        </w:rPr>
      </w:pPr>
      <w:r w:rsidRPr="00681C5C">
        <w:rPr>
          <w:rFonts w:cs="Arial"/>
          <w:bCs/>
          <w:i/>
          <w:color w:val="17365D"/>
          <w:sz w:val="18"/>
          <w:szCs w:val="18"/>
        </w:rPr>
        <w:t xml:space="preserve">Informacija o tome je li poslovni subjekt u blokadi ili ne, dostupna je korištenjem usluge </w:t>
      </w:r>
      <w:hyperlink r:id="rId41" w:history="1">
        <w:r w:rsidRPr="00681C5C">
          <w:rPr>
            <w:rStyle w:val="Hyperlink"/>
            <w:rFonts w:cs="Arial"/>
            <w:i/>
            <w:sz w:val="18"/>
            <w:szCs w:val="18"/>
          </w:rPr>
          <w:t>FINA InfoBlokade</w:t>
        </w:r>
      </w:hyperlink>
      <w:r w:rsidRPr="00681C5C">
        <w:rPr>
          <w:rFonts w:cs="Arial"/>
          <w:bCs/>
          <w:i/>
          <w:color w:val="17365D"/>
          <w:sz w:val="18"/>
          <w:szCs w:val="18"/>
        </w:rPr>
        <w:t xml:space="preserve"> slanjem SMS poruke na broj 818058, te korištenjem </w:t>
      </w:r>
      <w:hyperlink r:id="rId42" w:history="1">
        <w:r w:rsidRPr="00681C5C">
          <w:rPr>
            <w:rStyle w:val="Hyperlink"/>
            <w:rFonts w:cs="Arial"/>
            <w:i/>
            <w:sz w:val="18"/>
            <w:szCs w:val="18"/>
          </w:rPr>
          <w:t>WEB aplikacije JRR</w:t>
        </w:r>
      </w:hyperlink>
      <w:r w:rsidRPr="00681C5C">
        <w:rPr>
          <w:rFonts w:cs="Arial"/>
          <w:bCs/>
          <w:i/>
          <w:color w:val="17365D"/>
          <w:sz w:val="18"/>
          <w:szCs w:val="18"/>
        </w:rPr>
        <w:t xml:space="preserve"> tj. uvidom u podatke o računima i statusu blokade poslovnih subjekata, koji se ažuriraju u </w:t>
      </w:r>
      <w:hyperlink r:id="rId43" w:history="1">
        <w:r w:rsidRPr="00681C5C">
          <w:rPr>
            <w:rStyle w:val="Hyperlink"/>
            <w:rFonts w:cs="Arial"/>
            <w:i/>
            <w:sz w:val="18"/>
            <w:szCs w:val="18"/>
          </w:rPr>
          <w:t>Jedinstvenom registru računa</w:t>
        </w:r>
      </w:hyperlink>
      <w:r w:rsidRPr="00681C5C">
        <w:rPr>
          <w:rFonts w:cs="Arial"/>
          <w:bCs/>
          <w:i/>
          <w:color w:val="17365D"/>
          <w:sz w:val="18"/>
          <w:szCs w:val="18"/>
        </w:rPr>
        <w:t xml:space="preserve"> kojega u skladu sa zakonskim propisima, od 2002. godine, vodi Financijska agencija.</w:t>
      </w:r>
    </w:p>
    <w:sectPr w:rsidR="008345F4" w:rsidRPr="00681C5C" w:rsidSect="00E45509">
      <w:pgSz w:w="11906" w:h="16838"/>
      <w:pgMar w:top="1134" w:right="907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2D2" w:rsidRDefault="006452D2" w:rsidP="007C1D52">
      <w:pPr>
        <w:spacing w:line="240" w:lineRule="auto"/>
      </w:pPr>
      <w:r>
        <w:separator/>
      </w:r>
    </w:p>
  </w:endnote>
  <w:endnote w:type="continuationSeparator" w:id="0">
    <w:p w:rsidR="006452D2" w:rsidRDefault="006452D2" w:rsidP="007C1D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6558863"/>
      <w:docPartObj>
        <w:docPartGallery w:val="Page Numbers (Bottom of Page)"/>
        <w:docPartUnique/>
      </w:docPartObj>
    </w:sdtPr>
    <w:sdtContent>
      <w:p w:rsidR="0014047C" w:rsidRDefault="0014047C" w:rsidP="0032414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63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2D2" w:rsidRDefault="006452D2" w:rsidP="007C1D52">
      <w:pPr>
        <w:spacing w:line="240" w:lineRule="auto"/>
      </w:pPr>
      <w:r>
        <w:separator/>
      </w:r>
    </w:p>
  </w:footnote>
  <w:footnote w:type="continuationSeparator" w:id="0">
    <w:p w:rsidR="006452D2" w:rsidRDefault="006452D2" w:rsidP="007C1D52">
      <w:pPr>
        <w:spacing w:line="240" w:lineRule="auto"/>
      </w:pPr>
      <w:r>
        <w:continuationSeparator/>
      </w:r>
    </w:p>
  </w:footnote>
  <w:footnote w:id="1">
    <w:p w:rsidR="0014047C" w:rsidRPr="00E45509" w:rsidRDefault="0014047C" w:rsidP="00E45509">
      <w:pPr>
        <w:pStyle w:val="FootnoteText"/>
        <w:jc w:val="left"/>
        <w:rPr>
          <w:rFonts w:cs="Arial"/>
          <w:color w:val="17365D" w:themeColor="text2" w:themeShade="BF"/>
          <w:sz w:val="17"/>
          <w:szCs w:val="17"/>
        </w:rPr>
      </w:pPr>
      <w:r w:rsidRPr="00E45509">
        <w:rPr>
          <w:rStyle w:val="FootnoteReference"/>
          <w:sz w:val="17"/>
          <w:szCs w:val="17"/>
        </w:rPr>
        <w:footnoteRef/>
      </w:r>
      <w:r w:rsidRPr="00E45509">
        <w:rPr>
          <w:rFonts w:cs="Arial"/>
          <w:color w:val="17365D" w:themeColor="text2" w:themeShade="BF"/>
          <w:sz w:val="17"/>
          <w:szCs w:val="17"/>
        </w:rPr>
        <w:t xml:space="preserve"> U Registar godišnjih financijskih izvještaja, godišnji financijski izvještaj (GFI) za 201</w:t>
      </w:r>
      <w:r>
        <w:rPr>
          <w:rFonts w:cs="Arial"/>
          <w:color w:val="17365D" w:themeColor="text2" w:themeShade="BF"/>
          <w:sz w:val="17"/>
          <w:szCs w:val="17"/>
        </w:rPr>
        <w:t>7</w:t>
      </w:r>
      <w:r w:rsidRPr="00E45509">
        <w:rPr>
          <w:rFonts w:cs="Arial"/>
          <w:color w:val="17365D" w:themeColor="text2" w:themeShade="BF"/>
          <w:sz w:val="17"/>
          <w:szCs w:val="17"/>
        </w:rPr>
        <w:t xml:space="preserve">. godinu za statističke i druge potrebe, podnijelo je </w:t>
      </w:r>
      <w:r>
        <w:rPr>
          <w:rFonts w:cs="Arial"/>
          <w:color w:val="17365D" w:themeColor="text2" w:themeShade="BF"/>
          <w:sz w:val="17"/>
          <w:szCs w:val="17"/>
        </w:rPr>
        <w:t>12.081</w:t>
      </w:r>
      <w:r w:rsidRPr="00E45509">
        <w:rPr>
          <w:rFonts w:cs="Arial"/>
          <w:color w:val="17365D" w:themeColor="text2" w:themeShade="BF"/>
          <w:sz w:val="17"/>
          <w:szCs w:val="17"/>
        </w:rPr>
        <w:t xml:space="preserve"> poduzetnika, pravnih i fizičkih osoba (obrtnika), obveznika poreza na dobit.</w:t>
      </w:r>
    </w:p>
  </w:footnote>
  <w:footnote w:id="2">
    <w:p w:rsidR="0014047C" w:rsidRPr="00E45509" w:rsidRDefault="0014047C" w:rsidP="00CB67E5">
      <w:pPr>
        <w:spacing w:before="40" w:line="240" w:lineRule="auto"/>
        <w:jc w:val="left"/>
        <w:rPr>
          <w:sz w:val="17"/>
          <w:szCs w:val="17"/>
        </w:rPr>
      </w:pPr>
      <w:r w:rsidRPr="00E45509">
        <w:rPr>
          <w:rStyle w:val="FootnoteReference"/>
          <w:sz w:val="17"/>
          <w:szCs w:val="17"/>
        </w:rPr>
        <w:footnoteRef/>
      </w:r>
      <w:r w:rsidRPr="00E45509">
        <w:rPr>
          <w:sz w:val="17"/>
          <w:szCs w:val="17"/>
        </w:rPr>
        <w:t xml:space="preserve"> </w:t>
      </w:r>
      <w:r w:rsidRPr="00E45509">
        <w:rPr>
          <w:rFonts w:cs="Arial"/>
          <w:color w:val="17365D" w:themeColor="text2" w:themeShade="BF"/>
          <w:sz w:val="17"/>
          <w:szCs w:val="17"/>
        </w:rPr>
        <w:t>Minimalna plaća je najniži mjesečni iznos bruto plaće koji radniku pripada za rad u punom radnom vremenu. Pravo na minimalnu plaću imaju svi radnici koji rade u Republici Hrvatskoj, neovisno o sjedištu ili registraciji poslodavca. Ona je ista za sve bez obzira na stručnu spremu, a propisana je Zakonom o minimalnoj plaći. Visinu minimalne bruto plaće Vlada RH svake godine donosi Uredbom o visini minimalne plaće, a utvrđuje se jednom godišnje za sljedeću kalendarsku godinu.</w:t>
      </w:r>
    </w:p>
  </w:footnote>
  <w:footnote w:id="3">
    <w:p w:rsidR="0014047C" w:rsidRPr="00324147" w:rsidRDefault="0014047C" w:rsidP="00324147">
      <w:pPr>
        <w:spacing w:line="240" w:lineRule="auto"/>
        <w:rPr>
          <w:sz w:val="16"/>
          <w:szCs w:val="16"/>
        </w:rPr>
      </w:pPr>
    </w:p>
  </w:footnote>
  <w:footnote w:id="4">
    <w:p w:rsidR="0014047C" w:rsidRPr="00C32CEE" w:rsidRDefault="0014047C" w:rsidP="00C32CEE">
      <w:pPr>
        <w:pStyle w:val="FootnoteText"/>
        <w:widowControl w:val="0"/>
        <w:jc w:val="left"/>
        <w:rPr>
          <w:color w:val="0F243E" w:themeColor="text2" w:themeShade="80"/>
          <w:sz w:val="17"/>
          <w:szCs w:val="17"/>
        </w:rPr>
      </w:pPr>
      <w:r w:rsidRPr="00C32CEE">
        <w:rPr>
          <w:rStyle w:val="FootnoteReference"/>
          <w:color w:val="0F243E" w:themeColor="text2" w:themeShade="80"/>
          <w:sz w:val="17"/>
          <w:szCs w:val="17"/>
        </w:rPr>
        <w:footnoteRef/>
      </w:r>
      <w:r w:rsidRPr="00C32CEE">
        <w:rPr>
          <w:color w:val="0F243E" w:themeColor="text2" w:themeShade="80"/>
          <w:sz w:val="17"/>
          <w:szCs w:val="17"/>
        </w:rPr>
        <w:t xml:space="preserve"> </w:t>
      </w:r>
      <w:r w:rsidRPr="00C32CEE">
        <w:rPr>
          <w:color w:val="0F243E" w:themeColor="text2" w:themeShade="80"/>
          <w:sz w:val="17"/>
          <w:szCs w:val="17"/>
        </w:rPr>
        <w:t>U podatke nisu uključene banke, osiguravajuća društva, leasing i ostale financijske institucije koje su obvezne predavati godišnje financijske izvještaje na posebnom obrascu, različitom od onoga na kojem izvještaje podnose svi drugi poduzetnici.</w:t>
      </w:r>
    </w:p>
  </w:footnote>
  <w:footnote w:id="5">
    <w:p w:rsidR="0014047C" w:rsidRPr="0062708E" w:rsidRDefault="0014047C" w:rsidP="006B3979">
      <w:pPr>
        <w:pStyle w:val="FootnoteText"/>
        <w:spacing w:before="40"/>
        <w:rPr>
          <w:rFonts w:cs="Arial"/>
          <w:color w:val="244061" w:themeColor="accent1" w:themeShade="80"/>
          <w:sz w:val="17"/>
          <w:szCs w:val="17"/>
        </w:rPr>
      </w:pPr>
      <w:r w:rsidRPr="0062708E">
        <w:rPr>
          <w:rStyle w:val="FootnoteReference"/>
          <w:color w:val="244061" w:themeColor="accent1" w:themeShade="80"/>
          <w:sz w:val="17"/>
          <w:szCs w:val="17"/>
        </w:rPr>
        <w:footnoteRef/>
      </w:r>
      <w:r w:rsidRPr="0062708E">
        <w:rPr>
          <w:rStyle w:val="FootnoteReference"/>
          <w:color w:val="244061" w:themeColor="accent1" w:themeShade="80"/>
          <w:sz w:val="17"/>
          <w:szCs w:val="17"/>
        </w:rPr>
        <w:t xml:space="preserve"> </w:t>
      </w:r>
      <w:r w:rsidRPr="0062708E">
        <w:rPr>
          <w:rFonts w:cs="Arial"/>
          <w:color w:val="244061" w:themeColor="accent1" w:themeShade="80"/>
          <w:sz w:val="17"/>
          <w:szCs w:val="17"/>
        </w:rPr>
        <w:t xml:space="preserve">U rang listu nisu uključena društva u stečaju, likvidaciji i društva </w:t>
      </w:r>
      <w:r w:rsidRPr="00233D77">
        <w:rPr>
          <w:rFonts w:cs="Arial"/>
          <w:color w:val="244061" w:themeColor="accent1" w:themeShade="80"/>
          <w:sz w:val="17"/>
          <w:szCs w:val="17"/>
          <w:u w:val="single"/>
        </w:rPr>
        <w:t>s manje od 10 zaposlenih</w:t>
      </w:r>
      <w:r w:rsidRPr="0062708E">
        <w:rPr>
          <w:rFonts w:cs="Arial"/>
          <w:color w:val="244061" w:themeColor="accent1" w:themeShade="80"/>
          <w:sz w:val="17"/>
          <w:szCs w:val="17"/>
        </w:rPr>
        <w:t>.</w:t>
      </w:r>
    </w:p>
  </w:footnote>
  <w:footnote w:id="6">
    <w:p w:rsidR="0014047C" w:rsidRPr="00C6241A" w:rsidRDefault="0014047C" w:rsidP="006E4DDE">
      <w:pPr>
        <w:spacing w:before="40" w:line="240" w:lineRule="auto"/>
        <w:jc w:val="left"/>
        <w:rPr>
          <w:sz w:val="17"/>
          <w:szCs w:val="17"/>
        </w:rPr>
      </w:pPr>
      <w:r w:rsidRPr="00C6241A">
        <w:rPr>
          <w:rStyle w:val="FootnoteReference"/>
          <w:color w:val="193B65"/>
          <w:sz w:val="17"/>
          <w:szCs w:val="17"/>
          <w:shd w:val="clear" w:color="auto" w:fill="FFFFFF" w:themeFill="background1"/>
        </w:rPr>
        <w:footnoteRef/>
      </w:r>
      <w:r w:rsidRPr="00C6241A">
        <w:rPr>
          <w:color w:val="193B65"/>
          <w:sz w:val="17"/>
          <w:szCs w:val="17"/>
          <w:shd w:val="clear" w:color="auto" w:fill="FFFFFF" w:themeFill="background1"/>
        </w:rPr>
        <w:t xml:space="preserve"> Objavljen na stranici</w:t>
      </w:r>
      <w:r>
        <w:rPr>
          <w:color w:val="193B65"/>
          <w:sz w:val="17"/>
          <w:szCs w:val="17"/>
          <w:shd w:val="clear" w:color="auto" w:fill="FFFFFF" w:themeFill="background1"/>
        </w:rPr>
        <w:t xml:space="preserve">: </w:t>
      </w:r>
      <w:hyperlink r:id="rId1" w:history="1">
        <w:r w:rsidRPr="007C59BE">
          <w:rPr>
            <w:rStyle w:val="Hyperlink"/>
            <w:sz w:val="17"/>
            <w:szCs w:val="17"/>
          </w:rPr>
          <w:t>http://www.dzs.hr/Hrv/important/Nomen/NKD_2007/NKD%202007_struktura%20s%20objasnjenjima.pdf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47C" w:rsidRDefault="0014047C">
    <w:pPr>
      <w:pStyle w:val="Header"/>
    </w:pPr>
    <w:r w:rsidRPr="007C1D52">
      <w:rPr>
        <w:rFonts w:ascii="Calibri" w:eastAsia="Calibri" w:hAnsi="Calibri" w:cs="Times New Roman"/>
        <w:noProof/>
        <w:color w:val="auto"/>
        <w:sz w:val="22"/>
        <w:lang w:eastAsia="hr-HR"/>
      </w:rPr>
      <w:drawing>
        <wp:anchor distT="0" distB="0" distL="114300" distR="114300" simplePos="0" relativeHeight="251659264" behindDoc="0" locked="0" layoutInCell="1" allowOverlap="1" wp14:anchorId="7E585AA6" wp14:editId="1E9A8014">
          <wp:simplePos x="0" y="0"/>
          <wp:positionH relativeFrom="column">
            <wp:posOffset>-36830</wp:posOffset>
          </wp:positionH>
          <wp:positionV relativeFrom="paragraph">
            <wp:posOffset>-123394</wp:posOffset>
          </wp:positionV>
          <wp:extent cx="1085513" cy="216000"/>
          <wp:effectExtent l="0" t="0" r="635" b="0"/>
          <wp:wrapNone/>
          <wp:docPr id="8" name="Slika 2" descr="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na - novi zna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513" cy="2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8E2"/>
    <w:rsid w:val="0000080E"/>
    <w:rsid w:val="00001434"/>
    <w:rsid w:val="00002C9F"/>
    <w:rsid w:val="00004FE0"/>
    <w:rsid w:val="00022748"/>
    <w:rsid w:val="00034DFD"/>
    <w:rsid w:val="00041663"/>
    <w:rsid w:val="00042AD9"/>
    <w:rsid w:val="0004604F"/>
    <w:rsid w:val="000473DB"/>
    <w:rsid w:val="00047634"/>
    <w:rsid w:val="00063588"/>
    <w:rsid w:val="0006668D"/>
    <w:rsid w:val="000722E3"/>
    <w:rsid w:val="00072A87"/>
    <w:rsid w:val="00073786"/>
    <w:rsid w:val="00081A4C"/>
    <w:rsid w:val="000A10E8"/>
    <w:rsid w:val="000A73FA"/>
    <w:rsid w:val="000B2F6F"/>
    <w:rsid w:val="000C2F59"/>
    <w:rsid w:val="000D2D85"/>
    <w:rsid w:val="000F27E8"/>
    <w:rsid w:val="0010103D"/>
    <w:rsid w:val="00101405"/>
    <w:rsid w:val="001065CE"/>
    <w:rsid w:val="0010733C"/>
    <w:rsid w:val="001075BD"/>
    <w:rsid w:val="00110F4E"/>
    <w:rsid w:val="001116E6"/>
    <w:rsid w:val="001142CE"/>
    <w:rsid w:val="0014047C"/>
    <w:rsid w:val="00175319"/>
    <w:rsid w:val="00191254"/>
    <w:rsid w:val="001B7D7F"/>
    <w:rsid w:val="001C3947"/>
    <w:rsid w:val="001D15C3"/>
    <w:rsid w:val="001D3AC4"/>
    <w:rsid w:val="001E1453"/>
    <w:rsid w:val="001E3230"/>
    <w:rsid w:val="001E6CA6"/>
    <w:rsid w:val="001F42BF"/>
    <w:rsid w:val="001F4D12"/>
    <w:rsid w:val="00227A46"/>
    <w:rsid w:val="00232F40"/>
    <w:rsid w:val="00233D77"/>
    <w:rsid w:val="0024404B"/>
    <w:rsid w:val="00245C84"/>
    <w:rsid w:val="00253914"/>
    <w:rsid w:val="002656C4"/>
    <w:rsid w:val="00271349"/>
    <w:rsid w:val="00272455"/>
    <w:rsid w:val="00285CE7"/>
    <w:rsid w:val="00291DFE"/>
    <w:rsid w:val="002923E5"/>
    <w:rsid w:val="00295FE5"/>
    <w:rsid w:val="002A078D"/>
    <w:rsid w:val="002C1060"/>
    <w:rsid w:val="002C50EC"/>
    <w:rsid w:val="002D6B51"/>
    <w:rsid w:val="00304981"/>
    <w:rsid w:val="0030585C"/>
    <w:rsid w:val="0031064F"/>
    <w:rsid w:val="00324147"/>
    <w:rsid w:val="003256D0"/>
    <w:rsid w:val="003342D3"/>
    <w:rsid w:val="00335B15"/>
    <w:rsid w:val="00336FE1"/>
    <w:rsid w:val="00367B97"/>
    <w:rsid w:val="00374A80"/>
    <w:rsid w:val="00384A68"/>
    <w:rsid w:val="00386647"/>
    <w:rsid w:val="00387973"/>
    <w:rsid w:val="003921A1"/>
    <w:rsid w:val="00396877"/>
    <w:rsid w:val="0039717A"/>
    <w:rsid w:val="003977E3"/>
    <w:rsid w:val="003A3129"/>
    <w:rsid w:val="003A50E3"/>
    <w:rsid w:val="003C0BA5"/>
    <w:rsid w:val="003C3003"/>
    <w:rsid w:val="003D1730"/>
    <w:rsid w:val="003D695E"/>
    <w:rsid w:val="003D7FFA"/>
    <w:rsid w:val="003F00B3"/>
    <w:rsid w:val="00400F28"/>
    <w:rsid w:val="004077C7"/>
    <w:rsid w:val="00432E7F"/>
    <w:rsid w:val="00434282"/>
    <w:rsid w:val="00436A51"/>
    <w:rsid w:val="00446503"/>
    <w:rsid w:val="00446761"/>
    <w:rsid w:val="00451327"/>
    <w:rsid w:val="00452496"/>
    <w:rsid w:val="0045661A"/>
    <w:rsid w:val="00466BC8"/>
    <w:rsid w:val="0048382A"/>
    <w:rsid w:val="00493CAC"/>
    <w:rsid w:val="004B23B4"/>
    <w:rsid w:val="004D4650"/>
    <w:rsid w:val="004D6B8E"/>
    <w:rsid w:val="004D7F57"/>
    <w:rsid w:val="004E67F7"/>
    <w:rsid w:val="00501318"/>
    <w:rsid w:val="00506F45"/>
    <w:rsid w:val="00513559"/>
    <w:rsid w:val="00522AEC"/>
    <w:rsid w:val="00523A62"/>
    <w:rsid w:val="00526A09"/>
    <w:rsid w:val="00534BB0"/>
    <w:rsid w:val="005353EA"/>
    <w:rsid w:val="00543CCE"/>
    <w:rsid w:val="00551A0C"/>
    <w:rsid w:val="00570431"/>
    <w:rsid w:val="00575643"/>
    <w:rsid w:val="0058101B"/>
    <w:rsid w:val="005958C6"/>
    <w:rsid w:val="005A247F"/>
    <w:rsid w:val="005A3DD0"/>
    <w:rsid w:val="005B52C8"/>
    <w:rsid w:val="005B7E4F"/>
    <w:rsid w:val="005C570E"/>
    <w:rsid w:val="005D6842"/>
    <w:rsid w:val="005D7BBA"/>
    <w:rsid w:val="005F016A"/>
    <w:rsid w:val="005F245D"/>
    <w:rsid w:val="005F63BA"/>
    <w:rsid w:val="00602D0F"/>
    <w:rsid w:val="00603A90"/>
    <w:rsid w:val="006068C4"/>
    <w:rsid w:val="0061389E"/>
    <w:rsid w:val="006229AB"/>
    <w:rsid w:val="00626152"/>
    <w:rsid w:val="0062708E"/>
    <w:rsid w:val="006452D2"/>
    <w:rsid w:val="00645BE7"/>
    <w:rsid w:val="00651F11"/>
    <w:rsid w:val="00664299"/>
    <w:rsid w:val="00681C5C"/>
    <w:rsid w:val="006A0278"/>
    <w:rsid w:val="006B0DA6"/>
    <w:rsid w:val="006B0F40"/>
    <w:rsid w:val="006B36BE"/>
    <w:rsid w:val="006B3979"/>
    <w:rsid w:val="006C20CC"/>
    <w:rsid w:val="006C6421"/>
    <w:rsid w:val="006D0D28"/>
    <w:rsid w:val="006E1E1A"/>
    <w:rsid w:val="006E4DDE"/>
    <w:rsid w:val="006F09A5"/>
    <w:rsid w:val="006F687A"/>
    <w:rsid w:val="00716E64"/>
    <w:rsid w:val="007207FF"/>
    <w:rsid w:val="0072169A"/>
    <w:rsid w:val="00733584"/>
    <w:rsid w:val="00736C17"/>
    <w:rsid w:val="007379AC"/>
    <w:rsid w:val="007568C3"/>
    <w:rsid w:val="007728C6"/>
    <w:rsid w:val="00774170"/>
    <w:rsid w:val="00790B86"/>
    <w:rsid w:val="007924D2"/>
    <w:rsid w:val="00797863"/>
    <w:rsid w:val="007A777E"/>
    <w:rsid w:val="007B5328"/>
    <w:rsid w:val="007C1D52"/>
    <w:rsid w:val="007C59BE"/>
    <w:rsid w:val="007D5C80"/>
    <w:rsid w:val="007D6CF1"/>
    <w:rsid w:val="007D79AE"/>
    <w:rsid w:val="007F3DDE"/>
    <w:rsid w:val="00803FD3"/>
    <w:rsid w:val="00814D30"/>
    <w:rsid w:val="00820F00"/>
    <w:rsid w:val="008345F4"/>
    <w:rsid w:val="0084350E"/>
    <w:rsid w:val="00843A99"/>
    <w:rsid w:val="00843DA0"/>
    <w:rsid w:val="00851241"/>
    <w:rsid w:val="00852D78"/>
    <w:rsid w:val="00853B4A"/>
    <w:rsid w:val="008610B1"/>
    <w:rsid w:val="00861741"/>
    <w:rsid w:val="00862FD0"/>
    <w:rsid w:val="0087281F"/>
    <w:rsid w:val="00877801"/>
    <w:rsid w:val="0089478B"/>
    <w:rsid w:val="00897C9F"/>
    <w:rsid w:val="008A4DB6"/>
    <w:rsid w:val="008D1CA1"/>
    <w:rsid w:val="008D2238"/>
    <w:rsid w:val="008D2924"/>
    <w:rsid w:val="008E3178"/>
    <w:rsid w:val="008E3685"/>
    <w:rsid w:val="00903A0B"/>
    <w:rsid w:val="00904297"/>
    <w:rsid w:val="009265FC"/>
    <w:rsid w:val="00930EA8"/>
    <w:rsid w:val="00934DFF"/>
    <w:rsid w:val="00937648"/>
    <w:rsid w:val="00943CBF"/>
    <w:rsid w:val="009519C7"/>
    <w:rsid w:val="00952FDB"/>
    <w:rsid w:val="00953B4E"/>
    <w:rsid w:val="00960B38"/>
    <w:rsid w:val="00973F09"/>
    <w:rsid w:val="00974E0F"/>
    <w:rsid w:val="0097654D"/>
    <w:rsid w:val="009838B0"/>
    <w:rsid w:val="00985943"/>
    <w:rsid w:val="0099147A"/>
    <w:rsid w:val="00991ED4"/>
    <w:rsid w:val="009A0DEA"/>
    <w:rsid w:val="009A7418"/>
    <w:rsid w:val="009B4D15"/>
    <w:rsid w:val="009E2FA7"/>
    <w:rsid w:val="009F6515"/>
    <w:rsid w:val="00A070CE"/>
    <w:rsid w:val="00A221D0"/>
    <w:rsid w:val="00A441B9"/>
    <w:rsid w:val="00A45301"/>
    <w:rsid w:val="00A53250"/>
    <w:rsid w:val="00A601D7"/>
    <w:rsid w:val="00A71952"/>
    <w:rsid w:val="00A818E2"/>
    <w:rsid w:val="00A85990"/>
    <w:rsid w:val="00AA3046"/>
    <w:rsid w:val="00AB0A90"/>
    <w:rsid w:val="00AD3F53"/>
    <w:rsid w:val="00AF2DB4"/>
    <w:rsid w:val="00AF4AA6"/>
    <w:rsid w:val="00AF4F74"/>
    <w:rsid w:val="00B04FE9"/>
    <w:rsid w:val="00B10B0B"/>
    <w:rsid w:val="00B1730A"/>
    <w:rsid w:val="00B371AA"/>
    <w:rsid w:val="00B47A1A"/>
    <w:rsid w:val="00B5114A"/>
    <w:rsid w:val="00B5224A"/>
    <w:rsid w:val="00B52D56"/>
    <w:rsid w:val="00B53791"/>
    <w:rsid w:val="00B66061"/>
    <w:rsid w:val="00B737A0"/>
    <w:rsid w:val="00B878CF"/>
    <w:rsid w:val="00B951D4"/>
    <w:rsid w:val="00BA0AA2"/>
    <w:rsid w:val="00BB525A"/>
    <w:rsid w:val="00BC5CF4"/>
    <w:rsid w:val="00BD08B4"/>
    <w:rsid w:val="00BE04C8"/>
    <w:rsid w:val="00BF4575"/>
    <w:rsid w:val="00BF6B0C"/>
    <w:rsid w:val="00C04691"/>
    <w:rsid w:val="00C15636"/>
    <w:rsid w:val="00C21A15"/>
    <w:rsid w:val="00C23FCF"/>
    <w:rsid w:val="00C32CEE"/>
    <w:rsid w:val="00C57AD3"/>
    <w:rsid w:val="00C6241A"/>
    <w:rsid w:val="00C63D80"/>
    <w:rsid w:val="00C77036"/>
    <w:rsid w:val="00C774BD"/>
    <w:rsid w:val="00CA3EB9"/>
    <w:rsid w:val="00CB57BA"/>
    <w:rsid w:val="00CB67E5"/>
    <w:rsid w:val="00CB7A76"/>
    <w:rsid w:val="00CB7F13"/>
    <w:rsid w:val="00CC242A"/>
    <w:rsid w:val="00CD2306"/>
    <w:rsid w:val="00CD5FC6"/>
    <w:rsid w:val="00CF756F"/>
    <w:rsid w:val="00D02529"/>
    <w:rsid w:val="00D04F4C"/>
    <w:rsid w:val="00D0759A"/>
    <w:rsid w:val="00D13647"/>
    <w:rsid w:val="00D15741"/>
    <w:rsid w:val="00D15FE8"/>
    <w:rsid w:val="00D32E01"/>
    <w:rsid w:val="00D33028"/>
    <w:rsid w:val="00D3547D"/>
    <w:rsid w:val="00D4299D"/>
    <w:rsid w:val="00D464F6"/>
    <w:rsid w:val="00D632BF"/>
    <w:rsid w:val="00D76CAE"/>
    <w:rsid w:val="00D8280D"/>
    <w:rsid w:val="00D83AFA"/>
    <w:rsid w:val="00D94D60"/>
    <w:rsid w:val="00DB4CEA"/>
    <w:rsid w:val="00DC7F35"/>
    <w:rsid w:val="00DE0BAF"/>
    <w:rsid w:val="00DE4CDB"/>
    <w:rsid w:val="00E04AF2"/>
    <w:rsid w:val="00E14AF8"/>
    <w:rsid w:val="00E25801"/>
    <w:rsid w:val="00E276F8"/>
    <w:rsid w:val="00E45509"/>
    <w:rsid w:val="00E62ECB"/>
    <w:rsid w:val="00E6576C"/>
    <w:rsid w:val="00E73EF2"/>
    <w:rsid w:val="00E73FF7"/>
    <w:rsid w:val="00E85C4A"/>
    <w:rsid w:val="00E90CAB"/>
    <w:rsid w:val="00EC3343"/>
    <w:rsid w:val="00EC74C6"/>
    <w:rsid w:val="00F0246E"/>
    <w:rsid w:val="00F1537D"/>
    <w:rsid w:val="00F27362"/>
    <w:rsid w:val="00F36882"/>
    <w:rsid w:val="00F42CDD"/>
    <w:rsid w:val="00F64C1D"/>
    <w:rsid w:val="00F65960"/>
    <w:rsid w:val="00F73B5B"/>
    <w:rsid w:val="00FA0F3F"/>
    <w:rsid w:val="00FC7BAA"/>
    <w:rsid w:val="00FD50FD"/>
    <w:rsid w:val="00FE2A4D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FA"/>
    <w:pPr>
      <w:spacing w:after="0"/>
      <w:jc w:val="both"/>
    </w:pPr>
    <w:rPr>
      <w:rFonts w:ascii="Arial" w:hAnsi="Arial"/>
      <w:color w:val="1F497D" w:themeColor="tex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D5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52"/>
    <w:rPr>
      <w:rFonts w:ascii="Arial" w:hAnsi="Arial"/>
      <w:color w:val="1F497D" w:themeColor="text2"/>
      <w:sz w:val="20"/>
    </w:rPr>
  </w:style>
  <w:style w:type="paragraph" w:styleId="Footer">
    <w:name w:val="footer"/>
    <w:basedOn w:val="Normal"/>
    <w:link w:val="FooterChar"/>
    <w:uiPriority w:val="99"/>
    <w:unhideWhenUsed/>
    <w:rsid w:val="007C1D5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52"/>
    <w:rPr>
      <w:rFonts w:ascii="Arial" w:hAnsi="Arial"/>
      <w:color w:val="1F497D" w:themeColor="text2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C1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D5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D52"/>
    <w:rPr>
      <w:rFonts w:ascii="Arial" w:hAnsi="Arial"/>
      <w:color w:val="1F497D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D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D52"/>
    <w:rPr>
      <w:rFonts w:ascii="Arial" w:hAnsi="Arial"/>
      <w:b/>
      <w:bCs/>
      <w:color w:val="1F497D" w:themeColor="text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D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D52"/>
    <w:rPr>
      <w:rFonts w:ascii="Tahoma" w:hAnsi="Tahoma" w:cs="Tahoma"/>
      <w:color w:val="1F497D" w:themeColor="text2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2E01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2E01"/>
    <w:rPr>
      <w:rFonts w:ascii="Arial" w:hAnsi="Arial"/>
      <w:color w:val="1F497D" w:themeColor="text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2E0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97C9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169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852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FA"/>
    <w:pPr>
      <w:spacing w:after="0"/>
      <w:jc w:val="both"/>
    </w:pPr>
    <w:rPr>
      <w:rFonts w:ascii="Arial" w:hAnsi="Arial"/>
      <w:color w:val="1F497D" w:themeColor="tex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D5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52"/>
    <w:rPr>
      <w:rFonts w:ascii="Arial" w:hAnsi="Arial"/>
      <w:color w:val="1F497D" w:themeColor="text2"/>
      <w:sz w:val="20"/>
    </w:rPr>
  </w:style>
  <w:style w:type="paragraph" w:styleId="Footer">
    <w:name w:val="footer"/>
    <w:basedOn w:val="Normal"/>
    <w:link w:val="FooterChar"/>
    <w:uiPriority w:val="99"/>
    <w:unhideWhenUsed/>
    <w:rsid w:val="007C1D5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52"/>
    <w:rPr>
      <w:rFonts w:ascii="Arial" w:hAnsi="Arial"/>
      <w:color w:val="1F497D" w:themeColor="text2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C1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D5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D52"/>
    <w:rPr>
      <w:rFonts w:ascii="Arial" w:hAnsi="Arial"/>
      <w:color w:val="1F497D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D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D52"/>
    <w:rPr>
      <w:rFonts w:ascii="Arial" w:hAnsi="Arial"/>
      <w:b/>
      <w:bCs/>
      <w:color w:val="1F497D" w:themeColor="text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D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D52"/>
    <w:rPr>
      <w:rFonts w:ascii="Tahoma" w:hAnsi="Tahoma" w:cs="Tahoma"/>
      <w:color w:val="1F497D" w:themeColor="text2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2E01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2E01"/>
    <w:rPr>
      <w:rFonts w:ascii="Arial" w:hAnsi="Arial"/>
      <w:color w:val="1F497D" w:themeColor="text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2E0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97C9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169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852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ansparentno.hr/pregled/33052761319/d5ddffe13c33e24eb24a9e5d8b5fbf4c3c21e388b68626402a17247255ee6400761418288aee642139b72499fb034cc3e26f824365bacdfdc693eb4a3c5f0dc1" TargetMode="External"/><Relationship Id="rId18" Type="http://schemas.openxmlformats.org/officeDocument/2006/relationships/hyperlink" Target="https://www.transparentno.hr/pregled/82023167977/278af7c417f2fe17328ab40c32414285b65238620c459c5e4d98c7713a79c001b7c2edbaa5abdb071fbe22d29bd4e810577f8735976d8b63ab0842e2530366c2" TargetMode="External"/><Relationship Id="rId26" Type="http://schemas.openxmlformats.org/officeDocument/2006/relationships/hyperlink" Target="https://www.transparentno.hr/pregled/33052761319/d5ddffe13c33e24eb24a9e5d8b5fbf4c3c21e388b68626402a17247255ee6400761418288aee642139b72499fb034cc3e26f824365bacdfdc693eb4a3c5f0dc1" TargetMode="External"/><Relationship Id="rId39" Type="http://schemas.openxmlformats.org/officeDocument/2006/relationships/hyperlink" Target="https://www.transparentno.hr/" TargetMode="External"/><Relationship Id="rId21" Type="http://schemas.openxmlformats.org/officeDocument/2006/relationships/hyperlink" Target="https://www.transparentno.hr/pregled/71762969400/ac73162a2aaad264856b7321c2432a01e69660a25d487630c70d5b5ed7d034bce4fbf820bfc858df7ac65a8bc1c057d8f827223190920b567300cf95070ef220" TargetMode="External"/><Relationship Id="rId34" Type="http://schemas.openxmlformats.org/officeDocument/2006/relationships/hyperlink" Target="https://www.transparentno.hr/pregled/30312968003/6c435284e93dc60e2d93e343486f3d4df1ea1b12a134fa2a46bfd6882b1ca2d3c61c26f33de07bb39862a8465b38b34da15ab2a171e8c19e9d53aa4c2cd28422" TargetMode="External"/><Relationship Id="rId42" Type="http://schemas.openxmlformats.org/officeDocument/2006/relationships/hyperlink" Target="https://jrr.fina.hr/jrir/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www.transparentno.hr/pregled/57802034237/1bf7dc394d7c06a909aaf5fcbad9217025850f0893659472ac1715fc33b9c32e44fae72da75128e4ebf8cc173d9f1a78bbc70c73456ff99160e22ce56070c394" TargetMode="External"/><Relationship Id="rId29" Type="http://schemas.openxmlformats.org/officeDocument/2006/relationships/hyperlink" Target="https://www.transparentno.hr/pregled/10352516987/3f681f73c59169fca61fa37f9d4f14f9f1e14fa89f387a2aef06884b76817d4f0b1151ee76bfd658e9208dc22324c2c81f739daf07a307abf4ed67b19492423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transparentno.hr/pregled/57233130801/4cacabe69a2fa8e55fa8127e6838514cafe672e4803295bc8771833ddf2d34543e230695e4d2dbbd2d731c5e0f222379df49c2d37f92f9c8d1fa8648cb087b50" TargetMode="External"/><Relationship Id="rId32" Type="http://schemas.openxmlformats.org/officeDocument/2006/relationships/hyperlink" Target="https://www.transparentno.hr/pregled/25107893471/fb2e846337000bf4ec58b62d4a5dd863d0633e3d0d43fc722bc3d570ec24733dfe2dbf2e6eada1c7f5c30fa1ef15a6cc1a0c0d10692cc439f2066462396f35db" TargetMode="External"/><Relationship Id="rId37" Type="http://schemas.openxmlformats.org/officeDocument/2006/relationships/hyperlink" Target="http://www.fina.hr/Default.aspx?sec=1279" TargetMode="External"/><Relationship Id="rId40" Type="http://schemas.openxmlformats.org/officeDocument/2006/relationships/hyperlink" Target="http://www.fina.hr/Default.aspx?art=8958&amp;sec=1275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transparentno.hr/pregled/45050126417/93b6ee641b0cfb2cb644d0fde06ff8713ec5e37f95e040183b7a18b70ce12fb76f8988f442ef027c9c2d206318aef780f79a4ee47966f0b1287f8e3b377fde61" TargetMode="External"/><Relationship Id="rId23" Type="http://schemas.openxmlformats.org/officeDocument/2006/relationships/hyperlink" Target="https://www.transparentno.hr/pregled/24384351607/ff2754d1d2b7372513f5af15303b1f57b5975c18bbf73c65f6e5b9bae63cd78266e6e29f8063f2c7702690d06d90bde06fca0d65424d822bd596dbdb4575b720" TargetMode="External"/><Relationship Id="rId28" Type="http://schemas.openxmlformats.org/officeDocument/2006/relationships/hyperlink" Target="https://www.transparentno.hr/pregled/86602354675/10cc112ff40f064ee07bf84ebd7bcb547595c802cbe016ae0604d5720c4bbd3ebceb8b3573a95e12218a655127daf31340d0a16ecbbb994c1b4a6946c2646ac8" TargetMode="External"/><Relationship Id="rId36" Type="http://schemas.openxmlformats.org/officeDocument/2006/relationships/hyperlink" Target="https://www.transparentno.hr/pregled/57802034237/1bf7dc394d7c06a909aaf5fcbad9217025850f0893659472ac1715fc33b9c32e44fae72da75128e4ebf8cc173d9f1a78bbc70c73456ff99160e22ce56070c394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transparentno.hr/pregled/86529345062/4fa4e786290ad70160d61c54a2a5e08ad8dcd3ddd4fabb32056aa6c64bf5da6d7377a3f4456958678e0d301adfae9fc83dd524eac91137f62c51b278028bd1de" TargetMode="External"/><Relationship Id="rId31" Type="http://schemas.openxmlformats.org/officeDocument/2006/relationships/hyperlink" Target="https://www.transparentno.hr/pregled/63095660265/80290f36d9b222a093b4c7cebd5c30ff238d21514402cb6f7beafeddabdf5869ccaf92cdc1e6712077636c0fc09f0e417758b02842cdce134243642b493b1eef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s://www.transparentno.hr/pregled/30312968003/6c435284e93dc60e2d93e343486f3d4df1ea1b12a134fa2a46bfd6882b1ca2d3c61c26f33de07bb39862a8465b38b34da15ab2a171e8c19e9d53aa4c2cd28422" TargetMode="External"/><Relationship Id="rId22" Type="http://schemas.openxmlformats.org/officeDocument/2006/relationships/hyperlink" Target="https://www.transparentno.hr/pregled/18787746778/f6561ac0a92a4e85082220d4f7abc330452ae2a5af259be55f0cbe7b2f64be277eef2fdf84f6dba8798e6c44fc7018128cbfeb66bc8cbeb4d1a94ca1be4abe87" TargetMode="External"/><Relationship Id="rId27" Type="http://schemas.openxmlformats.org/officeDocument/2006/relationships/hyperlink" Target="https://www.transparentno.hr/pregled/20226779781/96150f9e5b9ea37574ee702c220e1de7ddd9e0b7d65f6b624f20a1792cbe21924b5caea4e99fd8dc82e52f7e668a8cf17f947964daa4eb0c599d4b0c234aad5a" TargetMode="External"/><Relationship Id="rId30" Type="http://schemas.openxmlformats.org/officeDocument/2006/relationships/hyperlink" Target="https://www.transparentno.hr/pregled/56386591827/d74aa6200ebe79f8c0446fccf57637b5799170ab76f9c9d4efa05cd7a6cb1912e8c6aa0523aab2c972ddb966f21062e9162423df67d64d21f609a3578a808ca1" TargetMode="External"/><Relationship Id="rId35" Type="http://schemas.openxmlformats.org/officeDocument/2006/relationships/hyperlink" Target="https://www.transparentno.hr/pregled/45050126417/93b6ee641b0cfb2cb644d0fde06ff8713ec5e37f95e040183b7a18b70ce12fb76f8988f442ef027c9c2d206318aef780f79a4ee47966f0b1287f8e3b377fde61" TargetMode="External"/><Relationship Id="rId43" Type="http://schemas.openxmlformats.org/officeDocument/2006/relationships/hyperlink" Target="http://www.fina.hr/Default.aspx?sec=972" TargetMode="External"/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12" Type="http://schemas.openxmlformats.org/officeDocument/2006/relationships/hyperlink" Target="https://www.transparentno.hr/pregled/82023167977/278af7c417f2fe17328ab40c32414285b65238620c459c5e4d98c7713a79c001b7c2edbaa5abdb071fbe22d29bd4e810577f8735976d8b63ab0842e2530366c2" TargetMode="External"/><Relationship Id="rId17" Type="http://schemas.openxmlformats.org/officeDocument/2006/relationships/hyperlink" Target="https://www.transparentno.hr/pregled/10216651302/54e2fba58a06c77c3899efc3cd5f54d0887e310aa510894d96b2a0568eececda8f612340e1c5c1a0c84d7df7eb2e4db2054c29a890468f3005d1324135e573b2" TargetMode="External"/><Relationship Id="rId25" Type="http://schemas.openxmlformats.org/officeDocument/2006/relationships/hyperlink" Target="https://www.transparentno.hr/pregled/43331467622/7bcee2a69d820e66223638febe8d891b355305aedd1b12724e63ad1932a85348656c0126a5d09b6626a41172bfa622b0d3b17afad41fba51fe584c2ab17a4f52" TargetMode="External"/><Relationship Id="rId33" Type="http://schemas.openxmlformats.org/officeDocument/2006/relationships/hyperlink" Target="https://www.transparentno.hr/pregled/97824531898/da9dfcf5a1a773cd8f880d7541a23d305d738128804699df41460162abdcd66bdaa7d6d67483e00bfe4faf53f4472041869ce598fb05ce9bf3f5da9a8d5c813e" TargetMode="External"/><Relationship Id="rId38" Type="http://schemas.openxmlformats.org/officeDocument/2006/relationships/hyperlink" Target="http://rgfi.fina.hr/JavnaObjava-web/jsp/prijavaKorisnika.jsp" TargetMode="External"/><Relationship Id="rId20" Type="http://schemas.openxmlformats.org/officeDocument/2006/relationships/hyperlink" Target="https://www.transparentno.hr/pregled/54885635763/995762d4acbd8609d20aabdff19de1a795a9b6959b4f0739a39adde367302f7f3bc6c348307b4f2c295a4f8bdcc83da2f7b65d954dd69f457f7cd2f74e3dc45f" TargetMode="External"/><Relationship Id="rId41" Type="http://schemas.openxmlformats.org/officeDocument/2006/relationships/hyperlink" Target="http://www.fina.hr/Default.aspx?sec=1538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zs.hr/Hrv/important/Nomen/NKD_2007/NKD%202007_struktura%20s%20objasnjenjim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 sz="900">
                <a:solidFill>
                  <a:schemeClr val="tx2">
                    <a:lumMod val="50000"/>
                  </a:schemeClr>
                </a:solidFill>
              </a:defRPr>
            </a:pPr>
            <a:r>
              <a:rPr lang="en-US" sz="900">
                <a:solidFill>
                  <a:schemeClr val="tx2">
                    <a:lumMod val="50000"/>
                  </a:schemeClr>
                </a:solidFill>
              </a:rPr>
              <a:t>Pros</a:t>
            </a:r>
            <a:r>
              <a:rPr lang="hr-HR" sz="900">
                <a:solidFill>
                  <a:schemeClr val="tx2">
                    <a:lumMod val="50000"/>
                  </a:schemeClr>
                </a:solidFill>
              </a:rPr>
              <a:t>ječna</a:t>
            </a:r>
            <a:r>
              <a:rPr lang="en-US" sz="900">
                <a:solidFill>
                  <a:schemeClr val="tx2">
                    <a:lumMod val="50000"/>
                  </a:schemeClr>
                </a:solidFill>
              </a:rPr>
              <a:t> mj</a:t>
            </a:r>
            <a:r>
              <a:rPr lang="hr-HR" sz="900">
                <a:solidFill>
                  <a:schemeClr val="tx2">
                    <a:lumMod val="50000"/>
                  </a:schemeClr>
                </a:solidFill>
              </a:rPr>
              <a:t>esečna </a:t>
            </a:r>
            <a:r>
              <a:rPr lang="en-US" sz="900">
                <a:solidFill>
                  <a:schemeClr val="tx2">
                    <a:lumMod val="50000"/>
                  </a:schemeClr>
                </a:solidFill>
              </a:rPr>
              <a:t>neto plaća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5.6412433157067142E-2"/>
          <c:y val="0.16708333333333336"/>
          <c:w val="0.92999753286784792"/>
          <c:h val="0.72088764946048411"/>
        </c:manualLayout>
      </c:layout>
      <c:lineChart>
        <c:grouping val="standard"/>
        <c:varyColors val="0"/>
        <c:ser>
          <c:idx val="0"/>
          <c:order val="0"/>
          <c:tx>
            <c:strRef>
              <c:f>'Tablica 1'!$A$9</c:f>
              <c:strCache>
                <c:ptCount val="1"/>
                <c:pt idx="0">
                  <c:v>Pros. mj.neto plaća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9.0600226500566258E-3"/>
                  <c:y val="-9.72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5300113250283129E-3"/>
                  <c:y val="-7.87037037037037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020007550018875E-3"/>
                  <c:y val="-9.25925925925926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5300113250283129E-3"/>
                  <c:y val="-8.3333333333333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020007550018875E-3"/>
                  <c:y val="-9.25925925925925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9.0600226500566258E-3"/>
                  <c:y val="-8.79629629629629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9.0600226500566258E-3"/>
                  <c:y val="-6.9444444444444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9.0600226500566813E-3"/>
                  <c:y val="-6.9444444444444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7.5500188750471878E-3"/>
                  <c:y val="-6.9444444444444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1.20800302000755E-2"/>
                  <c:y val="-6.9444444444444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1.3590033975084938E-2"/>
                  <c:y val="-6.48148148148148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1.2080030200075611E-2"/>
                  <c:y val="-6.9444444444444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3590033975084938E-2"/>
                  <c:y val="-7.87037037037037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3590033975085049E-2"/>
                  <c:y val="-6.9444444444444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0570026425066173E-2"/>
                  <c:y val="-7.4074074074074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5100037750094376E-2"/>
                  <c:y val="-8.79629629629629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9.0600226500566258E-3"/>
                  <c:y val="-6.94444444444444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vert="horz"/>
              <a:lstStyle/>
              <a:p>
                <a:pPr>
                  <a:defRPr>
                    <a:solidFill>
                      <a:schemeClr val="tx2">
                        <a:lumMod val="50000"/>
                      </a:schemeClr>
                    </a:solidFill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'Tablica 1'!$B$6:$R$6</c:f>
              <c:numCache>
                <c:formatCode>General</c:formatCode>
                <c:ptCount val="17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  <c:pt idx="16">
                  <c:v>2017</c:v>
                </c:pt>
              </c:numCache>
            </c:numRef>
          </c:cat>
          <c:val>
            <c:numRef>
              <c:f>'Tablica 1'!$B$9:$R$9</c:f>
              <c:numCache>
                <c:formatCode>#,##0</c:formatCode>
                <c:ptCount val="17"/>
                <c:pt idx="0">
                  <c:v>3068</c:v>
                </c:pt>
                <c:pt idx="1">
                  <c:v>3219</c:v>
                </c:pt>
                <c:pt idx="2">
                  <c:v>3462</c:v>
                </c:pt>
                <c:pt idx="3">
                  <c:v>3614</c:v>
                </c:pt>
                <c:pt idx="4">
                  <c:v>3850</c:v>
                </c:pt>
                <c:pt idx="5">
                  <c:v>3985</c:v>
                </c:pt>
                <c:pt idx="6">
                  <c:v>4228</c:v>
                </c:pt>
                <c:pt idx="7">
                  <c:v>4544</c:v>
                </c:pt>
                <c:pt idx="8">
                  <c:v>4634</c:v>
                </c:pt>
                <c:pt idx="9">
                  <c:v>4664</c:v>
                </c:pt>
                <c:pt idx="10">
                  <c:v>4729</c:v>
                </c:pt>
                <c:pt idx="11">
                  <c:v>4769</c:v>
                </c:pt>
                <c:pt idx="12">
                  <c:v>4778</c:v>
                </c:pt>
                <c:pt idx="13">
                  <c:v>4878</c:v>
                </c:pt>
                <c:pt idx="14">
                  <c:v>5019</c:v>
                </c:pt>
                <c:pt idx="15">
                  <c:v>5140</c:v>
                </c:pt>
                <c:pt idx="16">
                  <c:v>5371.8215351620374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19012352"/>
        <c:axId val="262743168"/>
      </c:lineChart>
      <c:catAx>
        <c:axId val="919012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sz="800">
                <a:solidFill>
                  <a:schemeClr val="tx2">
                    <a:lumMod val="50000"/>
                  </a:schemeClr>
                </a:solidFill>
              </a:defRPr>
            </a:pPr>
            <a:endParaRPr lang="sr-Latn-RS"/>
          </a:p>
        </c:txPr>
        <c:crossAx val="262743168"/>
        <c:crosses val="autoZero"/>
        <c:auto val="1"/>
        <c:lblAlgn val="ctr"/>
        <c:lblOffset val="100"/>
        <c:noMultiLvlLbl val="0"/>
      </c:catAx>
      <c:valAx>
        <c:axId val="262743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>
                <a:solidFill>
                  <a:schemeClr val="tx2">
                    <a:lumMod val="50000"/>
                  </a:schemeClr>
                </a:solidFill>
              </a:defRPr>
            </a:pPr>
            <a:endParaRPr lang="sr-Latn-RS"/>
          </a:p>
        </c:txPr>
        <c:crossAx val="919012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gradFill>
        <a:gsLst>
          <a:gs pos="0">
            <a:schemeClr val="accent1">
              <a:lumMod val="5000"/>
              <a:lumOff val="95000"/>
            </a:schemeClr>
          </a:gs>
          <a:gs pos="74000">
            <a:schemeClr val="accent1">
              <a:lumMod val="45000"/>
              <a:lumOff val="55000"/>
            </a:schemeClr>
          </a:gs>
          <a:gs pos="83000">
            <a:schemeClr val="accent1">
              <a:lumMod val="45000"/>
              <a:lumOff val="55000"/>
            </a:schemeClr>
          </a:gs>
          <a:gs pos="100000">
            <a:schemeClr val="accent1">
              <a:lumMod val="30000"/>
              <a:lumOff val="70000"/>
            </a:schemeClr>
          </a:gs>
        </a:gsLst>
        <a:lin ang="5400000" scaled="1"/>
      </a:gradFill>
      <a:round/>
    </a:ln>
    <a:effectLst/>
  </c:spPr>
  <c:txPr>
    <a:bodyPr/>
    <a:lstStyle/>
    <a:p>
      <a:pPr>
        <a:defRPr sz="900"/>
      </a:pPr>
      <a:endParaRPr lang="sr-Latn-R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16761-5326-4DA7-881E-B218C6C69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2106</Words>
  <Characters>12009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FINA</Company>
  <LinksUpToDate>false</LinksUpToDate>
  <CharactersWithSpaces>14087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Škara</dc:creator>
  <cp:lastModifiedBy>Vesna Kavur</cp:lastModifiedBy>
  <cp:revision>8</cp:revision>
  <cp:lastPrinted>2013-09-26T07:27:00Z</cp:lastPrinted>
  <dcterms:created xsi:type="dcterms:W3CDTF">2018-07-17T21:17:00Z</dcterms:created>
  <dcterms:modified xsi:type="dcterms:W3CDTF">2018-07-17T22:16:00Z</dcterms:modified>
</cp:coreProperties>
</file>