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F73" w:rsidRPr="00B04BFA" w:rsidRDefault="002C23FA" w:rsidP="00B04BFA">
      <w:pPr>
        <w:widowControl w:val="0"/>
        <w:tabs>
          <w:tab w:val="left" w:pos="0"/>
          <w:tab w:val="left" w:pos="8505"/>
        </w:tabs>
        <w:spacing w:before="0" w:after="120" w:line="240" w:lineRule="auto"/>
        <w:jc w:val="center"/>
        <w:outlineLvl w:val="1"/>
        <w:rPr>
          <w:b/>
          <w:color w:val="244061" w:themeColor="accent1" w:themeShade="80"/>
          <w:sz w:val="20"/>
        </w:rPr>
      </w:pPr>
      <w:r>
        <w:rPr>
          <w:b/>
          <w:color w:val="244061" w:themeColor="accent1" w:themeShade="80"/>
          <w:sz w:val="20"/>
        </w:rPr>
        <w:t xml:space="preserve">REZULTATI PODUZETNIKA SA SJEDIŠTEM U </w:t>
      </w:r>
      <w:r w:rsidR="004D314D" w:rsidRPr="00B04BFA">
        <w:rPr>
          <w:b/>
          <w:color w:val="244061" w:themeColor="accent1" w:themeShade="80"/>
          <w:sz w:val="20"/>
        </w:rPr>
        <w:t xml:space="preserve">URBANOJ AGLOMERACIJI SPLIT </w:t>
      </w:r>
      <w:r>
        <w:rPr>
          <w:b/>
          <w:color w:val="244061" w:themeColor="accent1" w:themeShade="80"/>
          <w:sz w:val="20"/>
        </w:rPr>
        <w:t>U 2016. GODINI</w:t>
      </w:r>
    </w:p>
    <w:p w:rsidR="000C55F1" w:rsidRDefault="00233A9C" w:rsidP="00B04BFA">
      <w:pPr>
        <w:tabs>
          <w:tab w:val="left" w:pos="567"/>
        </w:tabs>
        <w:spacing w:before="0" w:line="276" w:lineRule="auto"/>
        <w:rPr>
          <w:rFonts w:cs="Arial"/>
          <w:color w:val="244061"/>
          <w:sz w:val="20"/>
        </w:rPr>
      </w:pPr>
      <w:r>
        <w:rPr>
          <w:rFonts w:cs="Arial"/>
          <w:color w:val="244061" w:themeColor="accent1" w:themeShade="80"/>
          <w:sz w:val="20"/>
        </w:rPr>
        <w:t>Prije više od dvije godine, (30. studenoga 2015. godine), o</w:t>
      </w:r>
      <w:r w:rsidR="00E65163" w:rsidRPr="00DA69EB">
        <w:rPr>
          <w:rFonts w:cs="Arial"/>
          <w:color w:val="244061" w:themeColor="accent1" w:themeShade="80"/>
          <w:sz w:val="20"/>
        </w:rPr>
        <w:t>dlukom Ministarstva regionalnoga razvoja i fondova Europske</w:t>
      </w:r>
      <w:r>
        <w:rPr>
          <w:rFonts w:cs="Arial"/>
          <w:color w:val="244061" w:themeColor="accent1" w:themeShade="80"/>
          <w:sz w:val="20"/>
        </w:rPr>
        <w:t xml:space="preserve"> unije</w:t>
      </w:r>
      <w:r w:rsidR="00E65163" w:rsidRPr="00DA69EB">
        <w:rPr>
          <w:rFonts w:cs="Arial"/>
          <w:color w:val="244061" w:themeColor="accent1" w:themeShade="80"/>
          <w:sz w:val="20"/>
        </w:rPr>
        <w:t xml:space="preserve">, ustrojena je Urbana aglomeracija </w:t>
      </w:r>
      <w:r w:rsidR="006E4445">
        <w:rPr>
          <w:rFonts w:cs="Arial"/>
          <w:color w:val="244061" w:themeColor="accent1" w:themeShade="80"/>
          <w:sz w:val="20"/>
        </w:rPr>
        <w:t>Split</w:t>
      </w:r>
      <w:r w:rsidR="001A777A">
        <w:rPr>
          <w:rStyle w:val="FootnoteReference"/>
          <w:color w:val="244061" w:themeColor="accent1" w:themeShade="80"/>
          <w:sz w:val="20"/>
        </w:rPr>
        <w:footnoteReference w:id="1"/>
      </w:r>
      <w:r w:rsidR="00E65163" w:rsidRPr="00DA69EB">
        <w:rPr>
          <w:rFonts w:cs="Arial"/>
          <w:color w:val="244061" w:themeColor="accent1" w:themeShade="80"/>
          <w:sz w:val="20"/>
        </w:rPr>
        <w:t xml:space="preserve"> </w:t>
      </w:r>
      <w:r>
        <w:rPr>
          <w:rFonts w:cs="Arial"/>
          <w:color w:val="244061" w:themeColor="accent1" w:themeShade="80"/>
          <w:sz w:val="20"/>
        </w:rPr>
        <w:t>O</w:t>
      </w:r>
      <w:r w:rsidR="007504A3">
        <w:rPr>
          <w:rFonts w:cs="Arial"/>
          <w:color w:val="244061" w:themeColor="accent1" w:themeShade="80"/>
          <w:sz w:val="20"/>
        </w:rPr>
        <w:t>d ukupno 55 gradova i općina Splitsko-dalmatinske županije</w:t>
      </w:r>
      <w:r w:rsidR="00AB6472">
        <w:rPr>
          <w:rFonts w:cs="Arial"/>
          <w:color w:val="244061" w:themeColor="accent1" w:themeShade="80"/>
          <w:sz w:val="20"/>
        </w:rPr>
        <w:t>,</w:t>
      </w:r>
      <w:r>
        <w:rPr>
          <w:rFonts w:cs="Arial"/>
          <w:color w:val="244061" w:themeColor="accent1" w:themeShade="80"/>
          <w:sz w:val="20"/>
        </w:rPr>
        <w:t xml:space="preserve"> Urbanom aglomeracijom Split obuhvać</w:t>
      </w:r>
      <w:r w:rsidR="00AB6472">
        <w:rPr>
          <w:rFonts w:cs="Arial"/>
          <w:color w:val="244061" w:themeColor="accent1" w:themeShade="80"/>
          <w:sz w:val="20"/>
        </w:rPr>
        <w:t xml:space="preserve">eno je </w:t>
      </w:r>
      <w:r>
        <w:rPr>
          <w:rFonts w:cs="Arial"/>
          <w:color w:val="244061" w:themeColor="accent1" w:themeShade="80"/>
          <w:sz w:val="20"/>
        </w:rPr>
        <w:t>13</w:t>
      </w:r>
      <w:r w:rsidR="00AB6472">
        <w:rPr>
          <w:rFonts w:cs="Arial"/>
          <w:color w:val="244061" w:themeColor="accent1" w:themeShade="80"/>
          <w:sz w:val="20"/>
        </w:rPr>
        <w:t xml:space="preserve"> jedinica</w:t>
      </w:r>
      <w:r w:rsidR="007504A3">
        <w:rPr>
          <w:rFonts w:cs="Arial"/>
          <w:color w:val="244061" w:themeColor="accent1" w:themeShade="80"/>
          <w:sz w:val="20"/>
        </w:rPr>
        <w:t>, i to</w:t>
      </w:r>
      <w:r w:rsidR="00E65163" w:rsidRPr="00DA69EB">
        <w:rPr>
          <w:rFonts w:cs="Arial"/>
          <w:color w:val="244061" w:themeColor="accent1" w:themeShade="80"/>
          <w:sz w:val="20"/>
        </w:rPr>
        <w:t xml:space="preserve">: </w:t>
      </w:r>
      <w:r w:rsidR="006E4445">
        <w:rPr>
          <w:rFonts w:cs="Arial"/>
          <w:color w:val="244061" w:themeColor="accent1" w:themeShade="80"/>
          <w:sz w:val="20"/>
        </w:rPr>
        <w:t xml:space="preserve">Split, </w:t>
      </w:r>
      <w:r w:rsidR="006E4445" w:rsidRPr="00DA543F">
        <w:rPr>
          <w:rFonts w:cs="Arial"/>
          <w:color w:val="244061" w:themeColor="accent1" w:themeShade="80"/>
          <w:sz w:val="20"/>
        </w:rPr>
        <w:t xml:space="preserve">Kaštela, </w:t>
      </w:r>
      <w:r w:rsidR="006E4445">
        <w:rPr>
          <w:rFonts w:cs="Arial"/>
          <w:color w:val="244061" w:themeColor="accent1" w:themeShade="80"/>
          <w:sz w:val="20"/>
        </w:rPr>
        <w:t>Omiš,</w:t>
      </w:r>
      <w:r w:rsidR="006E4445" w:rsidRPr="00DA543F">
        <w:rPr>
          <w:rFonts w:cs="Arial"/>
          <w:color w:val="244061" w:themeColor="accent1" w:themeShade="80"/>
          <w:sz w:val="20"/>
        </w:rPr>
        <w:t xml:space="preserve"> </w:t>
      </w:r>
      <w:r w:rsidR="006E4445" w:rsidRPr="00172B87">
        <w:rPr>
          <w:rFonts w:cs="Arial"/>
          <w:color w:val="244061" w:themeColor="accent1" w:themeShade="80"/>
          <w:sz w:val="20"/>
        </w:rPr>
        <w:t>Sinj, Solin</w:t>
      </w:r>
      <w:r w:rsidR="006E4445">
        <w:rPr>
          <w:rFonts w:cs="Arial"/>
          <w:color w:val="244061" w:themeColor="accent1" w:themeShade="80"/>
          <w:sz w:val="20"/>
        </w:rPr>
        <w:t xml:space="preserve"> i</w:t>
      </w:r>
      <w:r w:rsidR="006E4445" w:rsidRPr="00172B87">
        <w:rPr>
          <w:rFonts w:cs="Arial"/>
          <w:color w:val="244061" w:themeColor="accent1" w:themeShade="80"/>
          <w:sz w:val="20"/>
        </w:rPr>
        <w:t xml:space="preserve"> Trogir</w:t>
      </w:r>
      <w:r w:rsidR="00B04BFA">
        <w:rPr>
          <w:rFonts w:cs="Arial"/>
          <w:color w:val="244061" w:themeColor="accent1" w:themeShade="80"/>
          <w:sz w:val="20"/>
        </w:rPr>
        <w:t xml:space="preserve">, </w:t>
      </w:r>
      <w:r w:rsidR="006E4445" w:rsidRPr="00DA543F">
        <w:rPr>
          <w:rFonts w:cs="Arial"/>
          <w:color w:val="244061" w:themeColor="accent1" w:themeShade="80"/>
          <w:sz w:val="20"/>
        </w:rPr>
        <w:t>Dicm</w:t>
      </w:r>
      <w:r w:rsidR="006E4445">
        <w:rPr>
          <w:rFonts w:cs="Arial"/>
          <w:color w:val="244061" w:themeColor="accent1" w:themeShade="80"/>
          <w:sz w:val="20"/>
        </w:rPr>
        <w:t>o</w:t>
      </w:r>
      <w:r w:rsidR="006E4445" w:rsidRPr="00DA543F">
        <w:rPr>
          <w:rFonts w:cs="Arial"/>
          <w:color w:val="244061" w:themeColor="accent1" w:themeShade="80"/>
          <w:sz w:val="20"/>
        </w:rPr>
        <w:t>, Dug</w:t>
      </w:r>
      <w:r w:rsidR="006E4445">
        <w:rPr>
          <w:rFonts w:cs="Arial"/>
          <w:color w:val="244061" w:themeColor="accent1" w:themeShade="80"/>
          <w:sz w:val="20"/>
        </w:rPr>
        <w:t>i</w:t>
      </w:r>
      <w:r w:rsidR="006E4445" w:rsidRPr="00DA543F">
        <w:rPr>
          <w:rFonts w:cs="Arial"/>
          <w:color w:val="244061" w:themeColor="accent1" w:themeShade="80"/>
          <w:sz w:val="20"/>
        </w:rPr>
        <w:t xml:space="preserve"> rat</w:t>
      </w:r>
      <w:r w:rsidR="006E4445">
        <w:rPr>
          <w:rFonts w:cs="Arial"/>
          <w:color w:val="244061" w:themeColor="accent1" w:themeShade="80"/>
          <w:sz w:val="20"/>
        </w:rPr>
        <w:t>, Dugopolje</w:t>
      </w:r>
      <w:r w:rsidR="006E4445" w:rsidRPr="00DA543F">
        <w:rPr>
          <w:rFonts w:cs="Arial"/>
          <w:color w:val="244061" w:themeColor="accent1" w:themeShade="80"/>
          <w:sz w:val="20"/>
        </w:rPr>
        <w:t>, Klis, Lećevic</w:t>
      </w:r>
      <w:r w:rsidR="006E4445">
        <w:rPr>
          <w:rFonts w:cs="Arial"/>
          <w:color w:val="244061" w:themeColor="accent1" w:themeShade="80"/>
          <w:sz w:val="20"/>
        </w:rPr>
        <w:t>a</w:t>
      </w:r>
      <w:r w:rsidR="006E4445" w:rsidRPr="00DA543F">
        <w:rPr>
          <w:rFonts w:cs="Arial"/>
          <w:color w:val="244061" w:themeColor="accent1" w:themeShade="80"/>
          <w:sz w:val="20"/>
        </w:rPr>
        <w:t>, Muć</w:t>
      </w:r>
      <w:r w:rsidR="006E4445">
        <w:rPr>
          <w:rFonts w:cs="Arial"/>
          <w:color w:val="244061" w:themeColor="accent1" w:themeShade="80"/>
          <w:sz w:val="20"/>
        </w:rPr>
        <w:t xml:space="preserve"> i </w:t>
      </w:r>
      <w:r w:rsidR="006E4445" w:rsidRPr="00DA543F">
        <w:rPr>
          <w:rFonts w:cs="Arial"/>
          <w:color w:val="244061" w:themeColor="accent1" w:themeShade="80"/>
          <w:sz w:val="20"/>
        </w:rPr>
        <w:t>Podstran</w:t>
      </w:r>
      <w:r w:rsidR="006E4445">
        <w:rPr>
          <w:rFonts w:cs="Arial"/>
          <w:color w:val="244061" w:themeColor="accent1" w:themeShade="80"/>
          <w:sz w:val="20"/>
        </w:rPr>
        <w:t>a</w:t>
      </w:r>
      <w:r w:rsidR="001A777A">
        <w:rPr>
          <w:rStyle w:val="FootnoteReference"/>
          <w:color w:val="244061"/>
          <w:sz w:val="20"/>
        </w:rPr>
        <w:footnoteReference w:id="2"/>
      </w:r>
      <w:r w:rsidR="00AB6472">
        <w:rPr>
          <w:rFonts w:cs="Arial"/>
          <w:color w:val="244061"/>
          <w:sz w:val="20"/>
        </w:rPr>
        <w:t>.</w:t>
      </w:r>
    </w:p>
    <w:p w:rsidR="003E42C5" w:rsidRPr="004E7591" w:rsidRDefault="003E42C5" w:rsidP="00911E72">
      <w:pPr>
        <w:tabs>
          <w:tab w:val="left" w:pos="567"/>
        </w:tabs>
        <w:spacing w:before="180" w:line="240" w:lineRule="auto"/>
        <w:rPr>
          <w:rFonts w:cs="Arial"/>
          <w:b/>
          <w:color w:val="244061"/>
          <w:sz w:val="18"/>
          <w:szCs w:val="18"/>
        </w:rPr>
      </w:pPr>
      <w:r w:rsidRPr="004E7591">
        <w:rPr>
          <w:rFonts w:cs="Arial"/>
          <w:b/>
          <w:color w:val="244061"/>
          <w:sz w:val="18"/>
          <w:szCs w:val="18"/>
        </w:rPr>
        <w:t>Shema 1</w:t>
      </w:r>
      <w:r w:rsidRPr="004E7591">
        <w:rPr>
          <w:rFonts w:cs="Arial"/>
          <w:color w:val="244061"/>
          <w:sz w:val="18"/>
          <w:szCs w:val="18"/>
        </w:rPr>
        <w:t xml:space="preserve">.   </w:t>
      </w:r>
      <w:r w:rsidRPr="004E7591">
        <w:rPr>
          <w:rFonts w:cs="Arial"/>
          <w:b/>
          <w:color w:val="244061"/>
          <w:sz w:val="18"/>
          <w:szCs w:val="18"/>
        </w:rPr>
        <w:t>Područje Urbane aglomeracije Split</w:t>
      </w:r>
    </w:p>
    <w:tbl>
      <w:tblPr>
        <w:tblW w:w="9682" w:type="dxa"/>
        <w:tblLook w:val="04A0" w:firstRow="1" w:lastRow="0" w:firstColumn="1" w:lastColumn="0" w:noHBand="0" w:noVBand="1"/>
      </w:tblPr>
      <w:tblGrid>
        <w:gridCol w:w="4236"/>
        <w:gridCol w:w="5446"/>
      </w:tblGrid>
      <w:tr w:rsidR="00AA30C7" w:rsidTr="00E57196">
        <w:trPr>
          <w:trHeight w:val="3374"/>
        </w:trPr>
        <w:tc>
          <w:tcPr>
            <w:tcW w:w="4236" w:type="dxa"/>
            <w:vAlign w:val="center"/>
          </w:tcPr>
          <w:p w:rsidR="00AA30C7" w:rsidRPr="00BC332B" w:rsidRDefault="00E57196" w:rsidP="00911E72">
            <w:pPr>
              <w:tabs>
                <w:tab w:val="left" w:pos="709"/>
              </w:tabs>
              <w:spacing w:before="0" w:line="240" w:lineRule="auto"/>
              <w:jc w:val="left"/>
              <w:rPr>
                <w:rFonts w:eastAsia="Calibri" w:cs="Arial"/>
                <w:color w:val="244061"/>
                <w:sz w:val="18"/>
                <w:szCs w:val="18"/>
                <w:lang w:eastAsia="en-US"/>
              </w:rPr>
            </w:pPr>
            <w:r>
              <w:rPr>
                <w:rFonts w:cs="Arial"/>
                <w:noProof/>
                <w:color w:val="0000FF"/>
                <w:sz w:val="27"/>
                <w:szCs w:val="27"/>
              </w:rPr>
              <w:drawing>
                <wp:inline distT="0" distB="0" distL="0" distR="0" wp14:anchorId="251E9454" wp14:editId="212D1B7B">
                  <wp:extent cx="2541600" cy="1872000"/>
                  <wp:effectExtent l="0" t="0" r="0" b="0"/>
                  <wp:docPr id="2" name="Picture 2" descr="Slikovni rezultat za urbana aglomeracija split">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likovni rezultat za urbana aglomeracija spli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1600" cy="1872000"/>
                          </a:xfrm>
                          <a:prstGeom prst="rect">
                            <a:avLst/>
                          </a:prstGeom>
                          <a:noFill/>
                          <a:ln>
                            <a:noFill/>
                          </a:ln>
                        </pic:spPr>
                      </pic:pic>
                    </a:graphicData>
                  </a:graphic>
                </wp:inline>
              </w:drawing>
            </w:r>
          </w:p>
        </w:tc>
        <w:tc>
          <w:tcPr>
            <w:tcW w:w="5446" w:type="dxa"/>
          </w:tcPr>
          <w:p w:rsidR="00165A36" w:rsidRDefault="00B04BFA" w:rsidP="00E57196">
            <w:pPr>
              <w:tabs>
                <w:tab w:val="left" w:pos="567"/>
              </w:tabs>
              <w:spacing w:line="276" w:lineRule="auto"/>
              <w:rPr>
                <w:rFonts w:eastAsia="Calibri" w:cs="Arial"/>
                <w:color w:val="244061"/>
                <w:sz w:val="20"/>
                <w:lang w:eastAsia="en-US"/>
              </w:rPr>
            </w:pPr>
            <w:r>
              <w:rPr>
                <w:rFonts w:eastAsia="Calibri" w:cs="Arial"/>
                <w:color w:val="244061" w:themeColor="accent1" w:themeShade="80"/>
                <w:sz w:val="20"/>
                <w:lang w:eastAsia="en-US"/>
              </w:rPr>
              <w:t>U</w:t>
            </w:r>
            <w:r w:rsidRPr="00B04BFA">
              <w:rPr>
                <w:rFonts w:eastAsia="Calibri" w:cs="Arial"/>
                <w:color w:val="244061" w:themeColor="accent1" w:themeShade="80"/>
                <w:sz w:val="20"/>
                <w:lang w:eastAsia="en-US"/>
              </w:rPr>
              <w:t xml:space="preserve"> 2016. godini </w:t>
            </w:r>
            <w:r>
              <w:rPr>
                <w:rFonts w:eastAsia="Calibri" w:cs="Arial"/>
                <w:color w:val="244061" w:themeColor="accent1" w:themeShade="80"/>
                <w:sz w:val="20"/>
                <w:lang w:eastAsia="en-US"/>
              </w:rPr>
              <w:t>n</w:t>
            </w:r>
            <w:r w:rsidR="00AA30C7" w:rsidRPr="00911E72">
              <w:rPr>
                <w:rFonts w:eastAsia="Calibri" w:cs="Arial"/>
                <w:color w:val="244061" w:themeColor="accent1" w:themeShade="80"/>
                <w:sz w:val="20"/>
                <w:lang w:eastAsia="en-US"/>
              </w:rPr>
              <w:t>a području šest gradova i sedam općina obuhvaćen</w:t>
            </w:r>
            <w:r w:rsidR="00165A36" w:rsidRPr="00911E72">
              <w:rPr>
                <w:rFonts w:eastAsia="Calibri" w:cs="Arial"/>
                <w:color w:val="244061" w:themeColor="accent1" w:themeShade="80"/>
                <w:sz w:val="20"/>
                <w:lang w:eastAsia="en-US"/>
              </w:rPr>
              <w:t>ih</w:t>
            </w:r>
            <w:r w:rsidR="00AA30C7" w:rsidRPr="00911E72">
              <w:rPr>
                <w:rFonts w:eastAsia="Calibri" w:cs="Arial"/>
                <w:color w:val="244061" w:themeColor="accent1" w:themeShade="80"/>
                <w:sz w:val="20"/>
                <w:lang w:eastAsia="en-US"/>
              </w:rPr>
              <w:t xml:space="preserve"> Urban</w:t>
            </w:r>
            <w:r w:rsidR="00165A36" w:rsidRPr="00911E72">
              <w:rPr>
                <w:rFonts w:eastAsia="Calibri" w:cs="Arial"/>
                <w:color w:val="244061" w:themeColor="accent1" w:themeShade="80"/>
                <w:sz w:val="20"/>
                <w:lang w:eastAsia="en-US"/>
              </w:rPr>
              <w:t>om</w:t>
            </w:r>
            <w:r w:rsidR="00AA30C7" w:rsidRPr="00911E72">
              <w:rPr>
                <w:rFonts w:eastAsia="Calibri" w:cs="Arial"/>
                <w:color w:val="244061" w:themeColor="accent1" w:themeShade="80"/>
                <w:sz w:val="20"/>
                <w:lang w:eastAsia="en-US"/>
              </w:rPr>
              <w:t xml:space="preserve"> aglomeracij</w:t>
            </w:r>
            <w:r w:rsidR="00165A36" w:rsidRPr="00911E72">
              <w:rPr>
                <w:rFonts w:eastAsia="Calibri" w:cs="Arial"/>
                <w:color w:val="244061" w:themeColor="accent1" w:themeShade="80"/>
                <w:sz w:val="20"/>
                <w:lang w:eastAsia="en-US"/>
              </w:rPr>
              <w:t>om</w:t>
            </w:r>
            <w:r w:rsidR="00AA30C7" w:rsidRPr="00911E72">
              <w:rPr>
                <w:rFonts w:eastAsia="Calibri" w:cs="Arial"/>
                <w:color w:val="244061" w:themeColor="accent1" w:themeShade="80"/>
                <w:sz w:val="20"/>
                <w:lang w:eastAsia="en-US"/>
              </w:rPr>
              <w:t xml:space="preserve"> Split, </w:t>
            </w:r>
            <w:r>
              <w:rPr>
                <w:rFonts w:eastAsia="Calibri" w:cs="Arial"/>
                <w:color w:val="244061" w:themeColor="accent1" w:themeShade="80"/>
                <w:sz w:val="20"/>
                <w:lang w:eastAsia="en-US"/>
              </w:rPr>
              <w:t xml:space="preserve">bilo </w:t>
            </w:r>
            <w:r w:rsidR="00AA30C7" w:rsidRPr="00911E72">
              <w:rPr>
                <w:rFonts w:eastAsia="Calibri" w:cs="Arial"/>
                <w:color w:val="244061" w:themeColor="accent1" w:themeShade="80"/>
                <w:sz w:val="20"/>
                <w:lang w:eastAsia="en-US"/>
              </w:rPr>
              <w:t>je 9</w:t>
            </w:r>
            <w:r w:rsidR="00BA7E95" w:rsidRPr="00911E72">
              <w:rPr>
                <w:rFonts w:eastAsia="Calibri" w:cs="Arial"/>
                <w:color w:val="244061" w:themeColor="accent1" w:themeShade="80"/>
                <w:sz w:val="20"/>
                <w:lang w:eastAsia="en-US"/>
              </w:rPr>
              <w:t>640</w:t>
            </w:r>
            <w:r w:rsidR="00AA30C7" w:rsidRPr="00911E72">
              <w:rPr>
                <w:rFonts w:eastAsia="Calibri" w:cs="Arial"/>
                <w:color w:val="244061" w:themeColor="accent1" w:themeShade="80"/>
                <w:sz w:val="20"/>
                <w:lang w:eastAsia="en-US"/>
              </w:rPr>
              <w:t xml:space="preserve"> </w:t>
            </w:r>
            <w:r w:rsidR="00165A36" w:rsidRPr="00911E72">
              <w:rPr>
                <w:rFonts w:eastAsia="Calibri" w:cs="Arial"/>
                <w:color w:val="244061" w:themeColor="accent1" w:themeShade="80"/>
                <w:sz w:val="20"/>
                <w:lang w:eastAsia="en-US"/>
              </w:rPr>
              <w:t>poduzetnika</w:t>
            </w:r>
            <w:r w:rsidR="00AA30C7" w:rsidRPr="00911E72">
              <w:rPr>
                <w:rFonts w:eastAsia="Calibri" w:cs="Arial"/>
                <w:color w:val="244061" w:themeColor="accent1" w:themeShade="80"/>
                <w:sz w:val="20"/>
                <w:lang w:eastAsia="en-US"/>
              </w:rPr>
              <w:t>.</w:t>
            </w:r>
            <w:r w:rsidR="00E57196">
              <w:rPr>
                <w:rFonts w:eastAsia="Calibri" w:cs="Arial"/>
                <w:color w:val="244061" w:themeColor="accent1" w:themeShade="80"/>
                <w:sz w:val="20"/>
                <w:lang w:eastAsia="en-US"/>
              </w:rPr>
              <w:t xml:space="preserve"> </w:t>
            </w:r>
            <w:r w:rsidR="00AA30C7" w:rsidRPr="00911E72">
              <w:rPr>
                <w:rFonts w:eastAsia="Calibri" w:cs="Arial"/>
                <w:color w:val="244061" w:themeColor="accent1" w:themeShade="80"/>
                <w:sz w:val="20"/>
                <w:lang w:eastAsia="en-US"/>
              </w:rPr>
              <w:t>Riječ je o poduzetnicima koji su sastavili i u Registar godišnjih financijskih izvještaja podnijeli točan i potpun godišnji financijski izvještaj za 201</w:t>
            </w:r>
            <w:r w:rsidR="00B21176" w:rsidRPr="00911E72">
              <w:rPr>
                <w:rFonts w:eastAsia="Calibri" w:cs="Arial"/>
                <w:color w:val="244061" w:themeColor="accent1" w:themeShade="80"/>
                <w:sz w:val="20"/>
                <w:lang w:eastAsia="en-US"/>
              </w:rPr>
              <w:t>6</w:t>
            </w:r>
            <w:r w:rsidR="00AA30C7" w:rsidRPr="00911E72">
              <w:rPr>
                <w:rFonts w:eastAsia="Calibri" w:cs="Arial"/>
                <w:color w:val="244061" w:themeColor="accent1" w:themeShade="80"/>
                <w:sz w:val="20"/>
                <w:lang w:eastAsia="en-US"/>
              </w:rPr>
              <w:t>. godinu.</w:t>
            </w:r>
            <w:r w:rsidR="00E57196">
              <w:rPr>
                <w:rFonts w:eastAsia="Calibri" w:cs="Arial"/>
                <w:color w:val="244061" w:themeColor="accent1" w:themeShade="80"/>
                <w:sz w:val="20"/>
                <w:lang w:eastAsia="en-US"/>
              </w:rPr>
              <w:t xml:space="preserve"> </w:t>
            </w:r>
            <w:r w:rsidR="000209D3" w:rsidRPr="00911E72">
              <w:rPr>
                <w:rFonts w:eastAsia="Calibri" w:cs="Arial"/>
                <w:color w:val="244061"/>
                <w:sz w:val="20"/>
                <w:lang w:eastAsia="en-US"/>
              </w:rPr>
              <w:t>Kod 9640 poduzetnika bilo je 59</w:t>
            </w:r>
            <w:r>
              <w:rPr>
                <w:rFonts w:eastAsia="Calibri" w:cs="Arial"/>
                <w:color w:val="244061"/>
                <w:sz w:val="20"/>
                <w:lang w:eastAsia="en-US"/>
              </w:rPr>
              <w:t> </w:t>
            </w:r>
            <w:proofErr w:type="spellStart"/>
            <w:r w:rsidR="000209D3" w:rsidRPr="00911E72">
              <w:rPr>
                <w:rFonts w:eastAsia="Calibri" w:cs="Arial"/>
                <w:color w:val="244061"/>
                <w:sz w:val="20"/>
                <w:lang w:eastAsia="en-US"/>
              </w:rPr>
              <w:t>630</w:t>
            </w:r>
            <w:proofErr w:type="spellEnd"/>
            <w:r w:rsidR="000209D3" w:rsidRPr="00911E72">
              <w:rPr>
                <w:rFonts w:eastAsia="Calibri" w:cs="Arial"/>
                <w:color w:val="244061"/>
                <w:sz w:val="20"/>
                <w:lang w:eastAsia="en-US"/>
              </w:rPr>
              <w:t xml:space="preserve"> zaposlenih, što je prosječno 6,2 zaposlen</w:t>
            </w:r>
            <w:r w:rsidR="00E57196">
              <w:rPr>
                <w:rFonts w:eastAsia="Calibri" w:cs="Arial"/>
                <w:color w:val="244061"/>
                <w:sz w:val="20"/>
                <w:lang w:eastAsia="en-US"/>
              </w:rPr>
              <w:t>ih</w:t>
            </w:r>
            <w:r w:rsidR="000209D3" w:rsidRPr="00911E72">
              <w:rPr>
                <w:rFonts w:eastAsia="Calibri" w:cs="Arial"/>
                <w:color w:val="244061"/>
                <w:sz w:val="20"/>
                <w:lang w:eastAsia="en-US"/>
              </w:rPr>
              <w:t xml:space="preserve"> po poduzetniku</w:t>
            </w:r>
            <w:r w:rsidR="00E57196">
              <w:rPr>
                <w:rFonts w:eastAsia="Calibri" w:cs="Arial"/>
                <w:color w:val="244061"/>
                <w:sz w:val="20"/>
                <w:lang w:eastAsia="en-US"/>
              </w:rPr>
              <w:t>.</w:t>
            </w:r>
          </w:p>
          <w:p w:rsidR="00E57196" w:rsidRPr="000209D3" w:rsidRDefault="00E57196" w:rsidP="00E57196">
            <w:pPr>
              <w:tabs>
                <w:tab w:val="left" w:pos="567"/>
              </w:tabs>
              <w:spacing w:line="276" w:lineRule="auto"/>
              <w:rPr>
                <w:rFonts w:eastAsia="Calibri" w:cs="Arial"/>
                <w:color w:val="244061"/>
                <w:sz w:val="21"/>
                <w:szCs w:val="21"/>
                <w:lang w:eastAsia="en-US"/>
              </w:rPr>
            </w:pPr>
            <w:r w:rsidRPr="00882537">
              <w:rPr>
                <w:rFonts w:eastAsia="Calibri" w:cs="Arial"/>
                <w:color w:val="244061" w:themeColor="accent1" w:themeShade="80"/>
                <w:sz w:val="20"/>
                <w:lang w:eastAsia="en-US"/>
              </w:rPr>
              <w:t xml:space="preserve">Od </w:t>
            </w:r>
            <w:r>
              <w:rPr>
                <w:rFonts w:eastAsia="Calibri" w:cs="Arial"/>
                <w:color w:val="244061" w:themeColor="accent1" w:themeShade="80"/>
                <w:sz w:val="20"/>
                <w:lang w:eastAsia="en-US"/>
              </w:rPr>
              <w:t>ukupnog broja poduzetnika</w:t>
            </w:r>
            <w:r w:rsidRPr="00882537">
              <w:rPr>
                <w:rFonts w:eastAsia="Calibri" w:cs="Arial"/>
                <w:color w:val="244061" w:themeColor="accent1" w:themeShade="80"/>
                <w:sz w:val="20"/>
                <w:lang w:eastAsia="en-US"/>
              </w:rPr>
              <w:t xml:space="preserve"> čije je sjedište u jednom </w:t>
            </w:r>
            <w:r>
              <w:rPr>
                <w:rFonts w:eastAsia="Calibri" w:cs="Arial"/>
                <w:color w:val="244061" w:themeColor="accent1" w:themeShade="80"/>
                <w:sz w:val="20"/>
                <w:lang w:eastAsia="en-US"/>
              </w:rPr>
              <w:t xml:space="preserve">od </w:t>
            </w:r>
            <w:r w:rsidRPr="00882537">
              <w:rPr>
                <w:rFonts w:eastAsia="Calibri" w:cs="Arial"/>
                <w:color w:val="244061" w:themeColor="accent1" w:themeShade="80"/>
                <w:sz w:val="20"/>
                <w:lang w:eastAsia="en-US"/>
              </w:rPr>
              <w:t>gradova i općina</w:t>
            </w:r>
            <w:r>
              <w:rPr>
                <w:rFonts w:eastAsia="Calibri" w:cs="Arial"/>
                <w:color w:val="244061" w:themeColor="accent1" w:themeShade="80"/>
                <w:sz w:val="20"/>
                <w:lang w:eastAsia="en-US"/>
              </w:rPr>
              <w:t xml:space="preserve"> u sastavu Urbane aglomeracije Split </w:t>
            </w:r>
            <w:r w:rsidRPr="00BA7E95">
              <w:rPr>
                <w:rFonts w:eastAsia="Calibri" w:cs="Arial"/>
                <w:color w:val="244061" w:themeColor="accent1" w:themeShade="80"/>
                <w:sz w:val="20"/>
                <w:lang w:eastAsia="en-US"/>
              </w:rPr>
              <w:t>(9640 poduzetnika)</w:t>
            </w:r>
            <w:r>
              <w:rPr>
                <w:rFonts w:eastAsia="Calibri" w:cs="Arial"/>
                <w:color w:val="244061" w:themeColor="accent1" w:themeShade="80"/>
                <w:sz w:val="20"/>
                <w:lang w:eastAsia="en-US"/>
              </w:rPr>
              <w:t>,</w:t>
            </w:r>
            <w:r w:rsidRPr="00BA7E95">
              <w:rPr>
                <w:rFonts w:eastAsia="Calibri" w:cs="Arial"/>
                <w:color w:val="244061" w:themeColor="accent1" w:themeShade="80"/>
                <w:sz w:val="20"/>
                <w:lang w:eastAsia="en-US"/>
              </w:rPr>
              <w:t xml:space="preserve"> najviše je poduzetnika sa područja Splita (6676 ili </w:t>
            </w:r>
            <w:proofErr w:type="spellStart"/>
            <w:r w:rsidRPr="00BA7E95">
              <w:rPr>
                <w:rFonts w:eastAsia="Calibri" w:cs="Arial"/>
                <w:color w:val="244061" w:themeColor="accent1" w:themeShade="80"/>
                <w:sz w:val="20"/>
                <w:lang w:eastAsia="en-US"/>
              </w:rPr>
              <w:t>69</w:t>
            </w:r>
            <w:proofErr w:type="spellEnd"/>
            <w:r w:rsidRPr="00BA7E95">
              <w:rPr>
                <w:rFonts w:eastAsia="Calibri" w:cs="Arial"/>
                <w:color w:val="244061" w:themeColor="accent1" w:themeShade="80"/>
                <w:sz w:val="20"/>
                <w:lang w:eastAsia="en-US"/>
              </w:rPr>
              <w:t>,</w:t>
            </w:r>
            <w:r>
              <w:rPr>
                <w:rFonts w:eastAsia="Calibri" w:cs="Arial"/>
                <w:color w:val="244061" w:themeColor="accent1" w:themeShade="80"/>
                <w:sz w:val="20"/>
                <w:lang w:eastAsia="en-US"/>
              </w:rPr>
              <w:t>3</w:t>
            </w:r>
            <w:r w:rsidRPr="00BA7E95">
              <w:rPr>
                <w:rFonts w:eastAsia="Calibri" w:cs="Arial"/>
                <w:color w:val="244061" w:themeColor="accent1" w:themeShade="80"/>
                <w:sz w:val="20"/>
                <w:lang w:eastAsia="en-US"/>
              </w:rPr>
              <w:t xml:space="preserve"> %), a najmanji je broj poduzetnika u Lećevic</w:t>
            </w:r>
            <w:r>
              <w:rPr>
                <w:rFonts w:eastAsia="Calibri" w:cs="Arial"/>
                <w:color w:val="244061" w:themeColor="accent1" w:themeShade="80"/>
                <w:sz w:val="20"/>
                <w:lang w:eastAsia="en-US"/>
              </w:rPr>
              <w:t>i</w:t>
            </w:r>
            <w:r w:rsidRPr="00BA7E95">
              <w:rPr>
                <w:rFonts w:eastAsia="Calibri" w:cs="Arial"/>
                <w:color w:val="244061" w:themeColor="accent1" w:themeShade="80"/>
                <w:sz w:val="20"/>
                <w:lang w:eastAsia="en-US"/>
              </w:rPr>
              <w:t xml:space="preserve"> (9 ili 0,1 %).</w:t>
            </w:r>
            <w:r w:rsidRPr="00BE465E">
              <w:t xml:space="preserve"> </w:t>
            </w:r>
          </w:p>
        </w:tc>
      </w:tr>
    </w:tbl>
    <w:p w:rsidR="00E65163" w:rsidRPr="00A77A2F" w:rsidRDefault="00E65163" w:rsidP="00911E72">
      <w:pPr>
        <w:widowControl w:val="0"/>
        <w:tabs>
          <w:tab w:val="left" w:pos="567"/>
        </w:tabs>
        <w:spacing w:before="180" w:after="40" w:line="240" w:lineRule="auto"/>
        <w:ind w:left="1134" w:hanging="1134"/>
        <w:jc w:val="left"/>
        <w:rPr>
          <w:rFonts w:eastAsia="Calibri" w:cs="Arial"/>
          <w:b/>
          <w:color w:val="244061"/>
          <w:sz w:val="19"/>
          <w:szCs w:val="19"/>
          <w:lang w:eastAsia="en-US"/>
        </w:rPr>
      </w:pPr>
      <w:r w:rsidRPr="00C715F9">
        <w:rPr>
          <w:rFonts w:eastAsia="Calibri" w:cs="Arial"/>
          <w:b/>
          <w:color w:val="17365D"/>
          <w:sz w:val="18"/>
          <w:szCs w:val="18"/>
          <w:lang w:eastAsia="en-US"/>
        </w:rPr>
        <w:t xml:space="preserve">Tablica </w:t>
      </w:r>
      <w:r w:rsidR="006F086A" w:rsidRPr="00C715F9">
        <w:rPr>
          <w:rFonts w:eastAsia="Calibri" w:cs="Arial"/>
          <w:b/>
          <w:color w:val="17365D"/>
          <w:sz w:val="18"/>
          <w:szCs w:val="18"/>
          <w:lang w:eastAsia="en-US"/>
        </w:rPr>
        <w:t>1</w:t>
      </w:r>
      <w:r w:rsidRPr="003E42C5">
        <w:rPr>
          <w:rFonts w:eastAsia="Calibri" w:cs="Arial"/>
          <w:b/>
          <w:color w:val="244061"/>
          <w:sz w:val="18"/>
          <w:szCs w:val="18"/>
          <w:lang w:eastAsia="en-US"/>
        </w:rPr>
        <w:tab/>
        <w:t xml:space="preserve">Broj poduzetnika i osnovni financijski rezultati poslovanja poduzetnika u gradovima/općinama Urbane aglomeracije </w:t>
      </w:r>
      <w:r w:rsidR="00957D93" w:rsidRPr="003E42C5">
        <w:rPr>
          <w:rFonts w:eastAsia="Calibri" w:cs="Arial"/>
          <w:b/>
          <w:color w:val="244061"/>
          <w:sz w:val="18"/>
          <w:szCs w:val="18"/>
          <w:lang w:eastAsia="en-US"/>
        </w:rPr>
        <w:t>Split</w:t>
      </w:r>
      <w:r w:rsidRPr="003E42C5">
        <w:rPr>
          <w:rFonts w:eastAsia="Calibri" w:cs="Arial"/>
          <w:b/>
          <w:color w:val="244061"/>
          <w:sz w:val="18"/>
          <w:szCs w:val="18"/>
          <w:lang w:eastAsia="en-US"/>
        </w:rPr>
        <w:t xml:space="preserve"> u 201</w:t>
      </w:r>
      <w:r w:rsidR="00B21176">
        <w:rPr>
          <w:rFonts w:eastAsia="Calibri" w:cs="Arial"/>
          <w:b/>
          <w:color w:val="244061"/>
          <w:sz w:val="18"/>
          <w:szCs w:val="18"/>
          <w:lang w:eastAsia="en-US"/>
        </w:rPr>
        <w:t>6</w:t>
      </w:r>
      <w:r w:rsidRPr="003E42C5">
        <w:rPr>
          <w:rFonts w:eastAsia="Calibri" w:cs="Arial"/>
          <w:b/>
          <w:color w:val="244061"/>
          <w:sz w:val="18"/>
          <w:szCs w:val="18"/>
          <w:lang w:eastAsia="en-US"/>
        </w:rPr>
        <w:t>. godini</w:t>
      </w:r>
      <w:r w:rsidRPr="00882537">
        <w:rPr>
          <w:rFonts w:eastAsia="Calibri" w:cs="Arial"/>
          <w:color w:val="244061"/>
          <w:sz w:val="19"/>
          <w:szCs w:val="19"/>
          <w:lang w:eastAsia="en-US"/>
        </w:rPr>
        <w:tab/>
      </w:r>
      <w:r w:rsidR="003E42C5">
        <w:rPr>
          <w:rFonts w:eastAsia="Calibri" w:cs="Arial"/>
          <w:color w:val="244061"/>
          <w:sz w:val="19"/>
          <w:szCs w:val="19"/>
          <w:lang w:eastAsia="en-US"/>
        </w:rPr>
        <w:tab/>
      </w:r>
      <w:r w:rsidR="00AA30C7">
        <w:rPr>
          <w:rFonts w:eastAsia="Calibri" w:cs="Arial"/>
          <w:color w:val="244061"/>
          <w:sz w:val="19"/>
          <w:szCs w:val="19"/>
          <w:lang w:eastAsia="en-US"/>
        </w:rPr>
        <w:tab/>
      </w:r>
      <w:r w:rsidR="00AA30C7">
        <w:rPr>
          <w:rFonts w:eastAsia="Calibri" w:cs="Arial"/>
          <w:color w:val="244061"/>
          <w:sz w:val="19"/>
          <w:szCs w:val="19"/>
          <w:lang w:eastAsia="en-US"/>
        </w:rPr>
        <w:tab/>
      </w:r>
      <w:r w:rsidRPr="00A77A2F">
        <w:rPr>
          <w:rFonts w:eastAsia="Calibri" w:cs="Arial"/>
          <w:color w:val="244061"/>
          <w:sz w:val="19"/>
          <w:szCs w:val="19"/>
          <w:lang w:eastAsia="en-US"/>
        </w:rPr>
        <w:tab/>
      </w:r>
      <w:r w:rsidRPr="00A77A2F">
        <w:rPr>
          <w:rFonts w:eastAsia="Calibri" w:cs="Arial"/>
          <w:color w:val="17365D"/>
          <w:sz w:val="16"/>
          <w:szCs w:val="18"/>
          <w:lang w:eastAsia="en-US"/>
        </w:rPr>
        <w:t>(iznosi u tisućama kuna)</w:t>
      </w:r>
    </w:p>
    <w:tbl>
      <w:tblPr>
        <w:tblW w:w="9639" w:type="dxa"/>
        <w:jc w:val="center"/>
        <w:tblBorders>
          <w:top w:val="single" w:sz="8" w:space="0" w:color="244061" w:themeColor="accent1" w:themeShade="80"/>
          <w:left w:val="single" w:sz="8" w:space="0" w:color="244061" w:themeColor="accent1" w:themeShade="80"/>
          <w:bottom w:val="single" w:sz="8" w:space="0" w:color="244061" w:themeColor="accent1" w:themeShade="80"/>
          <w:right w:val="single" w:sz="8" w:space="0" w:color="244061" w:themeColor="accent1" w:themeShade="80"/>
        </w:tblBorders>
        <w:tblLayout w:type="fixed"/>
        <w:tblLook w:val="04A0" w:firstRow="1" w:lastRow="0" w:firstColumn="1" w:lastColumn="0" w:noHBand="0" w:noVBand="1"/>
      </w:tblPr>
      <w:tblGrid>
        <w:gridCol w:w="2496"/>
        <w:gridCol w:w="1247"/>
        <w:gridCol w:w="1191"/>
        <w:gridCol w:w="1190"/>
        <w:gridCol w:w="1191"/>
        <w:gridCol w:w="1190"/>
        <w:gridCol w:w="1134"/>
      </w:tblGrid>
      <w:tr w:rsidR="00E65163" w:rsidRPr="00BC332B" w:rsidTr="00B04BFA">
        <w:trPr>
          <w:trHeight w:val="425"/>
          <w:tblHeader/>
          <w:jc w:val="center"/>
        </w:trPr>
        <w:tc>
          <w:tcPr>
            <w:tcW w:w="2496" w:type="dxa"/>
            <w:tcBorders>
              <w:top w:val="single" w:sz="2" w:space="0" w:color="D9D9D9" w:themeColor="background1" w:themeShade="D9"/>
              <w:left w:val="single" w:sz="2" w:space="0" w:color="D9D9D9" w:themeColor="background1" w:themeShade="D9"/>
              <w:bottom w:val="single" w:sz="2" w:space="0" w:color="FFFFFF" w:themeColor="background1"/>
              <w:right w:val="single" w:sz="2" w:space="0" w:color="D9D9D9" w:themeColor="background1" w:themeShade="D9"/>
            </w:tcBorders>
            <w:shd w:val="clear" w:color="auto" w:fill="244061" w:themeFill="accent1" w:themeFillShade="80"/>
            <w:vAlign w:val="center"/>
            <w:hideMark/>
          </w:tcPr>
          <w:p w:rsidR="00E65163" w:rsidRPr="00882537" w:rsidRDefault="00E65163" w:rsidP="005057FB">
            <w:pPr>
              <w:spacing w:before="0" w:line="240" w:lineRule="auto"/>
              <w:jc w:val="center"/>
              <w:rPr>
                <w:rFonts w:cs="Arial"/>
                <w:b/>
                <w:bCs/>
                <w:color w:val="FFFFFF"/>
                <w:sz w:val="17"/>
                <w:szCs w:val="17"/>
              </w:rPr>
            </w:pPr>
            <w:r w:rsidRPr="00882537">
              <w:rPr>
                <w:rFonts w:cs="Arial"/>
                <w:b/>
                <w:bCs/>
                <w:color w:val="FFFFFF"/>
                <w:sz w:val="17"/>
                <w:szCs w:val="17"/>
              </w:rPr>
              <w:t>Naziv grada/općine</w:t>
            </w:r>
          </w:p>
        </w:tc>
        <w:tc>
          <w:tcPr>
            <w:tcW w:w="1247" w:type="dxa"/>
            <w:tcBorders>
              <w:top w:val="single" w:sz="2" w:space="0" w:color="D9D9D9" w:themeColor="background1" w:themeShade="D9"/>
              <w:left w:val="single" w:sz="2" w:space="0" w:color="D9D9D9" w:themeColor="background1" w:themeShade="D9"/>
              <w:bottom w:val="single" w:sz="2" w:space="0" w:color="FFFFFF" w:themeColor="background1"/>
              <w:right w:val="single" w:sz="2" w:space="0" w:color="D9D9D9" w:themeColor="background1" w:themeShade="D9"/>
            </w:tcBorders>
            <w:shd w:val="clear" w:color="auto" w:fill="244061" w:themeFill="accent1" w:themeFillShade="80"/>
            <w:vAlign w:val="center"/>
            <w:hideMark/>
          </w:tcPr>
          <w:p w:rsidR="00E65163" w:rsidRPr="00882537" w:rsidRDefault="00E65163" w:rsidP="005057FB">
            <w:pPr>
              <w:spacing w:before="0" w:line="240" w:lineRule="auto"/>
              <w:jc w:val="center"/>
              <w:rPr>
                <w:rFonts w:cs="Arial"/>
                <w:b/>
                <w:bCs/>
                <w:color w:val="FFFFFF"/>
                <w:sz w:val="17"/>
                <w:szCs w:val="17"/>
              </w:rPr>
            </w:pPr>
            <w:r w:rsidRPr="00882537">
              <w:rPr>
                <w:rFonts w:cs="Arial"/>
                <w:b/>
                <w:bCs/>
                <w:color w:val="FFFFFF"/>
                <w:sz w:val="17"/>
                <w:szCs w:val="17"/>
              </w:rPr>
              <w:t>Broj poduzetnika</w:t>
            </w:r>
          </w:p>
        </w:tc>
        <w:tc>
          <w:tcPr>
            <w:tcW w:w="1191" w:type="dxa"/>
            <w:tcBorders>
              <w:top w:val="single" w:sz="2" w:space="0" w:color="D9D9D9" w:themeColor="background1" w:themeShade="D9"/>
              <w:left w:val="single" w:sz="2" w:space="0" w:color="D9D9D9" w:themeColor="background1" w:themeShade="D9"/>
              <w:bottom w:val="single" w:sz="2" w:space="0" w:color="FFFFFF" w:themeColor="background1"/>
              <w:right w:val="single" w:sz="2" w:space="0" w:color="D9D9D9" w:themeColor="background1" w:themeShade="D9"/>
            </w:tcBorders>
            <w:shd w:val="clear" w:color="auto" w:fill="244061" w:themeFill="accent1" w:themeFillShade="80"/>
            <w:vAlign w:val="center"/>
            <w:hideMark/>
          </w:tcPr>
          <w:p w:rsidR="00E65163" w:rsidRPr="00882537" w:rsidRDefault="00E65163" w:rsidP="005057FB">
            <w:pPr>
              <w:spacing w:before="0" w:line="240" w:lineRule="auto"/>
              <w:jc w:val="center"/>
              <w:rPr>
                <w:rFonts w:cs="Arial"/>
                <w:b/>
                <w:bCs/>
                <w:color w:val="FFFFFF"/>
                <w:sz w:val="17"/>
                <w:szCs w:val="17"/>
              </w:rPr>
            </w:pPr>
            <w:r w:rsidRPr="00882537">
              <w:rPr>
                <w:rFonts w:cs="Arial"/>
                <w:b/>
                <w:bCs/>
                <w:color w:val="FFFFFF"/>
                <w:sz w:val="17"/>
                <w:szCs w:val="17"/>
              </w:rPr>
              <w:t>Broj zaposlenih</w:t>
            </w:r>
          </w:p>
        </w:tc>
        <w:tc>
          <w:tcPr>
            <w:tcW w:w="1190" w:type="dxa"/>
            <w:tcBorders>
              <w:top w:val="single" w:sz="2" w:space="0" w:color="D9D9D9" w:themeColor="background1" w:themeShade="D9"/>
              <w:left w:val="single" w:sz="2" w:space="0" w:color="D9D9D9" w:themeColor="background1" w:themeShade="D9"/>
              <w:bottom w:val="single" w:sz="2" w:space="0" w:color="FFFFFF" w:themeColor="background1"/>
              <w:right w:val="single" w:sz="2" w:space="0" w:color="D9D9D9" w:themeColor="background1" w:themeShade="D9"/>
            </w:tcBorders>
            <w:shd w:val="clear" w:color="auto" w:fill="244061" w:themeFill="accent1" w:themeFillShade="80"/>
            <w:vAlign w:val="center"/>
            <w:hideMark/>
          </w:tcPr>
          <w:p w:rsidR="00E65163" w:rsidRPr="00882537" w:rsidRDefault="00E65163" w:rsidP="005057FB">
            <w:pPr>
              <w:spacing w:before="0" w:line="240" w:lineRule="auto"/>
              <w:jc w:val="center"/>
              <w:rPr>
                <w:rFonts w:cs="Arial"/>
                <w:b/>
                <w:bCs/>
                <w:color w:val="FFFFFF"/>
                <w:sz w:val="17"/>
                <w:szCs w:val="17"/>
              </w:rPr>
            </w:pPr>
            <w:r w:rsidRPr="00882537">
              <w:rPr>
                <w:rFonts w:cs="Arial"/>
                <w:b/>
                <w:bCs/>
                <w:color w:val="FFFFFF"/>
                <w:sz w:val="17"/>
                <w:szCs w:val="17"/>
              </w:rPr>
              <w:t>Ukupni prihod</w:t>
            </w:r>
          </w:p>
        </w:tc>
        <w:tc>
          <w:tcPr>
            <w:tcW w:w="1191" w:type="dxa"/>
            <w:tcBorders>
              <w:top w:val="single" w:sz="2" w:space="0" w:color="D9D9D9" w:themeColor="background1" w:themeShade="D9"/>
              <w:left w:val="single" w:sz="2" w:space="0" w:color="D9D9D9" w:themeColor="background1" w:themeShade="D9"/>
              <w:bottom w:val="single" w:sz="2" w:space="0" w:color="FFFFFF" w:themeColor="background1"/>
              <w:right w:val="single" w:sz="2" w:space="0" w:color="D9D9D9" w:themeColor="background1" w:themeShade="D9"/>
            </w:tcBorders>
            <w:shd w:val="clear" w:color="auto" w:fill="244061" w:themeFill="accent1" w:themeFillShade="80"/>
            <w:vAlign w:val="center"/>
            <w:hideMark/>
          </w:tcPr>
          <w:p w:rsidR="00E65163" w:rsidRPr="00882537" w:rsidRDefault="00E65163" w:rsidP="005057FB">
            <w:pPr>
              <w:spacing w:before="0" w:line="240" w:lineRule="auto"/>
              <w:jc w:val="center"/>
              <w:rPr>
                <w:rFonts w:cs="Arial"/>
                <w:b/>
                <w:bCs/>
                <w:color w:val="FFFFFF"/>
                <w:sz w:val="17"/>
                <w:szCs w:val="17"/>
              </w:rPr>
            </w:pPr>
            <w:r w:rsidRPr="00882537">
              <w:rPr>
                <w:rFonts w:cs="Arial"/>
                <w:b/>
                <w:bCs/>
                <w:color w:val="FFFFFF"/>
                <w:sz w:val="17"/>
                <w:szCs w:val="17"/>
              </w:rPr>
              <w:t>Dobit razdoblja</w:t>
            </w:r>
          </w:p>
        </w:tc>
        <w:tc>
          <w:tcPr>
            <w:tcW w:w="1190" w:type="dxa"/>
            <w:tcBorders>
              <w:top w:val="single" w:sz="2" w:space="0" w:color="D9D9D9" w:themeColor="background1" w:themeShade="D9"/>
              <w:left w:val="single" w:sz="2" w:space="0" w:color="D9D9D9" w:themeColor="background1" w:themeShade="D9"/>
              <w:bottom w:val="single" w:sz="2" w:space="0" w:color="FFFFFF" w:themeColor="background1"/>
              <w:right w:val="single" w:sz="2" w:space="0" w:color="D9D9D9" w:themeColor="background1" w:themeShade="D9"/>
            </w:tcBorders>
            <w:shd w:val="clear" w:color="auto" w:fill="244061" w:themeFill="accent1" w:themeFillShade="80"/>
            <w:vAlign w:val="center"/>
            <w:hideMark/>
          </w:tcPr>
          <w:p w:rsidR="00E65163" w:rsidRPr="00882537" w:rsidRDefault="00E65163" w:rsidP="005057FB">
            <w:pPr>
              <w:spacing w:before="0" w:line="240" w:lineRule="auto"/>
              <w:jc w:val="center"/>
              <w:rPr>
                <w:rFonts w:cs="Arial"/>
                <w:b/>
                <w:bCs/>
                <w:color w:val="FFFFFF"/>
                <w:sz w:val="17"/>
                <w:szCs w:val="17"/>
              </w:rPr>
            </w:pPr>
            <w:r w:rsidRPr="00882537">
              <w:rPr>
                <w:rFonts w:cs="Arial"/>
                <w:b/>
                <w:bCs/>
                <w:color w:val="FFFFFF"/>
                <w:sz w:val="17"/>
                <w:szCs w:val="17"/>
              </w:rPr>
              <w:t>Gubitak razdoblja</w:t>
            </w:r>
          </w:p>
        </w:tc>
        <w:tc>
          <w:tcPr>
            <w:tcW w:w="1134" w:type="dxa"/>
            <w:tcBorders>
              <w:top w:val="single" w:sz="2" w:space="0" w:color="D9D9D9" w:themeColor="background1" w:themeShade="D9"/>
              <w:left w:val="single" w:sz="2" w:space="0" w:color="D9D9D9" w:themeColor="background1" w:themeShade="D9"/>
              <w:bottom w:val="single" w:sz="2" w:space="0" w:color="FFFFFF" w:themeColor="background1"/>
              <w:right w:val="single" w:sz="2" w:space="0" w:color="D9D9D9" w:themeColor="background1" w:themeShade="D9"/>
            </w:tcBorders>
            <w:shd w:val="clear" w:color="auto" w:fill="244061" w:themeFill="accent1" w:themeFillShade="80"/>
            <w:vAlign w:val="center"/>
            <w:hideMark/>
          </w:tcPr>
          <w:p w:rsidR="00E65163" w:rsidRPr="00882537" w:rsidRDefault="00E65163" w:rsidP="005057FB">
            <w:pPr>
              <w:spacing w:before="0" w:line="240" w:lineRule="auto"/>
              <w:jc w:val="center"/>
              <w:rPr>
                <w:rFonts w:cs="Arial"/>
                <w:b/>
                <w:bCs/>
                <w:color w:val="FFFFFF"/>
                <w:sz w:val="17"/>
                <w:szCs w:val="17"/>
              </w:rPr>
            </w:pPr>
            <w:r w:rsidRPr="00882537">
              <w:rPr>
                <w:rFonts w:cs="Arial"/>
                <w:b/>
                <w:bCs/>
                <w:color w:val="FFFFFF"/>
                <w:sz w:val="17"/>
                <w:szCs w:val="17"/>
              </w:rPr>
              <w:t>Neto dobit</w:t>
            </w:r>
          </w:p>
        </w:tc>
      </w:tr>
      <w:tr w:rsidR="001A4BD8" w:rsidRPr="00BC332B" w:rsidTr="00911E72">
        <w:trPr>
          <w:trHeight w:val="283"/>
          <w:jc w:val="center"/>
        </w:trPr>
        <w:tc>
          <w:tcPr>
            <w:tcW w:w="24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B04BFA" w:rsidRDefault="005057FB" w:rsidP="00911E72">
            <w:pPr>
              <w:spacing w:before="0" w:line="240" w:lineRule="auto"/>
              <w:jc w:val="left"/>
              <w:rPr>
                <w:rFonts w:cs="Arial"/>
                <w:b/>
                <w:color w:val="244061" w:themeColor="accent1" w:themeShade="80"/>
                <w:sz w:val="18"/>
                <w:szCs w:val="18"/>
              </w:rPr>
            </w:pPr>
            <w:r w:rsidRPr="00B04BFA">
              <w:rPr>
                <w:rFonts w:cs="Arial"/>
                <w:b/>
                <w:color w:val="244061" w:themeColor="accent1" w:themeShade="80"/>
                <w:sz w:val="18"/>
                <w:szCs w:val="18"/>
              </w:rPr>
              <w:t>Kaštela</w:t>
            </w:r>
          </w:p>
        </w:tc>
        <w:tc>
          <w:tcPr>
            <w:tcW w:w="12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691</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4.160</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2.711.356</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215.005</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182.575</w:t>
            </w:r>
          </w:p>
        </w:tc>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32.431</w:t>
            </w:r>
          </w:p>
        </w:tc>
      </w:tr>
      <w:tr w:rsidR="001A4BD8" w:rsidRPr="00BC332B" w:rsidTr="00911E72">
        <w:trPr>
          <w:trHeight w:val="283"/>
          <w:jc w:val="center"/>
        </w:trPr>
        <w:tc>
          <w:tcPr>
            <w:tcW w:w="24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B04BFA" w:rsidRDefault="005057FB" w:rsidP="00911E72">
            <w:pPr>
              <w:spacing w:before="0" w:line="240" w:lineRule="auto"/>
              <w:jc w:val="left"/>
              <w:rPr>
                <w:rFonts w:cs="Arial"/>
                <w:b/>
                <w:color w:val="244061" w:themeColor="accent1" w:themeShade="80"/>
                <w:sz w:val="18"/>
                <w:szCs w:val="18"/>
              </w:rPr>
            </w:pPr>
            <w:r w:rsidRPr="00B04BFA">
              <w:rPr>
                <w:rFonts w:cs="Arial"/>
                <w:b/>
                <w:color w:val="244061" w:themeColor="accent1" w:themeShade="80"/>
                <w:sz w:val="18"/>
                <w:szCs w:val="18"/>
              </w:rPr>
              <w:t>Omiš</w:t>
            </w:r>
          </w:p>
        </w:tc>
        <w:tc>
          <w:tcPr>
            <w:tcW w:w="12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255</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4.034</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2.295.838</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106.011</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6.917</w:t>
            </w:r>
          </w:p>
        </w:tc>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99.094</w:t>
            </w:r>
          </w:p>
        </w:tc>
      </w:tr>
      <w:tr w:rsidR="001A4BD8" w:rsidRPr="00BC332B" w:rsidTr="00911E72">
        <w:trPr>
          <w:trHeight w:val="283"/>
          <w:jc w:val="center"/>
        </w:trPr>
        <w:tc>
          <w:tcPr>
            <w:tcW w:w="24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B04BFA" w:rsidRDefault="005057FB" w:rsidP="00911E72">
            <w:pPr>
              <w:spacing w:before="0" w:line="240" w:lineRule="auto"/>
              <w:jc w:val="left"/>
              <w:rPr>
                <w:rFonts w:cs="Arial"/>
                <w:b/>
                <w:color w:val="244061" w:themeColor="accent1" w:themeShade="80"/>
                <w:sz w:val="18"/>
                <w:szCs w:val="18"/>
              </w:rPr>
            </w:pPr>
            <w:r w:rsidRPr="00B04BFA">
              <w:rPr>
                <w:rFonts w:cs="Arial"/>
                <w:b/>
                <w:color w:val="244061" w:themeColor="accent1" w:themeShade="80"/>
                <w:sz w:val="18"/>
                <w:szCs w:val="18"/>
              </w:rPr>
              <w:t>Sinj</w:t>
            </w:r>
          </w:p>
        </w:tc>
        <w:tc>
          <w:tcPr>
            <w:tcW w:w="12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276</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1.796</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893.602</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71.462</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7.791</w:t>
            </w:r>
          </w:p>
        </w:tc>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63.671</w:t>
            </w:r>
          </w:p>
        </w:tc>
      </w:tr>
      <w:tr w:rsidR="001A4BD8" w:rsidRPr="00BC332B" w:rsidTr="00911E72">
        <w:trPr>
          <w:trHeight w:val="283"/>
          <w:jc w:val="center"/>
        </w:trPr>
        <w:tc>
          <w:tcPr>
            <w:tcW w:w="24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B04BFA" w:rsidRDefault="005057FB" w:rsidP="00911E72">
            <w:pPr>
              <w:spacing w:before="0" w:line="240" w:lineRule="auto"/>
              <w:jc w:val="left"/>
              <w:rPr>
                <w:rFonts w:cs="Arial"/>
                <w:b/>
                <w:color w:val="244061" w:themeColor="accent1" w:themeShade="80"/>
                <w:sz w:val="18"/>
                <w:szCs w:val="18"/>
              </w:rPr>
            </w:pPr>
            <w:r w:rsidRPr="00B04BFA">
              <w:rPr>
                <w:rFonts w:cs="Arial"/>
                <w:b/>
                <w:color w:val="244061" w:themeColor="accent1" w:themeShade="80"/>
                <w:sz w:val="18"/>
                <w:szCs w:val="18"/>
              </w:rPr>
              <w:t>Solin</w:t>
            </w:r>
          </w:p>
        </w:tc>
        <w:tc>
          <w:tcPr>
            <w:tcW w:w="12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605</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4.771</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3.647.050</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132.608</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131.165</w:t>
            </w:r>
          </w:p>
        </w:tc>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1.443</w:t>
            </w:r>
          </w:p>
        </w:tc>
      </w:tr>
      <w:tr w:rsidR="001A4BD8" w:rsidRPr="00BC332B" w:rsidTr="00A24D63">
        <w:trPr>
          <w:trHeight w:val="283"/>
          <w:jc w:val="center"/>
        </w:trPr>
        <w:tc>
          <w:tcPr>
            <w:tcW w:w="2496" w:type="dxa"/>
            <w:tcBorders>
              <w:top w:val="single" w:sz="2" w:space="0" w:color="FFFFFF" w:themeColor="background1"/>
              <w:left w:val="single" w:sz="2" w:space="0" w:color="FFFFFF" w:themeColor="background1"/>
              <w:bottom w:val="single" w:sz="2" w:space="0" w:color="FF0000"/>
              <w:right w:val="single" w:sz="2" w:space="0" w:color="FFFFFF" w:themeColor="background1"/>
            </w:tcBorders>
            <w:shd w:val="pct10" w:color="D9D9D9" w:themeColor="background1" w:themeShade="D9" w:fill="D9D9D9" w:themeFill="background1" w:themeFillShade="D9"/>
            <w:noWrap/>
            <w:vAlign w:val="center"/>
          </w:tcPr>
          <w:p w:rsidR="005057FB" w:rsidRPr="00B04BFA" w:rsidRDefault="005057FB" w:rsidP="00911E72">
            <w:pPr>
              <w:spacing w:before="0" w:line="240" w:lineRule="auto"/>
              <w:jc w:val="left"/>
              <w:rPr>
                <w:rFonts w:cs="Arial"/>
                <w:b/>
                <w:color w:val="244061" w:themeColor="accent1" w:themeShade="80"/>
                <w:sz w:val="18"/>
                <w:szCs w:val="18"/>
              </w:rPr>
            </w:pPr>
            <w:r w:rsidRPr="00B04BFA">
              <w:rPr>
                <w:rFonts w:cs="Arial"/>
                <w:b/>
                <w:color w:val="244061" w:themeColor="accent1" w:themeShade="80"/>
                <w:sz w:val="18"/>
                <w:szCs w:val="18"/>
              </w:rPr>
              <w:t>Split</w:t>
            </w:r>
          </w:p>
        </w:tc>
        <w:tc>
          <w:tcPr>
            <w:tcW w:w="12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pct10" w:color="D9D9D9" w:themeColor="background1" w:themeShade="D9" w:fill="D9D9D9" w:themeFill="background1" w:themeFillShade="D9"/>
            <w:noWrap/>
            <w:vAlign w:val="center"/>
          </w:tcPr>
          <w:p w:rsidR="005057FB" w:rsidRPr="00A24D63" w:rsidRDefault="005057FB" w:rsidP="00911E72">
            <w:pPr>
              <w:spacing w:before="0" w:line="240" w:lineRule="auto"/>
              <w:jc w:val="right"/>
              <w:rPr>
                <w:rFonts w:cs="Arial"/>
                <w:b/>
                <w:color w:val="244061" w:themeColor="accent1" w:themeShade="80"/>
                <w:sz w:val="18"/>
                <w:szCs w:val="18"/>
              </w:rPr>
            </w:pPr>
            <w:r w:rsidRPr="00A24D63">
              <w:rPr>
                <w:rFonts w:cs="Arial"/>
                <w:b/>
                <w:color w:val="244061" w:themeColor="accent1" w:themeShade="80"/>
                <w:sz w:val="18"/>
                <w:szCs w:val="18"/>
              </w:rPr>
              <w:t>6.676</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pct10" w:color="D9D9D9" w:themeColor="background1" w:themeShade="D9" w:fill="D9D9D9" w:themeFill="background1" w:themeFillShade="D9"/>
            <w:vAlign w:val="center"/>
          </w:tcPr>
          <w:p w:rsidR="005057FB" w:rsidRPr="00A24D63" w:rsidRDefault="005057FB" w:rsidP="00911E72">
            <w:pPr>
              <w:spacing w:before="0" w:line="240" w:lineRule="auto"/>
              <w:jc w:val="right"/>
              <w:rPr>
                <w:rFonts w:cs="Arial"/>
                <w:b/>
                <w:color w:val="244061" w:themeColor="accent1" w:themeShade="80"/>
                <w:sz w:val="18"/>
                <w:szCs w:val="18"/>
              </w:rPr>
            </w:pPr>
            <w:r w:rsidRPr="00A24D63">
              <w:rPr>
                <w:rFonts w:cs="Arial"/>
                <w:b/>
                <w:color w:val="244061" w:themeColor="accent1" w:themeShade="80"/>
                <w:sz w:val="18"/>
                <w:szCs w:val="18"/>
              </w:rPr>
              <w:t>36.881</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pct10" w:color="D9D9D9" w:themeColor="background1" w:themeShade="D9" w:fill="D9D9D9" w:themeFill="background1" w:themeFillShade="D9"/>
            <w:noWrap/>
            <w:vAlign w:val="center"/>
          </w:tcPr>
          <w:p w:rsidR="005057FB" w:rsidRPr="00A24D63" w:rsidRDefault="005057FB" w:rsidP="00911E72">
            <w:pPr>
              <w:spacing w:before="0" w:line="240" w:lineRule="auto"/>
              <w:jc w:val="right"/>
              <w:rPr>
                <w:rFonts w:cs="Arial"/>
                <w:b/>
                <w:color w:val="244061" w:themeColor="accent1" w:themeShade="80"/>
                <w:sz w:val="18"/>
                <w:szCs w:val="18"/>
              </w:rPr>
            </w:pPr>
            <w:r w:rsidRPr="00A24D63">
              <w:rPr>
                <w:rFonts w:cs="Arial"/>
                <w:b/>
                <w:color w:val="244061" w:themeColor="accent1" w:themeShade="80"/>
                <w:sz w:val="18"/>
                <w:szCs w:val="18"/>
              </w:rPr>
              <w:t>21.724.674</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pct10" w:color="D9D9D9" w:themeColor="background1" w:themeShade="D9" w:fill="D9D9D9" w:themeFill="background1" w:themeFillShade="D9"/>
            <w:noWrap/>
            <w:vAlign w:val="center"/>
          </w:tcPr>
          <w:p w:rsidR="005057FB" w:rsidRPr="00A24D63" w:rsidRDefault="005057FB" w:rsidP="00911E72">
            <w:pPr>
              <w:spacing w:before="0" w:line="240" w:lineRule="auto"/>
              <w:jc w:val="right"/>
              <w:rPr>
                <w:rFonts w:cs="Arial"/>
                <w:b/>
                <w:color w:val="244061" w:themeColor="accent1" w:themeShade="80"/>
                <w:sz w:val="18"/>
                <w:szCs w:val="18"/>
              </w:rPr>
            </w:pPr>
            <w:r w:rsidRPr="00A24D63">
              <w:rPr>
                <w:rFonts w:cs="Arial"/>
                <w:b/>
                <w:color w:val="244061" w:themeColor="accent1" w:themeShade="80"/>
                <w:sz w:val="18"/>
                <w:szCs w:val="18"/>
              </w:rPr>
              <w:t>1.199.193</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pct10" w:color="D9D9D9" w:themeColor="background1" w:themeShade="D9" w:fill="D9D9D9" w:themeFill="background1" w:themeFillShade="D9"/>
            <w:noWrap/>
            <w:vAlign w:val="center"/>
          </w:tcPr>
          <w:p w:rsidR="005057FB" w:rsidRPr="00A24D63" w:rsidRDefault="005057FB" w:rsidP="00911E72">
            <w:pPr>
              <w:spacing w:before="0" w:line="240" w:lineRule="auto"/>
              <w:jc w:val="right"/>
              <w:rPr>
                <w:rFonts w:cs="Arial"/>
                <w:b/>
                <w:color w:val="244061" w:themeColor="accent1" w:themeShade="80"/>
                <w:sz w:val="18"/>
                <w:szCs w:val="18"/>
              </w:rPr>
            </w:pPr>
            <w:r w:rsidRPr="00A24D63">
              <w:rPr>
                <w:rFonts w:cs="Arial"/>
                <w:b/>
                <w:color w:val="244061" w:themeColor="accent1" w:themeShade="80"/>
                <w:sz w:val="18"/>
                <w:szCs w:val="18"/>
              </w:rPr>
              <w:t>999.688</w:t>
            </w:r>
          </w:p>
        </w:tc>
        <w:tc>
          <w:tcPr>
            <w:tcW w:w="1134" w:type="dxa"/>
            <w:tcBorders>
              <w:top w:val="single" w:sz="2" w:space="0" w:color="FFFFFF" w:themeColor="background1"/>
              <w:left w:val="single" w:sz="2" w:space="0" w:color="FFFFFF" w:themeColor="background1"/>
              <w:bottom w:val="single" w:sz="2" w:space="0" w:color="FF0000"/>
              <w:right w:val="single" w:sz="2" w:space="0" w:color="FFFFFF" w:themeColor="background1"/>
            </w:tcBorders>
            <w:shd w:val="pct10" w:color="D9D9D9" w:themeColor="background1" w:themeShade="D9" w:fill="D9D9D9" w:themeFill="background1" w:themeFillShade="D9"/>
            <w:noWrap/>
            <w:vAlign w:val="center"/>
          </w:tcPr>
          <w:p w:rsidR="005057FB" w:rsidRPr="00A24D63" w:rsidRDefault="005057FB" w:rsidP="00911E72">
            <w:pPr>
              <w:spacing w:before="0" w:line="240" w:lineRule="auto"/>
              <w:jc w:val="right"/>
              <w:rPr>
                <w:rFonts w:cs="Arial"/>
                <w:b/>
                <w:color w:val="244061" w:themeColor="accent1" w:themeShade="80"/>
                <w:sz w:val="18"/>
                <w:szCs w:val="18"/>
              </w:rPr>
            </w:pPr>
            <w:r w:rsidRPr="00A24D63">
              <w:rPr>
                <w:rFonts w:cs="Arial"/>
                <w:b/>
                <w:color w:val="244061" w:themeColor="accent1" w:themeShade="80"/>
                <w:sz w:val="18"/>
                <w:szCs w:val="18"/>
              </w:rPr>
              <w:t>199.504</w:t>
            </w:r>
          </w:p>
        </w:tc>
      </w:tr>
      <w:tr w:rsidR="001A4BD8" w:rsidRPr="00BC332B" w:rsidTr="00A24D63">
        <w:trPr>
          <w:trHeight w:val="283"/>
          <w:jc w:val="center"/>
        </w:trPr>
        <w:tc>
          <w:tcPr>
            <w:tcW w:w="2496"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noWrap/>
            <w:vAlign w:val="center"/>
          </w:tcPr>
          <w:p w:rsidR="005057FB" w:rsidRPr="00B04BFA" w:rsidRDefault="005057FB" w:rsidP="00911E72">
            <w:pPr>
              <w:spacing w:before="0" w:line="240" w:lineRule="auto"/>
              <w:jc w:val="left"/>
              <w:rPr>
                <w:rFonts w:cs="Arial"/>
                <w:b/>
                <w:color w:val="244061" w:themeColor="accent1" w:themeShade="80"/>
                <w:sz w:val="18"/>
                <w:szCs w:val="18"/>
              </w:rPr>
            </w:pPr>
            <w:r w:rsidRPr="00B04BFA">
              <w:rPr>
                <w:rFonts w:cs="Arial"/>
                <w:b/>
                <w:color w:val="244061" w:themeColor="accent1" w:themeShade="80"/>
                <w:sz w:val="18"/>
                <w:szCs w:val="18"/>
              </w:rPr>
              <w:t>Trogir</w:t>
            </w:r>
          </w:p>
        </w:tc>
        <w:tc>
          <w:tcPr>
            <w:tcW w:w="1247" w:type="dxa"/>
            <w:tcBorders>
              <w:top w:val="single" w:sz="2" w:space="0" w:color="FFFFFF" w:themeColor="background1"/>
              <w:left w:val="single" w:sz="2" w:space="0" w:color="FF0000"/>
              <w:bottom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381</w:t>
            </w:r>
          </w:p>
        </w:tc>
        <w:tc>
          <w:tcPr>
            <w:tcW w:w="1191" w:type="dxa"/>
            <w:tcBorders>
              <w:top w:val="single" w:sz="2" w:space="0" w:color="FFFFFF" w:themeColor="background1"/>
              <w:bottom w:val="single" w:sz="2" w:space="0" w:color="FFFFFF" w:themeColor="background1"/>
            </w:tcBorders>
            <w:shd w:val="clear" w:color="auto" w:fill="F2F2F2" w:themeFill="background1" w:themeFillShade="F2"/>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2.732</w:t>
            </w:r>
          </w:p>
        </w:tc>
        <w:tc>
          <w:tcPr>
            <w:tcW w:w="1190" w:type="dxa"/>
            <w:tcBorders>
              <w:top w:val="single" w:sz="2" w:space="0" w:color="FFFFFF" w:themeColor="background1"/>
              <w:bottom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1.315.041</w:t>
            </w:r>
          </w:p>
        </w:tc>
        <w:tc>
          <w:tcPr>
            <w:tcW w:w="1191" w:type="dxa"/>
            <w:tcBorders>
              <w:top w:val="single" w:sz="2" w:space="0" w:color="FFFFFF" w:themeColor="background1"/>
              <w:bottom w:val="single" w:sz="2" w:space="0" w:color="FFFFFF" w:themeColor="background1"/>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47.850</w:t>
            </w:r>
          </w:p>
        </w:tc>
        <w:tc>
          <w:tcPr>
            <w:tcW w:w="1190" w:type="dxa"/>
            <w:tcBorders>
              <w:top w:val="single" w:sz="2" w:space="0" w:color="FFFFFF" w:themeColor="background1"/>
              <w:bottom w:val="single" w:sz="2" w:space="0" w:color="FFFFFF" w:themeColor="background1"/>
              <w:right w:val="single" w:sz="2" w:space="0" w:color="FF0000"/>
            </w:tcBorders>
            <w:shd w:val="clear" w:color="auto" w:fill="F2F2F2" w:themeFill="background1" w:themeFillShade="F2"/>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52.067</w:t>
            </w:r>
          </w:p>
        </w:tc>
        <w:tc>
          <w:tcPr>
            <w:tcW w:w="1134"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noWrap/>
            <w:vAlign w:val="center"/>
          </w:tcPr>
          <w:p w:rsidR="005057FB" w:rsidRPr="00F6636D" w:rsidRDefault="005057FB" w:rsidP="00911E72">
            <w:pPr>
              <w:spacing w:before="0" w:line="240" w:lineRule="auto"/>
              <w:jc w:val="right"/>
              <w:rPr>
                <w:rFonts w:cs="Arial"/>
                <w:b/>
                <w:color w:val="16365C"/>
                <w:sz w:val="18"/>
                <w:szCs w:val="18"/>
              </w:rPr>
            </w:pPr>
            <w:r w:rsidRPr="00F6636D">
              <w:rPr>
                <w:rFonts w:cs="Arial"/>
                <w:b/>
                <w:color w:val="FF0000"/>
                <w:sz w:val="18"/>
                <w:szCs w:val="18"/>
              </w:rPr>
              <w:t>-4.217</w:t>
            </w:r>
          </w:p>
        </w:tc>
      </w:tr>
      <w:tr w:rsidR="005057FB" w:rsidRPr="00BC332B" w:rsidTr="00A24D63">
        <w:trPr>
          <w:trHeight w:val="283"/>
          <w:jc w:val="center"/>
        </w:trPr>
        <w:tc>
          <w:tcPr>
            <w:tcW w:w="2496" w:type="dxa"/>
            <w:tcBorders>
              <w:top w:val="single" w:sz="2" w:space="0" w:color="FF0000"/>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B04BFA" w:rsidRDefault="005057FB" w:rsidP="00911E72">
            <w:pPr>
              <w:spacing w:before="0" w:line="240" w:lineRule="auto"/>
              <w:jc w:val="left"/>
              <w:rPr>
                <w:rFonts w:cs="Arial"/>
                <w:b/>
                <w:color w:val="244061" w:themeColor="accent1" w:themeShade="80"/>
                <w:sz w:val="18"/>
                <w:szCs w:val="18"/>
              </w:rPr>
            </w:pPr>
            <w:r w:rsidRPr="00B04BFA">
              <w:rPr>
                <w:rFonts w:cs="Arial"/>
                <w:b/>
                <w:color w:val="244061" w:themeColor="accent1" w:themeShade="80"/>
                <w:sz w:val="18"/>
                <w:szCs w:val="18"/>
              </w:rPr>
              <w:t>Dugi Rat</w:t>
            </w:r>
          </w:p>
        </w:tc>
        <w:tc>
          <w:tcPr>
            <w:tcW w:w="12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178</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912</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642.488</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111.470</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9.048</w:t>
            </w:r>
          </w:p>
        </w:tc>
        <w:tc>
          <w:tcPr>
            <w:tcW w:w="1134" w:type="dxa"/>
            <w:tcBorders>
              <w:top w:val="single" w:sz="2" w:space="0" w:color="FF0000"/>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102.421</w:t>
            </w:r>
          </w:p>
        </w:tc>
      </w:tr>
      <w:tr w:rsidR="005057FB" w:rsidRPr="00BC332B" w:rsidTr="00911E72">
        <w:trPr>
          <w:trHeight w:val="283"/>
          <w:jc w:val="center"/>
        </w:trPr>
        <w:tc>
          <w:tcPr>
            <w:tcW w:w="24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B04BFA" w:rsidRDefault="005057FB" w:rsidP="00911E72">
            <w:pPr>
              <w:spacing w:before="0" w:line="240" w:lineRule="auto"/>
              <w:jc w:val="left"/>
              <w:rPr>
                <w:rFonts w:cs="Arial"/>
                <w:b/>
                <w:color w:val="244061" w:themeColor="accent1" w:themeShade="80"/>
                <w:sz w:val="18"/>
                <w:szCs w:val="18"/>
              </w:rPr>
            </w:pPr>
            <w:r w:rsidRPr="00B04BFA">
              <w:rPr>
                <w:rFonts w:cs="Arial"/>
                <w:b/>
                <w:color w:val="244061" w:themeColor="accent1" w:themeShade="80"/>
                <w:sz w:val="18"/>
                <w:szCs w:val="18"/>
              </w:rPr>
              <w:t>Klis</w:t>
            </w:r>
          </w:p>
        </w:tc>
        <w:tc>
          <w:tcPr>
            <w:tcW w:w="12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74</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423</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204.576</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8.836</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1.354</w:t>
            </w:r>
          </w:p>
        </w:tc>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7.482</w:t>
            </w:r>
          </w:p>
        </w:tc>
      </w:tr>
      <w:tr w:rsidR="005057FB" w:rsidRPr="00BC332B" w:rsidTr="00911E72">
        <w:trPr>
          <w:trHeight w:val="283"/>
          <w:jc w:val="center"/>
        </w:trPr>
        <w:tc>
          <w:tcPr>
            <w:tcW w:w="24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B04BFA" w:rsidRDefault="005057FB" w:rsidP="00911E72">
            <w:pPr>
              <w:spacing w:before="0" w:line="240" w:lineRule="auto"/>
              <w:jc w:val="left"/>
              <w:rPr>
                <w:rFonts w:cs="Arial"/>
                <w:b/>
                <w:color w:val="244061" w:themeColor="accent1" w:themeShade="80"/>
                <w:sz w:val="18"/>
                <w:szCs w:val="18"/>
              </w:rPr>
            </w:pPr>
            <w:r w:rsidRPr="00B04BFA">
              <w:rPr>
                <w:rFonts w:cs="Arial"/>
                <w:b/>
                <w:color w:val="244061" w:themeColor="accent1" w:themeShade="80"/>
                <w:sz w:val="18"/>
                <w:szCs w:val="18"/>
              </w:rPr>
              <w:t>Podstrana</w:t>
            </w:r>
          </w:p>
        </w:tc>
        <w:tc>
          <w:tcPr>
            <w:tcW w:w="12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296</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1.242</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693.122</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175.341</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7.960</w:t>
            </w:r>
          </w:p>
        </w:tc>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167.381</w:t>
            </w:r>
          </w:p>
        </w:tc>
      </w:tr>
      <w:tr w:rsidR="005057FB" w:rsidRPr="00BC332B" w:rsidTr="00A24D63">
        <w:trPr>
          <w:trHeight w:val="283"/>
          <w:jc w:val="center"/>
        </w:trPr>
        <w:tc>
          <w:tcPr>
            <w:tcW w:w="2496" w:type="dxa"/>
            <w:tcBorders>
              <w:top w:val="single" w:sz="2" w:space="0" w:color="FFFFFF" w:themeColor="background1"/>
              <w:left w:val="single" w:sz="2" w:space="0" w:color="FFFFFF" w:themeColor="background1"/>
              <w:bottom w:val="single" w:sz="2" w:space="0" w:color="FF0000"/>
              <w:right w:val="single" w:sz="2" w:space="0" w:color="FFFFFF" w:themeColor="background1"/>
            </w:tcBorders>
            <w:shd w:val="clear" w:color="auto" w:fill="E7EDF5"/>
            <w:noWrap/>
            <w:vAlign w:val="center"/>
          </w:tcPr>
          <w:p w:rsidR="005057FB" w:rsidRPr="00B04BFA" w:rsidRDefault="005057FB" w:rsidP="00911E72">
            <w:pPr>
              <w:spacing w:before="0" w:line="240" w:lineRule="auto"/>
              <w:jc w:val="left"/>
              <w:rPr>
                <w:rFonts w:cs="Arial"/>
                <w:b/>
                <w:color w:val="244061" w:themeColor="accent1" w:themeShade="80"/>
                <w:sz w:val="18"/>
                <w:szCs w:val="18"/>
              </w:rPr>
            </w:pPr>
            <w:r w:rsidRPr="00B04BFA">
              <w:rPr>
                <w:rFonts w:cs="Arial"/>
                <w:b/>
                <w:color w:val="244061" w:themeColor="accent1" w:themeShade="80"/>
                <w:sz w:val="18"/>
                <w:szCs w:val="18"/>
              </w:rPr>
              <w:t>Dugopolje</w:t>
            </w:r>
          </w:p>
        </w:tc>
        <w:tc>
          <w:tcPr>
            <w:tcW w:w="1247" w:type="dxa"/>
            <w:tcBorders>
              <w:top w:val="single" w:sz="2" w:space="0" w:color="FFFFFF" w:themeColor="background1"/>
              <w:left w:val="single" w:sz="2" w:space="0" w:color="FFFFFF" w:themeColor="background1"/>
              <w:bottom w:val="single" w:sz="2" w:space="0" w:color="FF0000"/>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128</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1.947</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1.255.340</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93.229</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32.594</w:t>
            </w:r>
          </w:p>
        </w:tc>
        <w:tc>
          <w:tcPr>
            <w:tcW w:w="1134" w:type="dxa"/>
            <w:tcBorders>
              <w:top w:val="single" w:sz="2" w:space="0" w:color="FFFFFF" w:themeColor="background1"/>
              <w:left w:val="single" w:sz="2" w:space="0" w:color="FFFFFF" w:themeColor="background1"/>
              <w:bottom w:val="single" w:sz="2" w:space="0" w:color="FF0000"/>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60.635</w:t>
            </w:r>
          </w:p>
        </w:tc>
      </w:tr>
      <w:tr w:rsidR="005057FB" w:rsidRPr="00BC332B" w:rsidTr="00A24D63">
        <w:trPr>
          <w:trHeight w:val="283"/>
          <w:jc w:val="center"/>
        </w:trPr>
        <w:tc>
          <w:tcPr>
            <w:tcW w:w="2496" w:type="dxa"/>
            <w:tcBorders>
              <w:top w:val="single" w:sz="2" w:space="0" w:color="FF0000"/>
              <w:left w:val="single" w:sz="2" w:space="0" w:color="FF0000"/>
              <w:bottom w:val="single" w:sz="2" w:space="0" w:color="FF0000"/>
              <w:right w:val="single" w:sz="2" w:space="0" w:color="FF0000"/>
            </w:tcBorders>
            <w:shd w:val="clear" w:color="auto" w:fill="E7EDF5"/>
            <w:noWrap/>
            <w:vAlign w:val="center"/>
          </w:tcPr>
          <w:p w:rsidR="005057FB" w:rsidRPr="00B04BFA" w:rsidRDefault="005057FB" w:rsidP="00911E72">
            <w:pPr>
              <w:spacing w:before="0" w:line="240" w:lineRule="auto"/>
              <w:jc w:val="left"/>
              <w:rPr>
                <w:rFonts w:cs="Arial"/>
                <w:b/>
                <w:color w:val="244061" w:themeColor="accent1" w:themeShade="80"/>
                <w:sz w:val="18"/>
                <w:szCs w:val="18"/>
              </w:rPr>
            </w:pPr>
            <w:r w:rsidRPr="00B04BFA">
              <w:rPr>
                <w:rFonts w:cs="Arial"/>
                <w:b/>
                <w:color w:val="244061" w:themeColor="accent1" w:themeShade="80"/>
                <w:sz w:val="18"/>
                <w:szCs w:val="18"/>
              </w:rPr>
              <w:t>Lećevica</w:t>
            </w:r>
          </w:p>
        </w:tc>
        <w:tc>
          <w:tcPr>
            <w:tcW w:w="1247" w:type="dxa"/>
            <w:tcBorders>
              <w:top w:val="single" w:sz="2" w:space="0" w:color="FF0000"/>
              <w:left w:val="single" w:sz="2" w:space="0" w:color="FF0000"/>
              <w:bottom w:val="single" w:sz="2" w:space="0" w:color="FF0000"/>
              <w:right w:val="single" w:sz="2" w:space="0" w:color="FF0000"/>
            </w:tcBorders>
            <w:shd w:val="clear" w:color="auto" w:fill="E7EDF5"/>
            <w:noWrap/>
            <w:vAlign w:val="center"/>
          </w:tcPr>
          <w:p w:rsidR="005057FB" w:rsidRPr="00A24D63" w:rsidRDefault="005057FB" w:rsidP="00911E72">
            <w:pPr>
              <w:spacing w:before="0" w:line="240" w:lineRule="auto"/>
              <w:jc w:val="right"/>
              <w:rPr>
                <w:rFonts w:cs="Arial"/>
                <w:b/>
                <w:color w:val="244061" w:themeColor="accent1" w:themeShade="80"/>
                <w:sz w:val="18"/>
                <w:szCs w:val="18"/>
              </w:rPr>
            </w:pPr>
            <w:r w:rsidRPr="00A24D63">
              <w:rPr>
                <w:rFonts w:cs="Arial"/>
                <w:b/>
                <w:color w:val="244061" w:themeColor="accent1" w:themeShade="80"/>
                <w:sz w:val="18"/>
                <w:szCs w:val="18"/>
              </w:rPr>
              <w:t>9</w:t>
            </w:r>
          </w:p>
        </w:tc>
        <w:tc>
          <w:tcPr>
            <w:tcW w:w="1191" w:type="dxa"/>
            <w:tcBorders>
              <w:top w:val="single" w:sz="2" w:space="0" w:color="FFFFFF" w:themeColor="background1"/>
              <w:left w:val="single" w:sz="2" w:space="0" w:color="FF0000"/>
              <w:bottom w:val="single" w:sz="2" w:space="0" w:color="FFFFFF" w:themeColor="background1"/>
              <w:right w:val="single" w:sz="2" w:space="0" w:color="FFFFFF" w:themeColor="background1"/>
            </w:tcBorders>
            <w:shd w:val="clear" w:color="auto" w:fill="E7EDF5"/>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17</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3.640</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33</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0000"/>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4.757</w:t>
            </w:r>
          </w:p>
        </w:tc>
        <w:tc>
          <w:tcPr>
            <w:tcW w:w="1134" w:type="dxa"/>
            <w:tcBorders>
              <w:top w:val="single" w:sz="2" w:space="0" w:color="FF0000"/>
              <w:left w:val="single" w:sz="2" w:space="0" w:color="FF0000"/>
              <w:bottom w:val="single" w:sz="2" w:space="0" w:color="FF0000"/>
              <w:right w:val="single" w:sz="2" w:space="0" w:color="FF0000"/>
            </w:tcBorders>
            <w:shd w:val="clear" w:color="auto" w:fill="E7EDF5"/>
            <w:noWrap/>
            <w:vAlign w:val="center"/>
          </w:tcPr>
          <w:p w:rsidR="005057FB" w:rsidRPr="00F6636D" w:rsidRDefault="005057FB" w:rsidP="00911E72">
            <w:pPr>
              <w:spacing w:before="0" w:line="240" w:lineRule="auto"/>
              <w:jc w:val="right"/>
              <w:rPr>
                <w:rFonts w:cs="Arial"/>
                <w:b/>
                <w:color w:val="16365C"/>
                <w:sz w:val="18"/>
                <w:szCs w:val="18"/>
              </w:rPr>
            </w:pPr>
            <w:r w:rsidRPr="00F6636D">
              <w:rPr>
                <w:rFonts w:cs="Arial"/>
                <w:b/>
                <w:color w:val="FF0000"/>
                <w:sz w:val="18"/>
                <w:szCs w:val="18"/>
              </w:rPr>
              <w:t>-4.724</w:t>
            </w:r>
          </w:p>
        </w:tc>
      </w:tr>
      <w:tr w:rsidR="005057FB" w:rsidRPr="00882537" w:rsidTr="00A24D63">
        <w:trPr>
          <w:trHeight w:val="283"/>
          <w:jc w:val="center"/>
        </w:trPr>
        <w:tc>
          <w:tcPr>
            <w:tcW w:w="2496" w:type="dxa"/>
            <w:tcBorders>
              <w:top w:val="single" w:sz="2" w:space="0" w:color="FF0000"/>
              <w:bottom w:val="single" w:sz="2" w:space="0" w:color="FFFFFF" w:themeColor="background1"/>
            </w:tcBorders>
            <w:shd w:val="clear" w:color="auto" w:fill="E7EDF5"/>
            <w:noWrap/>
            <w:vAlign w:val="center"/>
          </w:tcPr>
          <w:p w:rsidR="005057FB" w:rsidRPr="00B04BFA" w:rsidRDefault="005057FB" w:rsidP="00911E72">
            <w:pPr>
              <w:spacing w:before="0" w:line="240" w:lineRule="auto"/>
              <w:jc w:val="left"/>
              <w:rPr>
                <w:rFonts w:cs="Arial"/>
                <w:b/>
                <w:color w:val="244061" w:themeColor="accent1" w:themeShade="80"/>
                <w:sz w:val="18"/>
                <w:szCs w:val="18"/>
              </w:rPr>
            </w:pPr>
            <w:r w:rsidRPr="00B04BFA">
              <w:rPr>
                <w:rFonts w:cs="Arial"/>
                <w:b/>
                <w:color w:val="244061" w:themeColor="accent1" w:themeShade="80"/>
                <w:sz w:val="18"/>
                <w:szCs w:val="18"/>
              </w:rPr>
              <w:t>Dicmo</w:t>
            </w:r>
          </w:p>
        </w:tc>
        <w:tc>
          <w:tcPr>
            <w:tcW w:w="1247" w:type="dxa"/>
            <w:tcBorders>
              <w:top w:val="single" w:sz="2" w:space="0" w:color="FF0000"/>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38</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466</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441.392</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16.783</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1.225</w:t>
            </w:r>
          </w:p>
        </w:tc>
        <w:tc>
          <w:tcPr>
            <w:tcW w:w="1134" w:type="dxa"/>
            <w:tcBorders>
              <w:top w:val="single" w:sz="2" w:space="0" w:color="FF0000"/>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15.558</w:t>
            </w:r>
          </w:p>
        </w:tc>
      </w:tr>
      <w:tr w:rsidR="005057FB" w:rsidRPr="00882537" w:rsidTr="00911E72">
        <w:trPr>
          <w:trHeight w:val="283"/>
          <w:jc w:val="center"/>
        </w:trPr>
        <w:tc>
          <w:tcPr>
            <w:tcW w:w="24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B04BFA" w:rsidRDefault="005057FB" w:rsidP="00911E72">
            <w:pPr>
              <w:spacing w:before="0" w:line="240" w:lineRule="auto"/>
              <w:jc w:val="left"/>
              <w:rPr>
                <w:rFonts w:cs="Arial"/>
                <w:b/>
                <w:color w:val="244061" w:themeColor="accent1" w:themeShade="80"/>
                <w:sz w:val="18"/>
                <w:szCs w:val="18"/>
              </w:rPr>
            </w:pPr>
            <w:r w:rsidRPr="00B04BFA">
              <w:rPr>
                <w:rFonts w:cs="Arial"/>
                <w:b/>
                <w:color w:val="244061" w:themeColor="accent1" w:themeShade="80"/>
                <w:sz w:val="18"/>
                <w:szCs w:val="18"/>
              </w:rPr>
              <w:t>Muć</w:t>
            </w:r>
          </w:p>
        </w:tc>
        <w:tc>
          <w:tcPr>
            <w:tcW w:w="12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33</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249</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140.194</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5.764</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2.357</w:t>
            </w:r>
          </w:p>
        </w:tc>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7EDF5"/>
            <w:noWrap/>
            <w:vAlign w:val="center"/>
          </w:tcPr>
          <w:p w:rsidR="005057FB" w:rsidRPr="00A24D63" w:rsidRDefault="005057FB" w:rsidP="00911E72">
            <w:pPr>
              <w:spacing w:before="0" w:line="240" w:lineRule="auto"/>
              <w:jc w:val="right"/>
              <w:rPr>
                <w:rFonts w:cs="Arial"/>
                <w:color w:val="244061" w:themeColor="accent1" w:themeShade="80"/>
                <w:sz w:val="18"/>
                <w:szCs w:val="18"/>
              </w:rPr>
            </w:pPr>
            <w:r w:rsidRPr="00A24D63">
              <w:rPr>
                <w:rFonts w:cs="Arial"/>
                <w:color w:val="244061" w:themeColor="accent1" w:themeShade="80"/>
                <w:sz w:val="18"/>
                <w:szCs w:val="18"/>
              </w:rPr>
              <w:t>3.408</w:t>
            </w:r>
          </w:p>
        </w:tc>
      </w:tr>
      <w:tr w:rsidR="008E58A9" w:rsidRPr="00882537" w:rsidTr="00911E72">
        <w:trPr>
          <w:trHeight w:val="283"/>
          <w:jc w:val="center"/>
        </w:trPr>
        <w:tc>
          <w:tcPr>
            <w:tcW w:w="24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vAlign w:val="center"/>
            <w:hideMark/>
          </w:tcPr>
          <w:p w:rsidR="008E58A9" w:rsidRPr="00B04BFA" w:rsidRDefault="008E58A9" w:rsidP="00911E72">
            <w:pPr>
              <w:spacing w:before="0" w:line="240" w:lineRule="auto"/>
              <w:jc w:val="left"/>
              <w:rPr>
                <w:rFonts w:cs="Arial"/>
                <w:b/>
                <w:bCs/>
                <w:color w:val="244061" w:themeColor="accent1" w:themeShade="80"/>
                <w:sz w:val="18"/>
                <w:szCs w:val="18"/>
              </w:rPr>
            </w:pPr>
            <w:r w:rsidRPr="00B04BFA">
              <w:rPr>
                <w:rFonts w:cs="Arial"/>
                <w:b/>
                <w:bCs/>
                <w:color w:val="244061" w:themeColor="accent1" w:themeShade="80"/>
                <w:sz w:val="18"/>
                <w:szCs w:val="18"/>
              </w:rPr>
              <w:t>Ukupno poduzetnici UAS</w:t>
            </w:r>
          </w:p>
        </w:tc>
        <w:tc>
          <w:tcPr>
            <w:tcW w:w="12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noWrap/>
            <w:vAlign w:val="center"/>
          </w:tcPr>
          <w:p w:rsidR="008E58A9" w:rsidRPr="00A24D63" w:rsidRDefault="008E58A9" w:rsidP="00911E72">
            <w:pPr>
              <w:spacing w:before="0" w:line="240" w:lineRule="auto"/>
              <w:jc w:val="right"/>
              <w:rPr>
                <w:rFonts w:cs="Arial"/>
                <w:b/>
                <w:bCs/>
                <w:color w:val="244061" w:themeColor="accent1" w:themeShade="80"/>
                <w:sz w:val="18"/>
                <w:szCs w:val="18"/>
              </w:rPr>
            </w:pPr>
            <w:r w:rsidRPr="00A24D63">
              <w:rPr>
                <w:rFonts w:cs="Arial"/>
                <w:b/>
                <w:bCs/>
                <w:color w:val="244061" w:themeColor="accent1" w:themeShade="80"/>
                <w:sz w:val="18"/>
                <w:szCs w:val="18"/>
              </w:rPr>
              <w:t>9.640</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noWrap/>
            <w:vAlign w:val="center"/>
          </w:tcPr>
          <w:p w:rsidR="008E58A9" w:rsidRPr="00A24D63" w:rsidRDefault="008E58A9" w:rsidP="00911E72">
            <w:pPr>
              <w:spacing w:before="0" w:line="240" w:lineRule="auto"/>
              <w:jc w:val="right"/>
              <w:rPr>
                <w:rFonts w:cs="Arial"/>
                <w:b/>
                <w:bCs/>
                <w:color w:val="244061" w:themeColor="accent1" w:themeShade="80"/>
                <w:sz w:val="18"/>
                <w:szCs w:val="18"/>
              </w:rPr>
            </w:pPr>
            <w:r w:rsidRPr="00A24D63">
              <w:rPr>
                <w:rFonts w:cs="Arial"/>
                <w:b/>
                <w:bCs/>
                <w:color w:val="244061" w:themeColor="accent1" w:themeShade="80"/>
                <w:sz w:val="18"/>
                <w:szCs w:val="18"/>
              </w:rPr>
              <w:t>59.630</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noWrap/>
            <w:vAlign w:val="center"/>
          </w:tcPr>
          <w:p w:rsidR="008E58A9" w:rsidRPr="00A24D63" w:rsidRDefault="008E58A9" w:rsidP="00911E72">
            <w:pPr>
              <w:spacing w:before="0" w:line="240" w:lineRule="auto"/>
              <w:jc w:val="right"/>
              <w:rPr>
                <w:rFonts w:cs="Arial"/>
                <w:b/>
                <w:bCs/>
                <w:color w:val="244061" w:themeColor="accent1" w:themeShade="80"/>
                <w:sz w:val="18"/>
                <w:szCs w:val="18"/>
              </w:rPr>
            </w:pPr>
            <w:r w:rsidRPr="00A24D63">
              <w:rPr>
                <w:rFonts w:cs="Arial"/>
                <w:b/>
                <w:bCs/>
                <w:color w:val="244061" w:themeColor="accent1" w:themeShade="80"/>
                <w:sz w:val="18"/>
                <w:szCs w:val="18"/>
              </w:rPr>
              <w:t>35.968.314</w:t>
            </w:r>
          </w:p>
        </w:tc>
        <w:tc>
          <w:tcPr>
            <w:tcW w:w="11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noWrap/>
            <w:vAlign w:val="center"/>
          </w:tcPr>
          <w:p w:rsidR="008E58A9" w:rsidRPr="00A24D63" w:rsidRDefault="008E58A9" w:rsidP="00911E72">
            <w:pPr>
              <w:spacing w:before="0" w:line="240" w:lineRule="auto"/>
              <w:jc w:val="right"/>
              <w:rPr>
                <w:rFonts w:cs="Arial"/>
                <w:b/>
                <w:bCs/>
                <w:color w:val="244061" w:themeColor="accent1" w:themeShade="80"/>
                <w:sz w:val="18"/>
                <w:szCs w:val="18"/>
              </w:rPr>
            </w:pPr>
            <w:r w:rsidRPr="00A24D63">
              <w:rPr>
                <w:rFonts w:cs="Arial"/>
                <w:b/>
                <w:bCs/>
                <w:color w:val="244061" w:themeColor="accent1" w:themeShade="80"/>
                <w:sz w:val="18"/>
                <w:szCs w:val="18"/>
              </w:rPr>
              <w:t>2.183.586</w:t>
            </w:r>
          </w:p>
        </w:tc>
        <w:tc>
          <w:tcPr>
            <w:tcW w:w="11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noWrap/>
            <w:vAlign w:val="center"/>
          </w:tcPr>
          <w:p w:rsidR="008E58A9" w:rsidRPr="00A24D63" w:rsidRDefault="008E58A9" w:rsidP="00911E72">
            <w:pPr>
              <w:spacing w:before="0" w:line="240" w:lineRule="auto"/>
              <w:jc w:val="right"/>
              <w:rPr>
                <w:rFonts w:cs="Arial"/>
                <w:b/>
                <w:bCs/>
                <w:color w:val="244061" w:themeColor="accent1" w:themeShade="80"/>
                <w:sz w:val="18"/>
                <w:szCs w:val="18"/>
              </w:rPr>
            </w:pPr>
            <w:r w:rsidRPr="00A24D63">
              <w:rPr>
                <w:rFonts w:cs="Arial"/>
                <w:b/>
                <w:bCs/>
                <w:color w:val="244061" w:themeColor="accent1" w:themeShade="80"/>
                <w:sz w:val="18"/>
                <w:szCs w:val="18"/>
              </w:rPr>
              <w:t>1.439.498</w:t>
            </w:r>
          </w:p>
        </w:tc>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D9D9" w:themeFill="background1" w:themeFillShade="D9"/>
            <w:noWrap/>
            <w:vAlign w:val="center"/>
          </w:tcPr>
          <w:p w:rsidR="008E58A9" w:rsidRPr="00A24D63" w:rsidRDefault="008E58A9" w:rsidP="00911E72">
            <w:pPr>
              <w:spacing w:before="0" w:line="240" w:lineRule="auto"/>
              <w:jc w:val="right"/>
              <w:rPr>
                <w:rFonts w:cs="Arial"/>
                <w:b/>
                <w:bCs/>
                <w:color w:val="244061" w:themeColor="accent1" w:themeShade="80"/>
                <w:sz w:val="18"/>
                <w:szCs w:val="18"/>
              </w:rPr>
            </w:pPr>
            <w:r w:rsidRPr="00A24D63">
              <w:rPr>
                <w:rFonts w:cs="Arial"/>
                <w:b/>
                <w:bCs/>
                <w:color w:val="244061" w:themeColor="accent1" w:themeShade="80"/>
                <w:sz w:val="18"/>
                <w:szCs w:val="18"/>
              </w:rPr>
              <w:t>744.088</w:t>
            </w:r>
          </w:p>
        </w:tc>
      </w:tr>
    </w:tbl>
    <w:p w:rsidR="00E65163" w:rsidRPr="00A77A2F" w:rsidRDefault="00E65163" w:rsidP="00E65163">
      <w:pPr>
        <w:spacing w:before="40" w:line="240" w:lineRule="auto"/>
        <w:rPr>
          <w:bCs/>
          <w:i/>
          <w:color w:val="17365D"/>
          <w:sz w:val="16"/>
          <w:szCs w:val="18"/>
        </w:rPr>
      </w:pPr>
      <w:r w:rsidRPr="00A77A2F">
        <w:rPr>
          <w:bCs/>
          <w:i/>
          <w:color w:val="17365D"/>
          <w:sz w:val="16"/>
          <w:szCs w:val="18"/>
        </w:rPr>
        <w:t>Izvor: Fina, Registar godišnjih financijskih izvještaja, obrada GFI-a za 201</w:t>
      </w:r>
      <w:r w:rsidR="00B21176">
        <w:rPr>
          <w:bCs/>
          <w:i/>
          <w:color w:val="17365D"/>
          <w:sz w:val="16"/>
          <w:szCs w:val="18"/>
        </w:rPr>
        <w:t>6</w:t>
      </w:r>
      <w:r w:rsidRPr="00A77A2F">
        <w:rPr>
          <w:bCs/>
          <w:i/>
          <w:color w:val="17365D"/>
          <w:sz w:val="16"/>
          <w:szCs w:val="18"/>
        </w:rPr>
        <w:t>. godinu</w:t>
      </w:r>
    </w:p>
    <w:p w:rsidR="00E65163" w:rsidRPr="00BE465E" w:rsidRDefault="00E65163" w:rsidP="00A24D63">
      <w:pPr>
        <w:widowControl w:val="0"/>
        <w:tabs>
          <w:tab w:val="left" w:pos="567"/>
        </w:tabs>
        <w:spacing w:before="180" w:line="276" w:lineRule="auto"/>
        <w:rPr>
          <w:rFonts w:eastAsia="Calibri" w:cs="Arial"/>
          <w:color w:val="244061" w:themeColor="accent1" w:themeShade="80"/>
          <w:sz w:val="20"/>
          <w:lang w:eastAsia="en-US"/>
        </w:rPr>
      </w:pPr>
      <w:r w:rsidRPr="00882537">
        <w:rPr>
          <w:rFonts w:eastAsia="Calibri" w:cs="Arial"/>
          <w:color w:val="244061" w:themeColor="accent1" w:themeShade="80"/>
          <w:sz w:val="20"/>
          <w:lang w:eastAsia="en-US"/>
        </w:rPr>
        <w:t>U 201</w:t>
      </w:r>
      <w:r w:rsidR="00B21176">
        <w:rPr>
          <w:rFonts w:eastAsia="Calibri" w:cs="Arial"/>
          <w:color w:val="244061" w:themeColor="accent1" w:themeShade="80"/>
          <w:sz w:val="20"/>
          <w:lang w:eastAsia="en-US"/>
        </w:rPr>
        <w:t>6</w:t>
      </w:r>
      <w:r w:rsidRPr="00882537">
        <w:rPr>
          <w:rFonts w:eastAsia="Calibri" w:cs="Arial"/>
          <w:color w:val="244061" w:themeColor="accent1" w:themeShade="80"/>
          <w:sz w:val="20"/>
          <w:lang w:eastAsia="en-US"/>
        </w:rPr>
        <w:t xml:space="preserve">. godini poduzetnici čije je sjedište </w:t>
      </w:r>
      <w:r w:rsidR="00911E72">
        <w:rPr>
          <w:rFonts w:eastAsia="Calibri" w:cs="Arial"/>
          <w:color w:val="244061" w:themeColor="accent1" w:themeShade="80"/>
          <w:sz w:val="20"/>
          <w:lang w:eastAsia="en-US"/>
        </w:rPr>
        <w:t xml:space="preserve">na području </w:t>
      </w:r>
      <w:r w:rsidRPr="00882537">
        <w:rPr>
          <w:rFonts w:eastAsia="Calibri" w:cs="Arial"/>
          <w:color w:val="244061" w:themeColor="accent1" w:themeShade="80"/>
          <w:sz w:val="20"/>
          <w:lang w:eastAsia="en-US"/>
        </w:rPr>
        <w:t>Urban</w:t>
      </w:r>
      <w:r w:rsidR="00911E72">
        <w:rPr>
          <w:rFonts w:eastAsia="Calibri" w:cs="Arial"/>
          <w:color w:val="244061" w:themeColor="accent1" w:themeShade="80"/>
          <w:sz w:val="20"/>
          <w:lang w:eastAsia="en-US"/>
        </w:rPr>
        <w:t>e</w:t>
      </w:r>
      <w:r w:rsidRPr="00882537">
        <w:rPr>
          <w:rFonts w:eastAsia="Calibri" w:cs="Arial"/>
          <w:color w:val="244061" w:themeColor="accent1" w:themeShade="80"/>
          <w:sz w:val="20"/>
          <w:lang w:eastAsia="en-US"/>
        </w:rPr>
        <w:t xml:space="preserve"> aglomeracij</w:t>
      </w:r>
      <w:r w:rsidR="00911E72">
        <w:rPr>
          <w:rFonts w:eastAsia="Calibri" w:cs="Arial"/>
          <w:color w:val="244061" w:themeColor="accent1" w:themeShade="80"/>
          <w:sz w:val="20"/>
          <w:lang w:eastAsia="en-US"/>
        </w:rPr>
        <w:t>e</w:t>
      </w:r>
      <w:r w:rsidRPr="00882537">
        <w:rPr>
          <w:rFonts w:eastAsia="Calibri" w:cs="Arial"/>
          <w:color w:val="244061" w:themeColor="accent1" w:themeShade="80"/>
          <w:sz w:val="20"/>
          <w:lang w:eastAsia="en-US"/>
        </w:rPr>
        <w:t xml:space="preserve"> </w:t>
      </w:r>
      <w:r w:rsidR="00D923C5">
        <w:rPr>
          <w:rFonts w:eastAsia="Calibri" w:cs="Arial"/>
          <w:color w:val="244061" w:themeColor="accent1" w:themeShade="80"/>
          <w:sz w:val="20"/>
          <w:lang w:eastAsia="en-US"/>
        </w:rPr>
        <w:t>Split</w:t>
      </w:r>
      <w:r w:rsidRPr="00882537">
        <w:rPr>
          <w:rFonts w:eastAsia="Calibri" w:cs="Arial"/>
          <w:color w:val="244061" w:themeColor="accent1" w:themeShade="80"/>
          <w:sz w:val="20"/>
          <w:lang w:eastAsia="en-US"/>
        </w:rPr>
        <w:t>, ostvarili su ukup</w:t>
      </w:r>
      <w:r w:rsidR="000374C4">
        <w:rPr>
          <w:rFonts w:eastAsia="Calibri" w:cs="Arial"/>
          <w:color w:val="244061" w:themeColor="accent1" w:themeShade="80"/>
          <w:sz w:val="20"/>
          <w:lang w:eastAsia="en-US"/>
        </w:rPr>
        <w:t>ne</w:t>
      </w:r>
      <w:r w:rsidRPr="00882537">
        <w:rPr>
          <w:rFonts w:eastAsia="Calibri" w:cs="Arial"/>
          <w:color w:val="244061" w:themeColor="accent1" w:themeShade="80"/>
          <w:sz w:val="20"/>
          <w:lang w:eastAsia="en-US"/>
        </w:rPr>
        <w:t xml:space="preserve"> prihod</w:t>
      </w:r>
      <w:r w:rsidR="000374C4">
        <w:rPr>
          <w:rFonts w:eastAsia="Calibri" w:cs="Arial"/>
          <w:color w:val="244061" w:themeColor="accent1" w:themeShade="80"/>
          <w:sz w:val="20"/>
          <w:lang w:eastAsia="en-US"/>
        </w:rPr>
        <w:t>e</w:t>
      </w:r>
      <w:r w:rsidRPr="00882537">
        <w:rPr>
          <w:rFonts w:eastAsia="Calibri" w:cs="Arial"/>
          <w:color w:val="244061" w:themeColor="accent1" w:themeShade="80"/>
          <w:sz w:val="20"/>
          <w:lang w:eastAsia="en-US"/>
        </w:rPr>
        <w:t xml:space="preserve"> u iznosu od </w:t>
      </w:r>
      <w:r w:rsidR="00D923C5" w:rsidRPr="00323C8C">
        <w:rPr>
          <w:rFonts w:eastAsia="Calibri" w:cs="Arial"/>
          <w:color w:val="244061" w:themeColor="accent1" w:themeShade="80"/>
          <w:sz w:val="20"/>
          <w:lang w:eastAsia="en-US"/>
        </w:rPr>
        <w:t>3</w:t>
      </w:r>
      <w:r w:rsidR="00323C8C" w:rsidRPr="00323C8C">
        <w:rPr>
          <w:rFonts w:eastAsia="Calibri" w:cs="Arial"/>
          <w:color w:val="244061" w:themeColor="accent1" w:themeShade="80"/>
          <w:sz w:val="20"/>
          <w:lang w:eastAsia="en-US"/>
        </w:rPr>
        <w:t>6</w:t>
      </w:r>
      <w:r w:rsidR="00D923C5" w:rsidRPr="00323C8C">
        <w:rPr>
          <w:rFonts w:eastAsia="Calibri" w:cs="Arial"/>
          <w:color w:val="244061" w:themeColor="accent1" w:themeShade="80"/>
          <w:sz w:val="20"/>
          <w:lang w:eastAsia="en-US"/>
        </w:rPr>
        <w:t>,</w:t>
      </w:r>
      <w:r w:rsidR="00323C8C" w:rsidRPr="00323C8C">
        <w:rPr>
          <w:rFonts w:eastAsia="Calibri" w:cs="Arial"/>
          <w:color w:val="244061" w:themeColor="accent1" w:themeShade="80"/>
          <w:sz w:val="20"/>
          <w:lang w:eastAsia="en-US"/>
        </w:rPr>
        <w:t>0</w:t>
      </w:r>
      <w:r w:rsidRPr="00323C8C">
        <w:rPr>
          <w:rFonts w:eastAsia="Calibri" w:cs="Arial"/>
          <w:color w:val="244061" w:themeColor="accent1" w:themeShade="80"/>
          <w:sz w:val="20"/>
          <w:lang w:eastAsia="en-US"/>
        </w:rPr>
        <w:t xml:space="preserve"> milijardi kuna</w:t>
      </w:r>
      <w:r w:rsidR="00911E72">
        <w:rPr>
          <w:rFonts w:eastAsia="Calibri" w:cs="Arial"/>
          <w:color w:val="244061" w:themeColor="accent1" w:themeShade="80"/>
          <w:sz w:val="20"/>
          <w:lang w:eastAsia="en-US"/>
        </w:rPr>
        <w:t xml:space="preserve">, </w:t>
      </w:r>
      <w:r w:rsidRPr="00321A10">
        <w:rPr>
          <w:rFonts w:eastAsia="Calibri" w:cs="Arial"/>
          <w:color w:val="244061" w:themeColor="accent1" w:themeShade="80"/>
          <w:sz w:val="20"/>
          <w:lang w:eastAsia="en-US"/>
        </w:rPr>
        <w:t xml:space="preserve">što je povećanje od </w:t>
      </w:r>
      <w:r w:rsidR="00321A10" w:rsidRPr="00321A10">
        <w:rPr>
          <w:rFonts w:eastAsia="Calibri" w:cs="Arial"/>
          <w:color w:val="244061" w:themeColor="accent1" w:themeShade="80"/>
          <w:sz w:val="20"/>
          <w:lang w:eastAsia="en-US"/>
        </w:rPr>
        <w:t>6</w:t>
      </w:r>
      <w:r w:rsidR="00321A10">
        <w:rPr>
          <w:rFonts w:eastAsia="Calibri" w:cs="Arial"/>
          <w:color w:val="244061" w:themeColor="accent1" w:themeShade="80"/>
          <w:sz w:val="20"/>
          <w:lang w:eastAsia="en-US"/>
        </w:rPr>
        <w:t>,</w:t>
      </w:r>
      <w:r w:rsidR="00321A10" w:rsidRPr="00321A10">
        <w:rPr>
          <w:rFonts w:eastAsia="Calibri" w:cs="Arial"/>
          <w:color w:val="244061" w:themeColor="accent1" w:themeShade="80"/>
          <w:sz w:val="20"/>
          <w:lang w:eastAsia="en-US"/>
        </w:rPr>
        <w:t>6</w:t>
      </w:r>
      <w:r w:rsidR="009D44C3" w:rsidRPr="00321A10">
        <w:rPr>
          <w:rFonts w:eastAsia="Calibri" w:cs="Arial"/>
          <w:color w:val="244061" w:themeColor="accent1" w:themeShade="80"/>
          <w:sz w:val="20"/>
          <w:lang w:eastAsia="en-US"/>
        </w:rPr>
        <w:t xml:space="preserve"> </w:t>
      </w:r>
      <w:r w:rsidRPr="00321A10">
        <w:rPr>
          <w:rFonts w:eastAsia="Calibri" w:cs="Arial"/>
          <w:color w:val="244061" w:themeColor="accent1" w:themeShade="80"/>
          <w:sz w:val="20"/>
          <w:lang w:eastAsia="en-US"/>
        </w:rPr>
        <w:t xml:space="preserve">% u odnosu na </w:t>
      </w:r>
      <w:r w:rsidR="00911E72">
        <w:rPr>
          <w:rFonts w:eastAsia="Calibri" w:cs="Arial"/>
          <w:color w:val="244061" w:themeColor="accent1" w:themeShade="80"/>
          <w:sz w:val="20"/>
          <w:lang w:eastAsia="en-US"/>
        </w:rPr>
        <w:t>2015.</w:t>
      </w:r>
      <w:r w:rsidRPr="00321A10">
        <w:rPr>
          <w:rFonts w:eastAsia="Calibri" w:cs="Arial"/>
          <w:color w:val="244061" w:themeColor="accent1" w:themeShade="80"/>
          <w:sz w:val="20"/>
          <w:lang w:eastAsia="en-US"/>
        </w:rPr>
        <w:t xml:space="preserve"> godinu</w:t>
      </w:r>
      <w:r w:rsidR="00321A10">
        <w:rPr>
          <w:rFonts w:eastAsia="Calibri" w:cs="Arial"/>
          <w:color w:val="244061" w:themeColor="accent1" w:themeShade="80"/>
          <w:sz w:val="20"/>
          <w:lang w:eastAsia="en-US"/>
        </w:rPr>
        <w:t xml:space="preserve"> </w:t>
      </w:r>
      <w:r w:rsidR="00304250">
        <w:rPr>
          <w:rFonts w:eastAsia="Calibri" w:cs="Arial"/>
          <w:color w:val="244061" w:themeColor="accent1" w:themeShade="80"/>
          <w:sz w:val="20"/>
          <w:lang w:eastAsia="en-US"/>
        </w:rPr>
        <w:t>te</w:t>
      </w:r>
      <w:r w:rsidR="00321A10">
        <w:rPr>
          <w:rFonts w:eastAsia="Calibri" w:cs="Arial"/>
          <w:color w:val="244061" w:themeColor="accent1" w:themeShade="80"/>
          <w:sz w:val="20"/>
          <w:lang w:eastAsia="en-US"/>
        </w:rPr>
        <w:t xml:space="preserve"> ukupne rashode u iznosu od 34,8 milijardi kuna</w:t>
      </w:r>
      <w:r w:rsidR="00911E72">
        <w:rPr>
          <w:rFonts w:eastAsia="Calibri" w:cs="Arial"/>
          <w:color w:val="244061" w:themeColor="accent1" w:themeShade="80"/>
          <w:sz w:val="20"/>
          <w:lang w:eastAsia="en-US"/>
        </w:rPr>
        <w:t xml:space="preserve">, </w:t>
      </w:r>
      <w:r w:rsidR="00321A10">
        <w:rPr>
          <w:rFonts w:eastAsia="Calibri" w:cs="Arial"/>
          <w:color w:val="244061" w:themeColor="accent1" w:themeShade="80"/>
          <w:sz w:val="20"/>
          <w:lang w:eastAsia="en-US"/>
        </w:rPr>
        <w:t xml:space="preserve">što je povećanje od 6,3 % u </w:t>
      </w:r>
      <w:r w:rsidR="00321A10" w:rsidRPr="00321A10">
        <w:rPr>
          <w:rFonts w:eastAsia="Calibri" w:cs="Arial"/>
          <w:color w:val="244061" w:themeColor="accent1" w:themeShade="80"/>
          <w:sz w:val="20"/>
          <w:lang w:eastAsia="en-US"/>
        </w:rPr>
        <w:t>odnosu na prethodnu godinu</w:t>
      </w:r>
      <w:r w:rsidR="00321A10">
        <w:rPr>
          <w:rFonts w:eastAsia="Calibri" w:cs="Arial"/>
          <w:color w:val="244061" w:themeColor="accent1" w:themeShade="80"/>
          <w:sz w:val="20"/>
          <w:lang w:eastAsia="en-US"/>
        </w:rPr>
        <w:t>.</w:t>
      </w:r>
      <w:r w:rsidR="00A24D63">
        <w:rPr>
          <w:rFonts w:eastAsia="Calibri" w:cs="Arial"/>
          <w:color w:val="244061" w:themeColor="accent1" w:themeShade="80"/>
          <w:sz w:val="20"/>
          <w:lang w:eastAsia="en-US"/>
        </w:rPr>
        <w:t xml:space="preserve"> </w:t>
      </w:r>
      <w:r w:rsidRPr="00BE465E">
        <w:rPr>
          <w:rFonts w:eastAsia="Calibri" w:cs="Arial"/>
          <w:color w:val="244061" w:themeColor="accent1" w:themeShade="80"/>
          <w:sz w:val="20"/>
          <w:lang w:eastAsia="en-US"/>
        </w:rPr>
        <w:t xml:space="preserve">Njihov udio u ukupnim prihodima poduzetnika </w:t>
      </w:r>
      <w:r w:rsidR="00EA5D5F" w:rsidRPr="00BE465E">
        <w:rPr>
          <w:rFonts w:eastAsia="Calibri" w:cs="Arial"/>
          <w:color w:val="244061" w:themeColor="accent1" w:themeShade="80"/>
          <w:sz w:val="20"/>
          <w:lang w:eastAsia="en-US"/>
        </w:rPr>
        <w:t>Splitsko-dalmatinske</w:t>
      </w:r>
      <w:r w:rsidRPr="00BE465E">
        <w:rPr>
          <w:rFonts w:eastAsia="Calibri" w:cs="Arial"/>
          <w:color w:val="244061" w:themeColor="accent1" w:themeShade="80"/>
          <w:sz w:val="20"/>
          <w:lang w:eastAsia="en-US"/>
        </w:rPr>
        <w:t xml:space="preserve"> županije </w:t>
      </w:r>
      <w:r w:rsidR="00911E72">
        <w:rPr>
          <w:rFonts w:eastAsia="Calibri" w:cs="Arial"/>
          <w:color w:val="244061" w:themeColor="accent1" w:themeShade="80"/>
          <w:sz w:val="20"/>
          <w:lang w:eastAsia="en-US"/>
        </w:rPr>
        <w:t xml:space="preserve">je </w:t>
      </w:r>
      <w:r w:rsidR="00D923C5" w:rsidRPr="00BE465E">
        <w:rPr>
          <w:rFonts w:eastAsia="Calibri" w:cs="Arial"/>
          <w:color w:val="244061" w:themeColor="accent1" w:themeShade="80"/>
          <w:sz w:val="20"/>
          <w:lang w:eastAsia="en-US"/>
        </w:rPr>
        <w:t>83,0</w:t>
      </w:r>
      <w:r w:rsidR="00911E72">
        <w:rPr>
          <w:rFonts w:eastAsia="Calibri" w:cs="Arial"/>
          <w:color w:val="244061" w:themeColor="accent1" w:themeShade="80"/>
          <w:sz w:val="20"/>
          <w:lang w:eastAsia="en-US"/>
        </w:rPr>
        <w:t xml:space="preserve"> %. U</w:t>
      </w:r>
      <w:r w:rsidRPr="00BE465E">
        <w:rPr>
          <w:rFonts w:eastAsia="Calibri" w:cs="Arial"/>
          <w:color w:val="244061" w:themeColor="accent1" w:themeShade="80"/>
          <w:sz w:val="20"/>
          <w:lang w:eastAsia="en-US"/>
        </w:rPr>
        <w:t xml:space="preserve"> ostvarenim ukupnim prihodima poduzetnika </w:t>
      </w:r>
      <w:r w:rsidR="00EA5D5F" w:rsidRPr="00BE465E">
        <w:rPr>
          <w:rFonts w:eastAsia="Calibri" w:cs="Arial"/>
          <w:color w:val="244061" w:themeColor="accent1" w:themeShade="80"/>
          <w:sz w:val="20"/>
          <w:lang w:eastAsia="en-US"/>
        </w:rPr>
        <w:t>U</w:t>
      </w:r>
      <w:r w:rsidRPr="00BE465E">
        <w:rPr>
          <w:rFonts w:eastAsia="Calibri" w:cs="Arial"/>
          <w:color w:val="244061" w:themeColor="accent1" w:themeShade="80"/>
          <w:sz w:val="20"/>
          <w:lang w:eastAsia="en-US"/>
        </w:rPr>
        <w:t xml:space="preserve">rbane aglomeracije </w:t>
      </w:r>
      <w:r w:rsidR="00D923C5" w:rsidRPr="00BE465E">
        <w:rPr>
          <w:rFonts w:eastAsia="Calibri" w:cs="Arial"/>
          <w:color w:val="244061" w:themeColor="accent1" w:themeShade="80"/>
          <w:sz w:val="20"/>
          <w:lang w:eastAsia="en-US"/>
        </w:rPr>
        <w:t>Split</w:t>
      </w:r>
      <w:r w:rsidRPr="00BE465E">
        <w:rPr>
          <w:rFonts w:eastAsia="Calibri" w:cs="Arial"/>
          <w:color w:val="244061" w:themeColor="accent1" w:themeShade="80"/>
          <w:sz w:val="20"/>
          <w:lang w:eastAsia="en-US"/>
        </w:rPr>
        <w:t xml:space="preserve"> najveći je udio poduzetnika </w:t>
      </w:r>
      <w:r w:rsidR="00911E72">
        <w:rPr>
          <w:rFonts w:eastAsia="Calibri" w:cs="Arial"/>
          <w:color w:val="244061" w:themeColor="accent1" w:themeShade="80"/>
          <w:sz w:val="20"/>
          <w:lang w:eastAsia="en-US"/>
        </w:rPr>
        <w:t xml:space="preserve">sa sjedištem u </w:t>
      </w:r>
      <w:r w:rsidR="00D923C5" w:rsidRPr="00BE465E">
        <w:rPr>
          <w:rFonts w:eastAsia="Calibri" w:cs="Arial"/>
          <w:color w:val="244061" w:themeColor="accent1" w:themeShade="80"/>
          <w:sz w:val="20"/>
          <w:lang w:eastAsia="en-US"/>
        </w:rPr>
        <w:t>Split</w:t>
      </w:r>
      <w:r w:rsidR="00911E72">
        <w:rPr>
          <w:rFonts w:eastAsia="Calibri" w:cs="Arial"/>
          <w:color w:val="244061" w:themeColor="accent1" w:themeShade="80"/>
          <w:sz w:val="20"/>
          <w:lang w:eastAsia="en-US"/>
        </w:rPr>
        <w:t>u,</w:t>
      </w:r>
      <w:r w:rsidRPr="00BE465E">
        <w:rPr>
          <w:rFonts w:eastAsia="Calibri" w:cs="Arial"/>
          <w:color w:val="244061" w:themeColor="accent1" w:themeShade="80"/>
          <w:sz w:val="20"/>
          <w:lang w:eastAsia="en-US"/>
        </w:rPr>
        <w:t xml:space="preserve"> </w:t>
      </w:r>
      <w:r w:rsidR="00BE465E" w:rsidRPr="00BE465E">
        <w:rPr>
          <w:rFonts w:eastAsia="Calibri" w:cs="Arial"/>
          <w:color w:val="244061" w:themeColor="accent1" w:themeShade="80"/>
          <w:sz w:val="20"/>
          <w:lang w:eastAsia="en-US"/>
        </w:rPr>
        <w:t xml:space="preserve">s </w:t>
      </w:r>
      <w:r w:rsidR="003F0F25">
        <w:rPr>
          <w:rFonts w:eastAsia="Calibri" w:cs="Arial"/>
          <w:color w:val="244061" w:themeColor="accent1" w:themeShade="80"/>
          <w:sz w:val="20"/>
          <w:lang w:eastAsia="en-US"/>
        </w:rPr>
        <w:t xml:space="preserve">21,7 milijardi kuna ili </w:t>
      </w:r>
      <w:r w:rsidR="00BE465E" w:rsidRPr="00BE465E">
        <w:rPr>
          <w:rFonts w:eastAsia="Calibri" w:cs="Arial"/>
          <w:color w:val="244061" w:themeColor="accent1" w:themeShade="80"/>
          <w:sz w:val="20"/>
          <w:lang w:eastAsia="en-US"/>
        </w:rPr>
        <w:t xml:space="preserve">60,4 % </w:t>
      </w:r>
      <w:r w:rsidR="00BE465E" w:rsidRPr="005E652A">
        <w:rPr>
          <w:rFonts w:eastAsia="Calibri" w:cs="Arial"/>
          <w:color w:val="244061" w:themeColor="accent1" w:themeShade="80"/>
          <w:sz w:val="20"/>
          <w:lang w:eastAsia="en-US"/>
        </w:rPr>
        <w:t xml:space="preserve">udjela u ukupnim prihodima </w:t>
      </w:r>
      <w:r w:rsidR="00911E72">
        <w:rPr>
          <w:rFonts w:eastAsia="Calibri" w:cs="Arial"/>
          <w:color w:val="244061" w:themeColor="accent1" w:themeShade="80"/>
          <w:sz w:val="20"/>
          <w:lang w:eastAsia="en-US"/>
        </w:rPr>
        <w:t xml:space="preserve">poduzetnika </w:t>
      </w:r>
      <w:r w:rsidR="00BE465E" w:rsidRPr="005E652A">
        <w:rPr>
          <w:rFonts w:eastAsia="Calibri" w:cs="Arial"/>
          <w:color w:val="244061" w:themeColor="accent1" w:themeShade="80"/>
          <w:sz w:val="20"/>
          <w:lang w:eastAsia="en-US"/>
        </w:rPr>
        <w:t>Urbane aglomeracije Split te poduzetni</w:t>
      </w:r>
      <w:r w:rsidR="005A4D79">
        <w:rPr>
          <w:rFonts w:eastAsia="Calibri" w:cs="Arial"/>
          <w:color w:val="244061" w:themeColor="accent1" w:themeShade="80"/>
          <w:sz w:val="20"/>
          <w:lang w:eastAsia="en-US"/>
        </w:rPr>
        <w:t>ka</w:t>
      </w:r>
      <w:r w:rsidR="003F0F25">
        <w:rPr>
          <w:rFonts w:eastAsia="Calibri" w:cs="Arial"/>
          <w:color w:val="244061" w:themeColor="accent1" w:themeShade="80"/>
          <w:sz w:val="20"/>
          <w:lang w:eastAsia="en-US"/>
        </w:rPr>
        <w:t xml:space="preserve"> </w:t>
      </w:r>
      <w:r w:rsidR="005E652A" w:rsidRPr="005E652A">
        <w:rPr>
          <w:rFonts w:eastAsia="Calibri" w:cs="Arial"/>
          <w:color w:val="244061" w:themeColor="accent1" w:themeShade="80"/>
          <w:sz w:val="20"/>
          <w:lang w:eastAsia="en-US"/>
        </w:rPr>
        <w:t>Solin</w:t>
      </w:r>
      <w:r w:rsidR="00BE465E" w:rsidRPr="005E652A">
        <w:rPr>
          <w:rFonts w:eastAsia="Calibri" w:cs="Arial"/>
          <w:color w:val="244061" w:themeColor="accent1" w:themeShade="80"/>
          <w:sz w:val="20"/>
          <w:lang w:eastAsia="en-US"/>
        </w:rPr>
        <w:t xml:space="preserve">a s </w:t>
      </w:r>
      <w:r w:rsidR="005E652A" w:rsidRPr="005E652A">
        <w:rPr>
          <w:rFonts w:eastAsia="Calibri" w:cs="Arial"/>
          <w:color w:val="244061" w:themeColor="accent1" w:themeShade="80"/>
          <w:sz w:val="20"/>
          <w:lang w:eastAsia="en-US"/>
        </w:rPr>
        <w:t>3,</w:t>
      </w:r>
      <w:r w:rsidR="005A4D79">
        <w:rPr>
          <w:rFonts w:eastAsia="Calibri" w:cs="Arial"/>
          <w:color w:val="244061" w:themeColor="accent1" w:themeShade="80"/>
          <w:sz w:val="20"/>
          <w:lang w:eastAsia="en-US"/>
        </w:rPr>
        <w:t>6</w:t>
      </w:r>
      <w:r w:rsidR="00BE465E" w:rsidRPr="005E652A">
        <w:rPr>
          <w:rFonts w:eastAsia="Calibri" w:cs="Arial"/>
          <w:color w:val="244061" w:themeColor="accent1" w:themeShade="80"/>
          <w:sz w:val="20"/>
          <w:lang w:eastAsia="en-US"/>
        </w:rPr>
        <w:t xml:space="preserve"> milijardi kuna</w:t>
      </w:r>
      <w:r w:rsidR="003F0F25">
        <w:rPr>
          <w:rFonts w:eastAsia="Calibri" w:cs="Arial"/>
          <w:color w:val="244061" w:themeColor="accent1" w:themeShade="80"/>
          <w:sz w:val="20"/>
          <w:lang w:eastAsia="en-US"/>
        </w:rPr>
        <w:t xml:space="preserve"> ili </w:t>
      </w:r>
      <w:r w:rsidR="003F0F25" w:rsidRPr="003F0F25">
        <w:rPr>
          <w:rFonts w:eastAsia="Calibri" w:cs="Arial"/>
          <w:color w:val="244061" w:themeColor="accent1" w:themeShade="80"/>
          <w:sz w:val="20"/>
          <w:lang w:eastAsia="en-US"/>
        </w:rPr>
        <w:t>10,1 %</w:t>
      </w:r>
      <w:r w:rsidR="00AF099D">
        <w:rPr>
          <w:rFonts w:eastAsia="Calibri" w:cs="Arial"/>
          <w:color w:val="244061" w:themeColor="accent1" w:themeShade="80"/>
          <w:sz w:val="20"/>
          <w:lang w:eastAsia="en-US"/>
        </w:rPr>
        <w:t xml:space="preserve"> udjela</w:t>
      </w:r>
      <w:r w:rsidR="003F0F25" w:rsidRPr="003F0F25">
        <w:rPr>
          <w:rFonts w:eastAsia="Calibri" w:cs="Arial"/>
          <w:color w:val="244061" w:themeColor="accent1" w:themeShade="80"/>
          <w:sz w:val="20"/>
          <w:lang w:eastAsia="en-US"/>
        </w:rPr>
        <w:t xml:space="preserve"> </w:t>
      </w:r>
      <w:r w:rsidR="003F0F25">
        <w:rPr>
          <w:rFonts w:eastAsia="Calibri" w:cs="Arial"/>
          <w:color w:val="244061" w:themeColor="accent1" w:themeShade="80"/>
          <w:sz w:val="20"/>
          <w:lang w:eastAsia="en-US"/>
        </w:rPr>
        <w:t xml:space="preserve">i </w:t>
      </w:r>
      <w:r w:rsidR="00AF099D">
        <w:rPr>
          <w:rFonts w:eastAsia="Calibri" w:cs="Arial"/>
          <w:color w:val="244061" w:themeColor="accent1" w:themeShade="80"/>
          <w:sz w:val="20"/>
          <w:lang w:eastAsia="en-US"/>
        </w:rPr>
        <w:t xml:space="preserve">poduzetnici </w:t>
      </w:r>
      <w:r w:rsidR="005E652A" w:rsidRPr="005E652A">
        <w:rPr>
          <w:rFonts w:eastAsia="Calibri" w:cs="Arial"/>
          <w:color w:val="244061" w:themeColor="accent1" w:themeShade="80"/>
          <w:sz w:val="20"/>
          <w:lang w:eastAsia="en-US"/>
        </w:rPr>
        <w:t>Kaštel</w:t>
      </w:r>
      <w:r w:rsidR="00BE465E" w:rsidRPr="005E652A">
        <w:rPr>
          <w:rFonts w:eastAsia="Calibri" w:cs="Arial"/>
          <w:color w:val="244061" w:themeColor="accent1" w:themeShade="80"/>
          <w:sz w:val="20"/>
          <w:lang w:eastAsia="en-US"/>
        </w:rPr>
        <w:t xml:space="preserve">a s </w:t>
      </w:r>
      <w:r w:rsidR="005A4D79">
        <w:rPr>
          <w:rFonts w:eastAsia="Calibri" w:cs="Arial"/>
          <w:color w:val="244061" w:themeColor="accent1" w:themeShade="80"/>
          <w:sz w:val="20"/>
          <w:lang w:eastAsia="en-US"/>
        </w:rPr>
        <w:t>2,7</w:t>
      </w:r>
      <w:r w:rsidR="005E652A" w:rsidRPr="005E652A">
        <w:rPr>
          <w:rFonts w:eastAsia="Calibri" w:cs="Arial"/>
          <w:color w:val="244061" w:themeColor="accent1" w:themeShade="80"/>
          <w:sz w:val="20"/>
          <w:lang w:eastAsia="en-US"/>
        </w:rPr>
        <w:t xml:space="preserve"> </w:t>
      </w:r>
      <w:r w:rsidR="00BE465E" w:rsidRPr="005E652A">
        <w:rPr>
          <w:rFonts w:eastAsia="Calibri" w:cs="Arial"/>
          <w:color w:val="244061" w:themeColor="accent1" w:themeShade="80"/>
          <w:sz w:val="20"/>
          <w:lang w:eastAsia="en-US"/>
        </w:rPr>
        <w:t>milijardi kuna</w:t>
      </w:r>
      <w:r w:rsidR="003F0F25">
        <w:rPr>
          <w:rFonts w:eastAsia="Calibri" w:cs="Arial"/>
          <w:color w:val="244061" w:themeColor="accent1" w:themeShade="80"/>
          <w:sz w:val="20"/>
          <w:lang w:eastAsia="en-US"/>
        </w:rPr>
        <w:t xml:space="preserve"> ili </w:t>
      </w:r>
      <w:r w:rsidR="003F0F25" w:rsidRPr="003F0F25">
        <w:rPr>
          <w:rFonts w:eastAsia="Calibri" w:cs="Arial"/>
          <w:color w:val="244061" w:themeColor="accent1" w:themeShade="80"/>
          <w:sz w:val="20"/>
          <w:lang w:eastAsia="en-US"/>
        </w:rPr>
        <w:t>7,5 %</w:t>
      </w:r>
      <w:r w:rsidR="003F0F25">
        <w:rPr>
          <w:rFonts w:eastAsia="Calibri" w:cs="Arial"/>
          <w:color w:val="244061" w:themeColor="accent1" w:themeShade="80"/>
          <w:sz w:val="20"/>
          <w:lang w:eastAsia="en-US"/>
        </w:rPr>
        <w:t xml:space="preserve"> </w:t>
      </w:r>
      <w:r w:rsidR="003F0F25" w:rsidRPr="003F0F25">
        <w:rPr>
          <w:rFonts w:eastAsia="Calibri" w:cs="Arial"/>
          <w:color w:val="244061" w:themeColor="accent1" w:themeShade="80"/>
          <w:sz w:val="20"/>
          <w:lang w:eastAsia="en-US"/>
        </w:rPr>
        <w:t xml:space="preserve">udjela u ukupnim prihodima </w:t>
      </w:r>
      <w:r w:rsidR="00AF099D">
        <w:rPr>
          <w:rFonts w:eastAsia="Calibri" w:cs="Arial"/>
          <w:color w:val="244061" w:themeColor="accent1" w:themeShade="80"/>
          <w:sz w:val="20"/>
          <w:lang w:eastAsia="en-US"/>
        </w:rPr>
        <w:t xml:space="preserve">poduzetnika </w:t>
      </w:r>
      <w:r w:rsidR="003F0F25" w:rsidRPr="003F0F25">
        <w:rPr>
          <w:rFonts w:eastAsia="Calibri" w:cs="Arial"/>
          <w:color w:val="244061" w:themeColor="accent1" w:themeShade="80"/>
          <w:sz w:val="20"/>
          <w:lang w:eastAsia="en-US"/>
        </w:rPr>
        <w:t>Urbane aglomeracije Split</w:t>
      </w:r>
      <w:r w:rsidR="003F0F25">
        <w:rPr>
          <w:rFonts w:eastAsia="Calibri" w:cs="Arial"/>
          <w:color w:val="244061" w:themeColor="accent1" w:themeShade="80"/>
          <w:sz w:val="20"/>
          <w:lang w:eastAsia="en-US"/>
        </w:rPr>
        <w:t>.</w:t>
      </w:r>
    </w:p>
    <w:p w:rsidR="00E65163" w:rsidRPr="00A77A2F" w:rsidRDefault="00E65163" w:rsidP="00E33C27">
      <w:pPr>
        <w:pageBreakBefore/>
        <w:spacing w:before="0" w:after="40" w:line="240" w:lineRule="auto"/>
        <w:ind w:left="1134" w:hanging="1134"/>
        <w:jc w:val="left"/>
        <w:rPr>
          <w:rFonts w:eastAsia="Calibri" w:cs="Arial"/>
          <w:color w:val="244061"/>
          <w:sz w:val="16"/>
          <w:szCs w:val="18"/>
          <w:lang w:eastAsia="en-US"/>
        </w:rPr>
      </w:pPr>
      <w:r w:rsidRPr="003E42C5">
        <w:rPr>
          <w:rFonts w:eastAsia="Calibri" w:cs="Arial"/>
          <w:b/>
          <w:color w:val="17365D"/>
          <w:sz w:val="18"/>
          <w:szCs w:val="18"/>
          <w:lang w:eastAsia="en-US"/>
        </w:rPr>
        <w:lastRenderedPageBreak/>
        <w:t xml:space="preserve">Tablica </w:t>
      </w:r>
      <w:r w:rsidR="00B0422F" w:rsidRPr="003E42C5">
        <w:rPr>
          <w:rFonts w:eastAsia="Calibri" w:cs="Arial"/>
          <w:b/>
          <w:color w:val="17365D"/>
          <w:sz w:val="18"/>
          <w:szCs w:val="18"/>
          <w:lang w:eastAsia="en-US"/>
        </w:rPr>
        <w:t>2</w:t>
      </w:r>
      <w:r w:rsidRPr="003E42C5">
        <w:rPr>
          <w:rFonts w:eastAsia="Calibri" w:cs="Arial"/>
          <w:b/>
          <w:color w:val="17365D"/>
          <w:sz w:val="18"/>
          <w:szCs w:val="18"/>
          <w:lang w:eastAsia="en-US"/>
        </w:rPr>
        <w:t>.</w:t>
      </w:r>
      <w:r w:rsidRPr="003E42C5">
        <w:rPr>
          <w:rFonts w:eastAsia="Calibri" w:cs="Arial"/>
          <w:b/>
          <w:color w:val="17365D"/>
          <w:sz w:val="18"/>
          <w:szCs w:val="18"/>
          <w:lang w:eastAsia="en-US"/>
        </w:rPr>
        <w:tab/>
      </w:r>
      <w:r w:rsidRPr="003E42C5">
        <w:rPr>
          <w:rFonts w:eastAsia="Calibri" w:cs="Arial"/>
          <w:b/>
          <w:color w:val="244061"/>
          <w:sz w:val="18"/>
          <w:szCs w:val="18"/>
          <w:lang w:eastAsia="en-US"/>
        </w:rPr>
        <w:t xml:space="preserve">Osnovni financijski podaci poslovanja poduzetnika na području Urbane aglomeracije </w:t>
      </w:r>
      <w:r w:rsidR="00EA5D5F" w:rsidRPr="003E42C5">
        <w:rPr>
          <w:rFonts w:eastAsia="Calibri" w:cs="Arial"/>
          <w:b/>
          <w:color w:val="244061"/>
          <w:sz w:val="18"/>
          <w:szCs w:val="18"/>
          <w:lang w:eastAsia="en-US"/>
        </w:rPr>
        <w:t>Split</w:t>
      </w:r>
      <w:r w:rsidR="00836C5C" w:rsidRPr="003E42C5">
        <w:rPr>
          <w:rFonts w:eastAsia="Calibri" w:cs="Arial"/>
          <w:b/>
          <w:color w:val="244061"/>
          <w:sz w:val="18"/>
          <w:szCs w:val="18"/>
          <w:lang w:eastAsia="en-US"/>
        </w:rPr>
        <w:t xml:space="preserve"> i po</w:t>
      </w:r>
      <w:r w:rsidRPr="003E42C5">
        <w:rPr>
          <w:rFonts w:eastAsia="Calibri" w:cs="Arial"/>
          <w:b/>
          <w:color w:val="244061"/>
          <w:sz w:val="18"/>
          <w:szCs w:val="18"/>
          <w:lang w:eastAsia="en-US"/>
        </w:rPr>
        <w:t xml:space="preserve">duzetnika </w:t>
      </w:r>
      <w:r w:rsidR="008179C8" w:rsidRPr="003E42C5">
        <w:rPr>
          <w:rFonts w:eastAsia="Calibri" w:cs="Arial"/>
          <w:b/>
          <w:color w:val="244061"/>
          <w:sz w:val="18"/>
          <w:szCs w:val="18"/>
          <w:lang w:eastAsia="en-US"/>
        </w:rPr>
        <w:t>Splitsko-dalmatinsk</w:t>
      </w:r>
      <w:r w:rsidRPr="003E42C5">
        <w:rPr>
          <w:rFonts w:eastAsia="Calibri" w:cs="Arial"/>
          <w:b/>
          <w:color w:val="244061"/>
          <w:sz w:val="18"/>
          <w:szCs w:val="18"/>
          <w:lang w:eastAsia="en-US"/>
        </w:rPr>
        <w:t>e županije u 201</w:t>
      </w:r>
      <w:r w:rsidR="00B21176">
        <w:rPr>
          <w:rFonts w:eastAsia="Calibri" w:cs="Arial"/>
          <w:b/>
          <w:color w:val="244061"/>
          <w:sz w:val="18"/>
          <w:szCs w:val="18"/>
          <w:lang w:eastAsia="en-US"/>
        </w:rPr>
        <w:t>6</w:t>
      </w:r>
      <w:r w:rsidRPr="003E42C5">
        <w:rPr>
          <w:rFonts w:eastAsia="Calibri" w:cs="Arial"/>
          <w:b/>
          <w:color w:val="244061"/>
          <w:sz w:val="18"/>
          <w:szCs w:val="18"/>
          <w:lang w:eastAsia="en-US"/>
        </w:rPr>
        <w:t>. godini</w:t>
      </w:r>
      <w:r w:rsidRPr="003E42C5">
        <w:rPr>
          <w:rFonts w:eastAsia="Calibri" w:cs="Arial"/>
          <w:color w:val="244061"/>
          <w:sz w:val="18"/>
          <w:szCs w:val="18"/>
          <w:lang w:eastAsia="en-US"/>
        </w:rPr>
        <w:t xml:space="preserve"> </w:t>
      </w:r>
      <w:r w:rsidRPr="003E42C5">
        <w:rPr>
          <w:rFonts w:eastAsia="Calibri" w:cs="Arial"/>
          <w:color w:val="17365D"/>
          <w:sz w:val="18"/>
          <w:szCs w:val="18"/>
          <w:lang w:eastAsia="en-US"/>
        </w:rPr>
        <w:tab/>
      </w:r>
      <w:r w:rsidRPr="00A77A2F">
        <w:rPr>
          <w:rFonts w:eastAsia="Calibri" w:cs="Arial"/>
          <w:color w:val="244061"/>
          <w:sz w:val="16"/>
          <w:szCs w:val="18"/>
          <w:lang w:eastAsia="en-US"/>
        </w:rPr>
        <w:t>(iznosi u tisućama k</w:t>
      </w:r>
      <w:r>
        <w:rPr>
          <w:rFonts w:eastAsia="Calibri" w:cs="Arial"/>
          <w:color w:val="244061"/>
          <w:sz w:val="16"/>
          <w:szCs w:val="18"/>
          <w:lang w:eastAsia="en-US"/>
        </w:rPr>
        <w:t>un</w:t>
      </w:r>
      <w:r w:rsidRPr="00A77A2F">
        <w:rPr>
          <w:rFonts w:eastAsia="Calibri" w:cs="Arial"/>
          <w:color w:val="244061"/>
          <w:sz w:val="16"/>
          <w:szCs w:val="18"/>
          <w:lang w:eastAsia="en-US"/>
        </w:rPr>
        <w:t>a, prosječne plaće u k</w:t>
      </w:r>
      <w:r w:rsidR="00BC332B">
        <w:rPr>
          <w:rFonts w:eastAsia="Calibri" w:cs="Arial"/>
          <w:color w:val="244061"/>
          <w:sz w:val="16"/>
          <w:szCs w:val="18"/>
          <w:lang w:eastAsia="en-US"/>
        </w:rPr>
        <w:t>n</w:t>
      </w:r>
      <w:r w:rsidRPr="00A77A2F">
        <w:rPr>
          <w:rFonts w:eastAsia="Calibri" w:cs="Arial"/>
          <w:color w:val="244061"/>
          <w:sz w:val="16"/>
          <w:szCs w:val="18"/>
          <w:lang w:eastAsia="en-US"/>
        </w:rPr>
        <w:t>)</w:t>
      </w:r>
    </w:p>
    <w:tbl>
      <w:tblPr>
        <w:tblW w:w="9694" w:type="dxa"/>
        <w:jc w:val="center"/>
        <w:tblBorders>
          <w:top w:val="single" w:sz="8" w:space="0" w:color="244061" w:themeColor="accent1" w:themeShade="80"/>
          <w:left w:val="single" w:sz="8" w:space="0" w:color="244061" w:themeColor="accent1" w:themeShade="80"/>
          <w:bottom w:val="single" w:sz="8" w:space="0" w:color="244061" w:themeColor="accent1" w:themeShade="80"/>
          <w:right w:val="single" w:sz="8" w:space="0" w:color="244061" w:themeColor="accent1" w:themeShade="80"/>
        </w:tblBorders>
        <w:tblLayout w:type="fixed"/>
        <w:tblLook w:val="04A0" w:firstRow="1" w:lastRow="0" w:firstColumn="1" w:lastColumn="0" w:noHBand="0" w:noVBand="1"/>
      </w:tblPr>
      <w:tblGrid>
        <w:gridCol w:w="3685"/>
        <w:gridCol w:w="1130"/>
        <w:gridCol w:w="1131"/>
        <w:gridCol w:w="744"/>
        <w:gridCol w:w="1130"/>
        <w:gridCol w:w="1130"/>
        <w:gridCol w:w="737"/>
        <w:gridCol w:w="7"/>
      </w:tblGrid>
      <w:tr w:rsidR="00E65163" w:rsidRPr="00BC332B" w:rsidTr="00A24D63">
        <w:trPr>
          <w:trHeight w:val="283"/>
          <w:jc w:val="center"/>
        </w:trPr>
        <w:tc>
          <w:tcPr>
            <w:tcW w:w="3685"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244061" w:themeFill="accent1" w:themeFillShade="80"/>
            <w:vAlign w:val="center"/>
            <w:hideMark/>
          </w:tcPr>
          <w:p w:rsidR="00E65163" w:rsidRPr="00A77A2F" w:rsidRDefault="00E65163" w:rsidP="0009543A">
            <w:pPr>
              <w:spacing w:before="20" w:after="20" w:line="240" w:lineRule="auto"/>
              <w:jc w:val="center"/>
              <w:rPr>
                <w:rFonts w:cs="Arial"/>
                <w:b/>
                <w:bCs/>
                <w:color w:val="FFFFFF"/>
                <w:sz w:val="16"/>
                <w:szCs w:val="16"/>
              </w:rPr>
            </w:pPr>
            <w:r w:rsidRPr="00A77A2F">
              <w:rPr>
                <w:rFonts w:cs="Arial"/>
                <w:b/>
                <w:bCs/>
                <w:color w:val="FFFFFF"/>
                <w:sz w:val="16"/>
                <w:szCs w:val="16"/>
              </w:rPr>
              <w:t>Opis</w:t>
            </w:r>
          </w:p>
        </w:tc>
        <w:tc>
          <w:tcPr>
            <w:tcW w:w="30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244061" w:themeFill="accent1" w:themeFillShade="80"/>
            <w:vAlign w:val="center"/>
            <w:hideMark/>
          </w:tcPr>
          <w:p w:rsidR="00E65163" w:rsidRPr="00882537" w:rsidRDefault="00E65163" w:rsidP="0009543A">
            <w:pPr>
              <w:spacing w:before="20" w:after="20" w:line="240" w:lineRule="auto"/>
              <w:jc w:val="center"/>
              <w:rPr>
                <w:rFonts w:cs="Arial"/>
                <w:b/>
                <w:bCs/>
                <w:color w:val="FFFFFF"/>
                <w:sz w:val="18"/>
                <w:szCs w:val="18"/>
              </w:rPr>
            </w:pPr>
            <w:r w:rsidRPr="00882537">
              <w:rPr>
                <w:rFonts w:cs="Arial"/>
                <w:b/>
                <w:bCs/>
                <w:color w:val="FFFFFF"/>
                <w:sz w:val="18"/>
                <w:szCs w:val="18"/>
              </w:rPr>
              <w:t xml:space="preserve">Urbana aglomeracija </w:t>
            </w:r>
            <w:r w:rsidR="008179C8">
              <w:rPr>
                <w:rFonts w:cs="Arial"/>
                <w:b/>
                <w:bCs/>
                <w:color w:val="FFFFFF"/>
                <w:sz w:val="18"/>
                <w:szCs w:val="18"/>
              </w:rPr>
              <w:t>Split</w:t>
            </w:r>
          </w:p>
        </w:tc>
        <w:tc>
          <w:tcPr>
            <w:tcW w:w="3004"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244061" w:themeFill="accent1" w:themeFillShade="80"/>
            <w:vAlign w:val="center"/>
            <w:hideMark/>
          </w:tcPr>
          <w:p w:rsidR="00E65163" w:rsidRPr="00882537" w:rsidRDefault="008179C8" w:rsidP="0009543A">
            <w:pPr>
              <w:spacing w:before="20" w:after="20" w:line="240" w:lineRule="auto"/>
              <w:jc w:val="center"/>
              <w:rPr>
                <w:rFonts w:cs="Arial"/>
                <w:b/>
                <w:bCs/>
                <w:color w:val="FFFFFF"/>
                <w:sz w:val="18"/>
                <w:szCs w:val="18"/>
              </w:rPr>
            </w:pPr>
            <w:r>
              <w:rPr>
                <w:rFonts w:cs="Arial"/>
                <w:b/>
                <w:bCs/>
                <w:color w:val="FFFFFF"/>
                <w:sz w:val="18"/>
                <w:szCs w:val="18"/>
              </w:rPr>
              <w:t>Splitsko-dalmatinska</w:t>
            </w:r>
            <w:r w:rsidR="00E65163" w:rsidRPr="00882537">
              <w:rPr>
                <w:rFonts w:cs="Arial"/>
                <w:b/>
                <w:bCs/>
                <w:color w:val="FFFFFF"/>
                <w:sz w:val="18"/>
                <w:szCs w:val="18"/>
              </w:rPr>
              <w:t xml:space="preserve"> županija</w:t>
            </w:r>
          </w:p>
        </w:tc>
      </w:tr>
      <w:tr w:rsidR="00E65163" w:rsidRPr="00BC332B" w:rsidTr="00A24D63">
        <w:trPr>
          <w:gridAfter w:val="1"/>
          <w:wAfter w:w="7" w:type="dxa"/>
          <w:trHeight w:val="285"/>
          <w:jc w:val="center"/>
        </w:trPr>
        <w:tc>
          <w:tcPr>
            <w:tcW w:w="3685"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244061" w:themeFill="accent1" w:themeFillShade="80"/>
            <w:vAlign w:val="center"/>
            <w:hideMark/>
          </w:tcPr>
          <w:p w:rsidR="00E65163" w:rsidRPr="00A77A2F" w:rsidRDefault="00E65163" w:rsidP="0009543A">
            <w:pPr>
              <w:spacing w:before="20" w:after="20" w:line="240" w:lineRule="auto"/>
              <w:jc w:val="left"/>
              <w:rPr>
                <w:rFonts w:cs="Arial"/>
                <w:b/>
                <w:bCs/>
                <w:color w:val="FFFFFF"/>
                <w:sz w:val="16"/>
                <w:szCs w:val="16"/>
              </w:rPr>
            </w:pPr>
          </w:p>
        </w:tc>
        <w:tc>
          <w:tcPr>
            <w:tcW w:w="11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244061" w:themeFill="accent1" w:themeFillShade="80"/>
            <w:vAlign w:val="center"/>
            <w:hideMark/>
          </w:tcPr>
          <w:p w:rsidR="00E65163" w:rsidRPr="00A77A2F" w:rsidRDefault="00E65163" w:rsidP="0009543A">
            <w:pPr>
              <w:spacing w:before="20" w:after="20" w:line="240" w:lineRule="auto"/>
              <w:jc w:val="center"/>
              <w:rPr>
                <w:rFonts w:cs="Arial"/>
                <w:b/>
                <w:bCs/>
                <w:color w:val="FFFFFF"/>
                <w:sz w:val="16"/>
                <w:szCs w:val="16"/>
              </w:rPr>
            </w:pPr>
            <w:r w:rsidRPr="00A77A2F">
              <w:rPr>
                <w:rFonts w:cs="Arial"/>
                <w:b/>
                <w:bCs/>
                <w:color w:val="FFFFFF"/>
                <w:sz w:val="16"/>
                <w:szCs w:val="16"/>
              </w:rPr>
              <w:t>201</w:t>
            </w:r>
            <w:r w:rsidR="00B21176">
              <w:rPr>
                <w:rFonts w:cs="Arial"/>
                <w:b/>
                <w:bCs/>
                <w:color w:val="FFFFFF"/>
                <w:sz w:val="16"/>
                <w:szCs w:val="16"/>
              </w:rPr>
              <w:t>5</w:t>
            </w:r>
            <w:r w:rsidRPr="00A77A2F">
              <w:rPr>
                <w:rFonts w:cs="Arial"/>
                <w:b/>
                <w:bCs/>
                <w:color w:val="FFFFFF"/>
                <w:sz w:val="16"/>
                <w:szCs w:val="16"/>
              </w:rPr>
              <w:t xml:space="preserve">. </w:t>
            </w:r>
          </w:p>
        </w:tc>
        <w:tc>
          <w:tcPr>
            <w:tcW w:w="113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244061" w:themeFill="accent1" w:themeFillShade="80"/>
            <w:vAlign w:val="center"/>
            <w:hideMark/>
          </w:tcPr>
          <w:p w:rsidR="00E65163" w:rsidRPr="00A77A2F" w:rsidRDefault="00E65163" w:rsidP="0009543A">
            <w:pPr>
              <w:spacing w:before="20" w:after="20" w:line="240" w:lineRule="auto"/>
              <w:jc w:val="center"/>
              <w:rPr>
                <w:rFonts w:cs="Arial"/>
                <w:b/>
                <w:bCs/>
                <w:color w:val="FFFFFF"/>
                <w:sz w:val="16"/>
                <w:szCs w:val="16"/>
              </w:rPr>
            </w:pPr>
            <w:r w:rsidRPr="00A77A2F">
              <w:rPr>
                <w:rFonts w:cs="Arial"/>
                <w:b/>
                <w:bCs/>
                <w:color w:val="FFFFFF"/>
                <w:sz w:val="16"/>
                <w:szCs w:val="16"/>
              </w:rPr>
              <w:t>201</w:t>
            </w:r>
            <w:r w:rsidR="00B21176">
              <w:rPr>
                <w:rFonts w:cs="Arial"/>
                <w:b/>
                <w:bCs/>
                <w:color w:val="FFFFFF"/>
                <w:sz w:val="16"/>
                <w:szCs w:val="16"/>
              </w:rPr>
              <w:t>6</w:t>
            </w:r>
            <w:r w:rsidRPr="00A77A2F">
              <w:rPr>
                <w:rFonts w:cs="Arial"/>
                <w:b/>
                <w:bCs/>
                <w:color w:val="FFFFFF"/>
                <w:sz w:val="16"/>
                <w:szCs w:val="16"/>
              </w:rPr>
              <w:t xml:space="preserve">. </w:t>
            </w:r>
          </w:p>
        </w:tc>
        <w:tc>
          <w:tcPr>
            <w:tcW w:w="7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244061" w:themeFill="accent1" w:themeFillShade="80"/>
            <w:vAlign w:val="center"/>
            <w:hideMark/>
          </w:tcPr>
          <w:p w:rsidR="00E65163" w:rsidRPr="00A77A2F" w:rsidRDefault="00E65163" w:rsidP="0009543A">
            <w:pPr>
              <w:spacing w:before="20" w:after="20" w:line="240" w:lineRule="auto"/>
              <w:jc w:val="center"/>
              <w:rPr>
                <w:rFonts w:cs="Arial"/>
                <w:b/>
                <w:bCs/>
                <w:color w:val="FFFFFF"/>
                <w:sz w:val="16"/>
                <w:szCs w:val="16"/>
              </w:rPr>
            </w:pPr>
            <w:r w:rsidRPr="00A77A2F">
              <w:rPr>
                <w:rFonts w:cs="Arial"/>
                <w:b/>
                <w:bCs/>
                <w:color w:val="FFFFFF"/>
                <w:sz w:val="16"/>
                <w:szCs w:val="16"/>
              </w:rPr>
              <w:t>Indeks</w:t>
            </w:r>
          </w:p>
        </w:tc>
        <w:tc>
          <w:tcPr>
            <w:tcW w:w="11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244061" w:themeFill="accent1" w:themeFillShade="80"/>
            <w:vAlign w:val="center"/>
            <w:hideMark/>
          </w:tcPr>
          <w:p w:rsidR="00E65163" w:rsidRPr="00A77A2F" w:rsidRDefault="00E65163" w:rsidP="0009543A">
            <w:pPr>
              <w:spacing w:before="20" w:after="20" w:line="240" w:lineRule="auto"/>
              <w:jc w:val="center"/>
              <w:rPr>
                <w:rFonts w:cs="Arial"/>
                <w:b/>
                <w:bCs/>
                <w:color w:val="FFFFFF"/>
                <w:sz w:val="16"/>
                <w:szCs w:val="16"/>
              </w:rPr>
            </w:pPr>
            <w:r w:rsidRPr="00A77A2F">
              <w:rPr>
                <w:rFonts w:cs="Arial"/>
                <w:b/>
                <w:bCs/>
                <w:color w:val="FFFFFF"/>
                <w:sz w:val="16"/>
                <w:szCs w:val="16"/>
              </w:rPr>
              <w:t>201</w:t>
            </w:r>
            <w:r w:rsidR="00B21176">
              <w:rPr>
                <w:rFonts w:cs="Arial"/>
                <w:b/>
                <w:bCs/>
                <w:color w:val="FFFFFF"/>
                <w:sz w:val="16"/>
                <w:szCs w:val="16"/>
              </w:rPr>
              <w:t>5</w:t>
            </w:r>
            <w:r w:rsidRPr="00A77A2F">
              <w:rPr>
                <w:rFonts w:cs="Arial"/>
                <w:b/>
                <w:bCs/>
                <w:color w:val="FFFFFF"/>
                <w:sz w:val="16"/>
                <w:szCs w:val="16"/>
              </w:rPr>
              <w:t xml:space="preserve"> </w:t>
            </w:r>
          </w:p>
        </w:tc>
        <w:tc>
          <w:tcPr>
            <w:tcW w:w="11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244061" w:themeFill="accent1" w:themeFillShade="80"/>
            <w:vAlign w:val="center"/>
            <w:hideMark/>
          </w:tcPr>
          <w:p w:rsidR="00E65163" w:rsidRPr="00A77A2F" w:rsidRDefault="00E65163" w:rsidP="0009543A">
            <w:pPr>
              <w:spacing w:before="20" w:after="20" w:line="240" w:lineRule="auto"/>
              <w:jc w:val="center"/>
              <w:rPr>
                <w:rFonts w:cs="Arial"/>
                <w:b/>
                <w:bCs/>
                <w:color w:val="FFFFFF"/>
                <w:sz w:val="16"/>
                <w:szCs w:val="16"/>
              </w:rPr>
            </w:pPr>
            <w:r w:rsidRPr="00A77A2F">
              <w:rPr>
                <w:rFonts w:cs="Arial"/>
                <w:b/>
                <w:bCs/>
                <w:color w:val="FFFFFF"/>
                <w:sz w:val="16"/>
                <w:szCs w:val="16"/>
              </w:rPr>
              <w:t>201</w:t>
            </w:r>
            <w:r w:rsidR="00B21176">
              <w:rPr>
                <w:rFonts w:cs="Arial"/>
                <w:b/>
                <w:bCs/>
                <w:color w:val="FFFFFF"/>
                <w:sz w:val="16"/>
                <w:szCs w:val="16"/>
              </w:rPr>
              <w:t>6</w:t>
            </w:r>
            <w:r w:rsidRPr="00A77A2F">
              <w:rPr>
                <w:rFonts w:cs="Arial"/>
                <w:b/>
                <w:bCs/>
                <w:color w:val="FFFFFF"/>
                <w:sz w:val="16"/>
                <w:szCs w:val="16"/>
              </w:rPr>
              <w:t xml:space="preserve">. </w:t>
            </w:r>
          </w:p>
        </w:tc>
        <w:tc>
          <w:tcPr>
            <w:tcW w:w="73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244061" w:themeFill="accent1" w:themeFillShade="80"/>
            <w:vAlign w:val="center"/>
            <w:hideMark/>
          </w:tcPr>
          <w:p w:rsidR="00E65163" w:rsidRPr="00A77A2F" w:rsidRDefault="00E65163" w:rsidP="0009543A">
            <w:pPr>
              <w:spacing w:before="20" w:after="20" w:line="240" w:lineRule="auto"/>
              <w:jc w:val="center"/>
              <w:rPr>
                <w:rFonts w:cs="Arial"/>
                <w:b/>
                <w:bCs/>
                <w:color w:val="FFFFFF"/>
                <w:sz w:val="16"/>
                <w:szCs w:val="16"/>
              </w:rPr>
            </w:pPr>
            <w:r w:rsidRPr="00A77A2F">
              <w:rPr>
                <w:rFonts w:cs="Arial"/>
                <w:b/>
                <w:bCs/>
                <w:color w:val="FFFFFF"/>
                <w:sz w:val="16"/>
                <w:szCs w:val="16"/>
              </w:rPr>
              <w:t>Indeks</w:t>
            </w:r>
          </w:p>
        </w:tc>
      </w:tr>
      <w:tr w:rsidR="007C6A91" w:rsidRPr="00BC332B" w:rsidTr="00AF099D">
        <w:trPr>
          <w:gridAfter w:val="1"/>
          <w:wAfter w:w="7" w:type="dxa"/>
          <w:trHeight w:val="285"/>
          <w:jc w:val="center"/>
        </w:trPr>
        <w:tc>
          <w:tcPr>
            <w:tcW w:w="36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hideMark/>
          </w:tcPr>
          <w:p w:rsidR="007C6A91" w:rsidRPr="00AF099D" w:rsidRDefault="007C6A91" w:rsidP="00D929CC">
            <w:pPr>
              <w:spacing w:before="0" w:line="240" w:lineRule="auto"/>
              <w:jc w:val="left"/>
              <w:rPr>
                <w:rFonts w:cs="Arial"/>
                <w:color w:val="244061"/>
                <w:sz w:val="18"/>
                <w:szCs w:val="18"/>
              </w:rPr>
            </w:pPr>
            <w:r w:rsidRPr="00AF099D">
              <w:rPr>
                <w:rFonts w:cs="Arial"/>
                <w:color w:val="244061"/>
                <w:sz w:val="18"/>
                <w:szCs w:val="18"/>
              </w:rPr>
              <w:t>Broj poduzetnika</w:t>
            </w:r>
          </w:p>
        </w:tc>
        <w:tc>
          <w:tcPr>
            <w:tcW w:w="11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EE40CA" w:rsidRDefault="007C6A91" w:rsidP="00D929CC">
            <w:pPr>
              <w:spacing w:before="0" w:line="240" w:lineRule="auto"/>
              <w:jc w:val="right"/>
              <w:rPr>
                <w:rFonts w:cs="Arial"/>
                <w:color w:val="244061"/>
                <w:sz w:val="18"/>
                <w:szCs w:val="18"/>
              </w:rPr>
            </w:pPr>
          </w:p>
        </w:tc>
        <w:tc>
          <w:tcPr>
            <w:tcW w:w="113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9.640</w:t>
            </w:r>
          </w:p>
        </w:tc>
        <w:tc>
          <w:tcPr>
            <w:tcW w:w="7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AF099D" w:rsidRDefault="007C6A91" w:rsidP="00D929CC">
            <w:pPr>
              <w:spacing w:before="0" w:line="240" w:lineRule="auto"/>
              <w:jc w:val="right"/>
              <w:rPr>
                <w:rFonts w:cs="Arial"/>
                <w:color w:val="244061"/>
                <w:sz w:val="18"/>
                <w:szCs w:val="18"/>
              </w:rPr>
            </w:pPr>
          </w:p>
        </w:tc>
        <w:tc>
          <w:tcPr>
            <w:tcW w:w="11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pct10" w:color="auto" w:fill="auto"/>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 </w:t>
            </w:r>
          </w:p>
        </w:tc>
        <w:tc>
          <w:tcPr>
            <w:tcW w:w="11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pct10" w:color="auto" w:fill="auto"/>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12.725</w:t>
            </w:r>
          </w:p>
        </w:tc>
        <w:tc>
          <w:tcPr>
            <w:tcW w:w="73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pct10" w:color="auto" w:fill="auto"/>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w:t>
            </w:r>
          </w:p>
        </w:tc>
      </w:tr>
      <w:tr w:rsidR="007C6A91" w:rsidRPr="00BC332B" w:rsidTr="00AF099D">
        <w:trPr>
          <w:gridAfter w:val="1"/>
          <w:wAfter w:w="7" w:type="dxa"/>
          <w:trHeight w:val="285"/>
          <w:jc w:val="center"/>
        </w:trPr>
        <w:tc>
          <w:tcPr>
            <w:tcW w:w="36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hideMark/>
          </w:tcPr>
          <w:p w:rsidR="007C6A91" w:rsidRPr="00AF099D" w:rsidRDefault="007C6A91" w:rsidP="00D929CC">
            <w:pPr>
              <w:spacing w:before="0" w:line="240" w:lineRule="auto"/>
              <w:jc w:val="left"/>
              <w:rPr>
                <w:rFonts w:cs="Arial"/>
                <w:color w:val="244061"/>
                <w:sz w:val="18"/>
                <w:szCs w:val="18"/>
              </w:rPr>
            </w:pPr>
            <w:r w:rsidRPr="00AF099D">
              <w:rPr>
                <w:rFonts w:cs="Arial"/>
                <w:color w:val="244061"/>
                <w:sz w:val="18"/>
                <w:szCs w:val="18"/>
              </w:rPr>
              <w:t>Broj zaposlenih</w:t>
            </w:r>
          </w:p>
        </w:tc>
        <w:tc>
          <w:tcPr>
            <w:tcW w:w="11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EE40CA" w:rsidRDefault="007C6A91" w:rsidP="00D929CC">
            <w:pPr>
              <w:spacing w:before="0" w:line="240" w:lineRule="auto"/>
              <w:jc w:val="right"/>
              <w:rPr>
                <w:rFonts w:cs="Arial"/>
                <w:bCs/>
                <w:color w:val="16365C"/>
                <w:sz w:val="18"/>
                <w:szCs w:val="18"/>
              </w:rPr>
            </w:pPr>
            <w:r w:rsidRPr="00EE40CA">
              <w:rPr>
                <w:rFonts w:cs="Arial"/>
                <w:bCs/>
                <w:color w:val="16365C"/>
                <w:sz w:val="18"/>
                <w:szCs w:val="18"/>
              </w:rPr>
              <w:t>56.657</w:t>
            </w:r>
          </w:p>
        </w:tc>
        <w:tc>
          <w:tcPr>
            <w:tcW w:w="113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59.630</w:t>
            </w:r>
          </w:p>
        </w:tc>
        <w:tc>
          <w:tcPr>
            <w:tcW w:w="7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AF099D" w:rsidRDefault="007C6A91" w:rsidP="00D929CC">
            <w:pPr>
              <w:spacing w:before="0" w:line="240" w:lineRule="auto"/>
              <w:jc w:val="right"/>
              <w:rPr>
                <w:rFonts w:cs="Arial"/>
                <w:color w:val="244061"/>
                <w:sz w:val="18"/>
                <w:szCs w:val="18"/>
              </w:rPr>
            </w:pPr>
            <w:r w:rsidRPr="00AF099D">
              <w:rPr>
                <w:rFonts w:cs="Arial"/>
                <w:color w:val="244061"/>
                <w:sz w:val="18"/>
                <w:szCs w:val="18"/>
              </w:rPr>
              <w:t>105,2</w:t>
            </w:r>
          </w:p>
        </w:tc>
        <w:tc>
          <w:tcPr>
            <w:tcW w:w="11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pct10" w:color="auto" w:fill="auto"/>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70.849</w:t>
            </w:r>
          </w:p>
        </w:tc>
        <w:tc>
          <w:tcPr>
            <w:tcW w:w="11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pct10" w:color="auto" w:fill="auto"/>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74.741</w:t>
            </w:r>
          </w:p>
        </w:tc>
        <w:tc>
          <w:tcPr>
            <w:tcW w:w="73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pct10" w:color="auto" w:fill="auto"/>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105,5</w:t>
            </w:r>
          </w:p>
        </w:tc>
      </w:tr>
      <w:tr w:rsidR="007C6A91" w:rsidRPr="00BC332B" w:rsidTr="00AF099D">
        <w:trPr>
          <w:gridAfter w:val="1"/>
          <w:wAfter w:w="7" w:type="dxa"/>
          <w:trHeight w:val="285"/>
          <w:jc w:val="center"/>
        </w:trPr>
        <w:tc>
          <w:tcPr>
            <w:tcW w:w="36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hideMark/>
          </w:tcPr>
          <w:p w:rsidR="007C6A91" w:rsidRPr="00AF099D" w:rsidRDefault="007C6A91" w:rsidP="00D929CC">
            <w:pPr>
              <w:spacing w:before="0" w:line="240" w:lineRule="auto"/>
              <w:jc w:val="left"/>
              <w:rPr>
                <w:rFonts w:cs="Arial"/>
                <w:color w:val="244061"/>
                <w:sz w:val="18"/>
                <w:szCs w:val="18"/>
              </w:rPr>
            </w:pPr>
            <w:r w:rsidRPr="00AF099D">
              <w:rPr>
                <w:rFonts w:cs="Arial"/>
                <w:color w:val="244061"/>
                <w:sz w:val="18"/>
                <w:szCs w:val="18"/>
              </w:rPr>
              <w:t>Ukupni prihodi</w:t>
            </w:r>
          </w:p>
        </w:tc>
        <w:tc>
          <w:tcPr>
            <w:tcW w:w="11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EE40CA" w:rsidRDefault="007C6A91" w:rsidP="00D929CC">
            <w:pPr>
              <w:spacing w:before="0" w:line="240" w:lineRule="auto"/>
              <w:jc w:val="right"/>
              <w:rPr>
                <w:rFonts w:cs="Arial"/>
                <w:bCs/>
                <w:color w:val="16365C"/>
                <w:sz w:val="18"/>
                <w:szCs w:val="18"/>
              </w:rPr>
            </w:pPr>
            <w:r w:rsidRPr="00EE40CA">
              <w:rPr>
                <w:rFonts w:cs="Arial"/>
                <w:bCs/>
                <w:color w:val="16365C"/>
                <w:sz w:val="18"/>
                <w:szCs w:val="18"/>
              </w:rPr>
              <w:t>33.726.500</w:t>
            </w:r>
          </w:p>
        </w:tc>
        <w:tc>
          <w:tcPr>
            <w:tcW w:w="113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35.968.314</w:t>
            </w:r>
          </w:p>
        </w:tc>
        <w:tc>
          <w:tcPr>
            <w:tcW w:w="7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AF099D" w:rsidRDefault="007C6A91" w:rsidP="00D929CC">
            <w:pPr>
              <w:spacing w:before="0" w:line="240" w:lineRule="auto"/>
              <w:jc w:val="right"/>
              <w:rPr>
                <w:rFonts w:cs="Arial"/>
                <w:color w:val="244061"/>
                <w:sz w:val="18"/>
                <w:szCs w:val="18"/>
              </w:rPr>
            </w:pPr>
            <w:r w:rsidRPr="00AF099D">
              <w:rPr>
                <w:rFonts w:cs="Arial"/>
                <w:color w:val="244061"/>
                <w:sz w:val="18"/>
                <w:szCs w:val="18"/>
              </w:rPr>
              <w:t>106,6</w:t>
            </w:r>
          </w:p>
        </w:tc>
        <w:tc>
          <w:tcPr>
            <w:tcW w:w="11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pct10" w:color="auto" w:fill="auto"/>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40.605.311</w:t>
            </w:r>
          </w:p>
        </w:tc>
        <w:tc>
          <w:tcPr>
            <w:tcW w:w="113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pct10" w:color="auto" w:fill="auto"/>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43.325.996</w:t>
            </w:r>
          </w:p>
        </w:tc>
        <w:tc>
          <w:tcPr>
            <w:tcW w:w="73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pct10" w:color="auto" w:fill="auto"/>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106,7</w:t>
            </w:r>
          </w:p>
        </w:tc>
      </w:tr>
      <w:tr w:rsidR="007C6A91" w:rsidRPr="00BC332B" w:rsidTr="00AF099D">
        <w:trPr>
          <w:gridAfter w:val="1"/>
          <w:wAfter w:w="7" w:type="dxa"/>
          <w:trHeight w:val="285"/>
          <w:jc w:val="center"/>
        </w:trPr>
        <w:tc>
          <w:tcPr>
            <w:tcW w:w="3685" w:type="dxa"/>
            <w:tcBorders>
              <w:top w:val="single" w:sz="2" w:space="0" w:color="FFFFFF" w:themeColor="background1"/>
              <w:left w:val="single" w:sz="2" w:space="0" w:color="FFFFFF" w:themeColor="background1"/>
              <w:bottom w:val="single" w:sz="2" w:space="0" w:color="D9D9D9" w:themeColor="background1" w:themeShade="D9"/>
              <w:right w:val="single" w:sz="2" w:space="0" w:color="FFFFFF" w:themeColor="background1"/>
            </w:tcBorders>
            <w:shd w:val="clear" w:color="auto" w:fill="F2F2F2" w:themeFill="background1" w:themeFillShade="F2"/>
            <w:noWrap/>
            <w:vAlign w:val="center"/>
            <w:hideMark/>
          </w:tcPr>
          <w:p w:rsidR="007C6A91" w:rsidRPr="00AF099D" w:rsidRDefault="007C6A91" w:rsidP="00D929CC">
            <w:pPr>
              <w:spacing w:before="0" w:line="240" w:lineRule="auto"/>
              <w:jc w:val="left"/>
              <w:rPr>
                <w:rFonts w:cs="Arial"/>
                <w:color w:val="244061"/>
                <w:sz w:val="18"/>
                <w:szCs w:val="18"/>
              </w:rPr>
            </w:pPr>
            <w:r w:rsidRPr="00AF099D">
              <w:rPr>
                <w:rFonts w:cs="Arial"/>
                <w:color w:val="244061"/>
                <w:sz w:val="18"/>
                <w:szCs w:val="18"/>
              </w:rPr>
              <w:t>Ukupni rashodi</w:t>
            </w:r>
          </w:p>
        </w:tc>
        <w:tc>
          <w:tcPr>
            <w:tcW w:w="1130" w:type="dxa"/>
            <w:tcBorders>
              <w:top w:val="single" w:sz="2" w:space="0" w:color="FFFFFF" w:themeColor="background1"/>
              <w:left w:val="single" w:sz="2" w:space="0" w:color="FFFFFF" w:themeColor="background1"/>
              <w:bottom w:val="single" w:sz="2" w:space="0" w:color="D9D9D9" w:themeColor="background1" w:themeShade="D9"/>
              <w:right w:val="single" w:sz="2" w:space="0" w:color="FFFFFF" w:themeColor="background1"/>
            </w:tcBorders>
            <w:shd w:val="clear" w:color="auto" w:fill="DBE5F1" w:themeFill="accent1" w:themeFillTint="33"/>
            <w:noWrap/>
            <w:vAlign w:val="center"/>
          </w:tcPr>
          <w:p w:rsidR="007C6A91" w:rsidRPr="00EE40CA" w:rsidRDefault="007C6A91" w:rsidP="00D929CC">
            <w:pPr>
              <w:spacing w:before="0" w:line="240" w:lineRule="auto"/>
              <w:jc w:val="right"/>
              <w:rPr>
                <w:rFonts w:cs="Arial"/>
                <w:bCs/>
                <w:color w:val="16365C"/>
                <w:sz w:val="18"/>
                <w:szCs w:val="18"/>
              </w:rPr>
            </w:pPr>
            <w:r w:rsidRPr="00EE40CA">
              <w:rPr>
                <w:rFonts w:cs="Arial"/>
                <w:bCs/>
                <w:color w:val="16365C"/>
                <w:sz w:val="18"/>
                <w:szCs w:val="18"/>
              </w:rPr>
              <w:t>32.791.252</w:t>
            </w:r>
          </w:p>
        </w:tc>
        <w:tc>
          <w:tcPr>
            <w:tcW w:w="1131" w:type="dxa"/>
            <w:tcBorders>
              <w:top w:val="single" w:sz="2" w:space="0" w:color="FFFFFF" w:themeColor="background1"/>
              <w:left w:val="single" w:sz="2" w:space="0" w:color="FFFFFF" w:themeColor="background1"/>
              <w:bottom w:val="single" w:sz="2" w:space="0" w:color="D9D9D9" w:themeColor="background1" w:themeShade="D9"/>
              <w:right w:val="single" w:sz="2" w:space="0" w:color="FFFFFF" w:themeColor="background1"/>
            </w:tcBorders>
            <w:shd w:val="clear" w:color="auto" w:fill="DBE5F1" w:themeFill="accent1" w:themeFillTint="33"/>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34.842.305</w:t>
            </w:r>
          </w:p>
        </w:tc>
        <w:tc>
          <w:tcPr>
            <w:tcW w:w="744" w:type="dxa"/>
            <w:tcBorders>
              <w:top w:val="single" w:sz="2" w:space="0" w:color="FFFFFF" w:themeColor="background1"/>
              <w:left w:val="single" w:sz="2" w:space="0" w:color="FFFFFF" w:themeColor="background1"/>
              <w:bottom w:val="single" w:sz="2" w:space="0" w:color="D9D9D9" w:themeColor="background1" w:themeShade="D9"/>
              <w:right w:val="single" w:sz="2" w:space="0" w:color="FFFFFF" w:themeColor="background1"/>
            </w:tcBorders>
            <w:shd w:val="clear" w:color="auto" w:fill="DBE5F1" w:themeFill="accent1" w:themeFillTint="33"/>
            <w:noWrap/>
            <w:vAlign w:val="center"/>
          </w:tcPr>
          <w:p w:rsidR="007C6A91" w:rsidRPr="00AF099D" w:rsidRDefault="007C6A91" w:rsidP="00D929CC">
            <w:pPr>
              <w:spacing w:before="0" w:line="240" w:lineRule="auto"/>
              <w:jc w:val="right"/>
              <w:rPr>
                <w:rFonts w:cs="Arial"/>
                <w:color w:val="244061"/>
                <w:sz w:val="18"/>
                <w:szCs w:val="18"/>
              </w:rPr>
            </w:pPr>
            <w:r w:rsidRPr="00AF099D">
              <w:rPr>
                <w:rFonts w:cs="Arial"/>
                <w:color w:val="244061"/>
                <w:sz w:val="18"/>
                <w:szCs w:val="18"/>
              </w:rPr>
              <w:t>106,3</w:t>
            </w:r>
          </w:p>
        </w:tc>
        <w:tc>
          <w:tcPr>
            <w:tcW w:w="1130" w:type="dxa"/>
            <w:tcBorders>
              <w:top w:val="single" w:sz="2" w:space="0" w:color="FFFFFF" w:themeColor="background1"/>
              <w:left w:val="single" w:sz="2" w:space="0" w:color="FFFFFF" w:themeColor="background1"/>
              <w:bottom w:val="single" w:sz="2" w:space="0" w:color="D9D9D9" w:themeColor="background1" w:themeShade="D9"/>
              <w:right w:val="single" w:sz="2" w:space="0" w:color="FFFFFF" w:themeColor="background1"/>
            </w:tcBorders>
            <w:shd w:val="pct10" w:color="auto" w:fill="auto"/>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39.341.062</w:t>
            </w:r>
          </w:p>
        </w:tc>
        <w:tc>
          <w:tcPr>
            <w:tcW w:w="1130" w:type="dxa"/>
            <w:tcBorders>
              <w:top w:val="single" w:sz="2" w:space="0" w:color="FFFFFF" w:themeColor="background1"/>
              <w:left w:val="single" w:sz="2" w:space="0" w:color="FFFFFF" w:themeColor="background1"/>
              <w:bottom w:val="single" w:sz="2" w:space="0" w:color="D9D9D9" w:themeColor="background1" w:themeShade="D9"/>
              <w:right w:val="single" w:sz="2" w:space="0" w:color="FFFFFF" w:themeColor="background1"/>
            </w:tcBorders>
            <w:shd w:val="pct10" w:color="auto" w:fill="auto"/>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41.723.622</w:t>
            </w:r>
          </w:p>
        </w:tc>
        <w:tc>
          <w:tcPr>
            <w:tcW w:w="737" w:type="dxa"/>
            <w:tcBorders>
              <w:top w:val="single" w:sz="2" w:space="0" w:color="FFFFFF" w:themeColor="background1"/>
              <w:left w:val="single" w:sz="2" w:space="0" w:color="FFFFFF" w:themeColor="background1"/>
              <w:bottom w:val="single" w:sz="2" w:space="0" w:color="D9D9D9" w:themeColor="background1" w:themeShade="D9"/>
              <w:right w:val="single" w:sz="2" w:space="0" w:color="FFFFFF" w:themeColor="background1"/>
            </w:tcBorders>
            <w:shd w:val="pct10" w:color="auto" w:fill="auto"/>
            <w:noWrap/>
            <w:vAlign w:val="center"/>
          </w:tcPr>
          <w:p w:rsidR="007C6A91" w:rsidRPr="00AF099D" w:rsidRDefault="007C6A91" w:rsidP="00D929CC">
            <w:pPr>
              <w:spacing w:before="0" w:line="240" w:lineRule="auto"/>
              <w:jc w:val="right"/>
              <w:rPr>
                <w:rFonts w:cs="Arial"/>
                <w:bCs/>
                <w:color w:val="16365C"/>
                <w:sz w:val="18"/>
                <w:szCs w:val="18"/>
              </w:rPr>
            </w:pPr>
            <w:r w:rsidRPr="00AF099D">
              <w:rPr>
                <w:rFonts w:cs="Arial"/>
                <w:bCs/>
                <w:color w:val="16365C"/>
                <w:sz w:val="18"/>
                <w:szCs w:val="18"/>
              </w:rPr>
              <w:t>106,1</w:t>
            </w:r>
          </w:p>
        </w:tc>
      </w:tr>
      <w:tr w:rsidR="007C6A91" w:rsidRPr="00BC332B" w:rsidTr="00AF099D">
        <w:trPr>
          <w:gridAfter w:val="1"/>
          <w:wAfter w:w="7" w:type="dxa"/>
          <w:trHeight w:val="285"/>
          <w:jc w:val="center"/>
        </w:trPr>
        <w:tc>
          <w:tcPr>
            <w:tcW w:w="368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7C6A91" w:rsidRPr="00A77A2F" w:rsidRDefault="007C6A91" w:rsidP="00D929CC">
            <w:pPr>
              <w:spacing w:before="0" w:line="240" w:lineRule="auto"/>
              <w:jc w:val="left"/>
              <w:rPr>
                <w:rFonts w:cs="Arial"/>
                <w:color w:val="244061"/>
                <w:sz w:val="18"/>
                <w:szCs w:val="18"/>
              </w:rPr>
            </w:pPr>
            <w:r w:rsidRPr="00A77A2F">
              <w:rPr>
                <w:rFonts w:cs="Arial"/>
                <w:color w:val="244061"/>
                <w:sz w:val="18"/>
                <w:szCs w:val="18"/>
              </w:rPr>
              <w:t>Dobit prije oporezivanja</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EE40CA" w:rsidRDefault="007C6A91" w:rsidP="0009543A">
            <w:pPr>
              <w:spacing w:before="20" w:after="20" w:line="240" w:lineRule="auto"/>
              <w:jc w:val="right"/>
              <w:rPr>
                <w:rFonts w:cs="Arial"/>
                <w:bCs/>
                <w:color w:val="16365C"/>
                <w:sz w:val="18"/>
                <w:szCs w:val="18"/>
              </w:rPr>
            </w:pPr>
            <w:r w:rsidRPr="00EE40CA">
              <w:rPr>
                <w:rFonts w:cs="Arial"/>
                <w:bCs/>
                <w:color w:val="16365C"/>
                <w:sz w:val="18"/>
                <w:szCs w:val="18"/>
              </w:rPr>
              <w:t>2.407.636</w:t>
            </w:r>
          </w:p>
        </w:tc>
        <w:tc>
          <w:tcPr>
            <w:tcW w:w="11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EE40CA" w:rsidRDefault="007C6A91" w:rsidP="0009543A">
            <w:pPr>
              <w:spacing w:before="20" w:after="20" w:line="240" w:lineRule="auto"/>
              <w:jc w:val="right"/>
              <w:rPr>
                <w:rFonts w:cs="Arial"/>
                <w:bCs/>
                <w:color w:val="16365C"/>
                <w:sz w:val="18"/>
                <w:szCs w:val="18"/>
              </w:rPr>
            </w:pPr>
            <w:r w:rsidRPr="00EE40CA">
              <w:rPr>
                <w:rFonts w:cs="Arial"/>
                <w:bCs/>
                <w:color w:val="16365C"/>
                <w:sz w:val="18"/>
                <w:szCs w:val="18"/>
              </w:rPr>
              <w:t>2.563.747</w:t>
            </w:r>
          </w:p>
        </w:tc>
        <w:tc>
          <w:tcPr>
            <w:tcW w:w="74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C45A7B" w:rsidRDefault="007C6A91" w:rsidP="0009543A">
            <w:pPr>
              <w:spacing w:before="20" w:after="20" w:line="240" w:lineRule="auto"/>
              <w:jc w:val="right"/>
              <w:rPr>
                <w:rFonts w:cs="Arial"/>
                <w:color w:val="244061"/>
                <w:sz w:val="18"/>
                <w:szCs w:val="18"/>
              </w:rPr>
            </w:pPr>
            <w:r>
              <w:rPr>
                <w:rFonts w:cs="Arial"/>
                <w:color w:val="244061"/>
                <w:sz w:val="18"/>
                <w:szCs w:val="18"/>
              </w:rPr>
              <w:t>106,5</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2.980.725</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3.205.190</w:t>
            </w:r>
          </w:p>
        </w:tc>
        <w:tc>
          <w:tcPr>
            <w:tcW w:w="73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107,5</w:t>
            </w:r>
          </w:p>
        </w:tc>
      </w:tr>
      <w:tr w:rsidR="007C6A91" w:rsidRPr="00BC332B" w:rsidTr="00AF099D">
        <w:trPr>
          <w:gridAfter w:val="1"/>
          <w:wAfter w:w="7" w:type="dxa"/>
          <w:trHeight w:val="285"/>
          <w:jc w:val="center"/>
        </w:trPr>
        <w:tc>
          <w:tcPr>
            <w:tcW w:w="368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7C6A91" w:rsidRPr="00A77A2F" w:rsidRDefault="007C6A91" w:rsidP="00D929CC">
            <w:pPr>
              <w:spacing w:before="0" w:line="240" w:lineRule="auto"/>
              <w:jc w:val="left"/>
              <w:rPr>
                <w:rFonts w:cs="Arial"/>
                <w:color w:val="244061"/>
                <w:sz w:val="18"/>
                <w:szCs w:val="18"/>
              </w:rPr>
            </w:pPr>
            <w:r w:rsidRPr="00A77A2F">
              <w:rPr>
                <w:rFonts w:cs="Arial"/>
                <w:color w:val="244061"/>
                <w:sz w:val="18"/>
                <w:szCs w:val="18"/>
              </w:rPr>
              <w:t>Gubitak prije oporezivanja</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EE40CA" w:rsidRDefault="007C6A91" w:rsidP="0009543A">
            <w:pPr>
              <w:spacing w:before="20" w:after="20" w:line="240" w:lineRule="auto"/>
              <w:jc w:val="right"/>
              <w:rPr>
                <w:rFonts w:cs="Arial"/>
                <w:bCs/>
                <w:color w:val="16365C"/>
                <w:sz w:val="18"/>
                <w:szCs w:val="18"/>
              </w:rPr>
            </w:pPr>
            <w:r w:rsidRPr="00EE40CA">
              <w:rPr>
                <w:rFonts w:cs="Arial"/>
                <w:bCs/>
                <w:color w:val="16365C"/>
                <w:sz w:val="18"/>
                <w:szCs w:val="18"/>
              </w:rPr>
              <w:t>1.472.388</w:t>
            </w:r>
          </w:p>
        </w:tc>
        <w:tc>
          <w:tcPr>
            <w:tcW w:w="11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EE40CA" w:rsidRDefault="007C6A91" w:rsidP="0009543A">
            <w:pPr>
              <w:spacing w:before="20" w:after="20" w:line="240" w:lineRule="auto"/>
              <w:jc w:val="right"/>
              <w:rPr>
                <w:rFonts w:cs="Arial"/>
                <w:bCs/>
                <w:color w:val="16365C"/>
                <w:sz w:val="18"/>
                <w:szCs w:val="18"/>
              </w:rPr>
            </w:pPr>
            <w:r w:rsidRPr="00EE40CA">
              <w:rPr>
                <w:rFonts w:cs="Arial"/>
                <w:bCs/>
                <w:color w:val="16365C"/>
                <w:sz w:val="18"/>
                <w:szCs w:val="18"/>
              </w:rPr>
              <w:t>1.437.738</w:t>
            </w:r>
          </w:p>
        </w:tc>
        <w:tc>
          <w:tcPr>
            <w:tcW w:w="74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C45A7B" w:rsidRDefault="007C6A91" w:rsidP="0009543A">
            <w:pPr>
              <w:spacing w:before="20" w:after="20" w:line="240" w:lineRule="auto"/>
              <w:jc w:val="right"/>
              <w:rPr>
                <w:rFonts w:cs="Arial"/>
                <w:color w:val="244061"/>
                <w:sz w:val="18"/>
                <w:szCs w:val="18"/>
              </w:rPr>
            </w:pPr>
            <w:r>
              <w:rPr>
                <w:rFonts w:cs="Arial"/>
                <w:color w:val="244061"/>
                <w:sz w:val="18"/>
                <w:szCs w:val="18"/>
              </w:rPr>
              <w:t>97,6</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1.716.476</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1.602.816</w:t>
            </w:r>
          </w:p>
        </w:tc>
        <w:tc>
          <w:tcPr>
            <w:tcW w:w="73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93,4</w:t>
            </w:r>
          </w:p>
        </w:tc>
      </w:tr>
      <w:tr w:rsidR="007C6A91" w:rsidRPr="00BC332B" w:rsidTr="00AF099D">
        <w:trPr>
          <w:gridAfter w:val="1"/>
          <w:wAfter w:w="7" w:type="dxa"/>
          <w:trHeight w:val="285"/>
          <w:jc w:val="center"/>
        </w:trPr>
        <w:tc>
          <w:tcPr>
            <w:tcW w:w="368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7C6A91" w:rsidRPr="00A77A2F" w:rsidRDefault="007C6A91" w:rsidP="00D929CC">
            <w:pPr>
              <w:spacing w:before="0" w:line="240" w:lineRule="auto"/>
              <w:jc w:val="left"/>
              <w:rPr>
                <w:rFonts w:cs="Arial"/>
                <w:color w:val="244061"/>
                <w:sz w:val="18"/>
                <w:szCs w:val="18"/>
              </w:rPr>
            </w:pPr>
            <w:r w:rsidRPr="00A77A2F">
              <w:rPr>
                <w:rFonts w:cs="Arial"/>
                <w:color w:val="244061"/>
                <w:sz w:val="18"/>
                <w:szCs w:val="18"/>
              </w:rPr>
              <w:t>Dobit razdoblja</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EE40CA" w:rsidRDefault="007C6A91" w:rsidP="0009543A">
            <w:pPr>
              <w:spacing w:before="20" w:after="20" w:line="240" w:lineRule="auto"/>
              <w:jc w:val="right"/>
              <w:rPr>
                <w:rFonts w:cs="Arial"/>
                <w:bCs/>
                <w:color w:val="16365C"/>
                <w:sz w:val="18"/>
                <w:szCs w:val="18"/>
              </w:rPr>
            </w:pPr>
            <w:r w:rsidRPr="00EE40CA">
              <w:rPr>
                <w:rFonts w:cs="Arial"/>
                <w:bCs/>
                <w:color w:val="16365C"/>
                <w:sz w:val="18"/>
                <w:szCs w:val="18"/>
              </w:rPr>
              <w:t>2.076.427</w:t>
            </w:r>
          </w:p>
        </w:tc>
        <w:tc>
          <w:tcPr>
            <w:tcW w:w="11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EE40CA" w:rsidRDefault="007C6A91" w:rsidP="0009543A">
            <w:pPr>
              <w:spacing w:before="20" w:after="20" w:line="240" w:lineRule="auto"/>
              <w:jc w:val="right"/>
              <w:rPr>
                <w:rFonts w:cs="Arial"/>
                <w:bCs/>
                <w:color w:val="16365C"/>
                <w:sz w:val="18"/>
                <w:szCs w:val="18"/>
              </w:rPr>
            </w:pPr>
            <w:r w:rsidRPr="00EE40CA">
              <w:rPr>
                <w:rFonts w:cs="Arial"/>
                <w:bCs/>
                <w:color w:val="16365C"/>
                <w:sz w:val="18"/>
                <w:szCs w:val="18"/>
              </w:rPr>
              <w:t>2.183.586</w:t>
            </w:r>
          </w:p>
        </w:tc>
        <w:tc>
          <w:tcPr>
            <w:tcW w:w="74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C45A7B" w:rsidRDefault="007C6A91" w:rsidP="0009543A">
            <w:pPr>
              <w:spacing w:before="20" w:after="20" w:line="240" w:lineRule="auto"/>
              <w:jc w:val="right"/>
              <w:rPr>
                <w:rFonts w:cs="Arial"/>
                <w:color w:val="244061"/>
                <w:sz w:val="18"/>
                <w:szCs w:val="18"/>
              </w:rPr>
            </w:pPr>
            <w:r>
              <w:rPr>
                <w:rFonts w:cs="Arial"/>
                <w:color w:val="244061"/>
                <w:sz w:val="18"/>
                <w:szCs w:val="18"/>
              </w:rPr>
              <w:t>105,2</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2.620.158</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2.740.207</w:t>
            </w:r>
          </w:p>
        </w:tc>
        <w:tc>
          <w:tcPr>
            <w:tcW w:w="73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104,6</w:t>
            </w:r>
          </w:p>
        </w:tc>
      </w:tr>
      <w:tr w:rsidR="007C6A91" w:rsidRPr="00BC332B" w:rsidTr="00AF099D">
        <w:trPr>
          <w:gridAfter w:val="1"/>
          <w:wAfter w:w="7" w:type="dxa"/>
          <w:trHeight w:val="285"/>
          <w:jc w:val="center"/>
        </w:trPr>
        <w:tc>
          <w:tcPr>
            <w:tcW w:w="368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7C6A91" w:rsidRPr="00A77A2F" w:rsidRDefault="007C6A91" w:rsidP="00D929CC">
            <w:pPr>
              <w:spacing w:before="0" w:line="240" w:lineRule="auto"/>
              <w:jc w:val="left"/>
              <w:rPr>
                <w:rFonts w:cs="Arial"/>
                <w:color w:val="244061"/>
                <w:sz w:val="18"/>
                <w:szCs w:val="18"/>
              </w:rPr>
            </w:pPr>
            <w:r w:rsidRPr="00A77A2F">
              <w:rPr>
                <w:rFonts w:cs="Arial"/>
                <w:color w:val="244061"/>
                <w:sz w:val="18"/>
                <w:szCs w:val="18"/>
              </w:rPr>
              <w:t>Gubitak razdoblja</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EE40CA" w:rsidRDefault="007C6A91" w:rsidP="0009543A">
            <w:pPr>
              <w:spacing w:before="20" w:after="20" w:line="240" w:lineRule="auto"/>
              <w:jc w:val="right"/>
              <w:rPr>
                <w:rFonts w:cs="Arial"/>
                <w:bCs/>
                <w:color w:val="16365C"/>
                <w:sz w:val="18"/>
                <w:szCs w:val="18"/>
              </w:rPr>
            </w:pPr>
            <w:r w:rsidRPr="00EE40CA">
              <w:rPr>
                <w:rFonts w:cs="Arial"/>
                <w:bCs/>
                <w:color w:val="16365C"/>
                <w:sz w:val="18"/>
                <w:szCs w:val="18"/>
              </w:rPr>
              <w:t>1.459.570</w:t>
            </w:r>
          </w:p>
        </w:tc>
        <w:tc>
          <w:tcPr>
            <w:tcW w:w="11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EE40CA" w:rsidRDefault="007C6A91" w:rsidP="0009543A">
            <w:pPr>
              <w:spacing w:before="20" w:after="20" w:line="240" w:lineRule="auto"/>
              <w:jc w:val="right"/>
              <w:rPr>
                <w:rFonts w:cs="Arial"/>
                <w:bCs/>
                <w:color w:val="16365C"/>
                <w:sz w:val="18"/>
                <w:szCs w:val="18"/>
              </w:rPr>
            </w:pPr>
            <w:r w:rsidRPr="00EE40CA">
              <w:rPr>
                <w:rFonts w:cs="Arial"/>
                <w:bCs/>
                <w:color w:val="16365C"/>
                <w:sz w:val="18"/>
                <w:szCs w:val="18"/>
              </w:rPr>
              <w:t>1.439.498</w:t>
            </w:r>
          </w:p>
        </w:tc>
        <w:tc>
          <w:tcPr>
            <w:tcW w:w="74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C45A7B" w:rsidRDefault="007C6A91" w:rsidP="0009543A">
            <w:pPr>
              <w:spacing w:before="20" w:after="20" w:line="240" w:lineRule="auto"/>
              <w:jc w:val="right"/>
              <w:rPr>
                <w:rFonts w:cs="Arial"/>
                <w:color w:val="244061"/>
                <w:sz w:val="18"/>
                <w:szCs w:val="18"/>
              </w:rPr>
            </w:pPr>
            <w:r>
              <w:rPr>
                <w:rFonts w:cs="Arial"/>
                <w:color w:val="244061"/>
                <w:sz w:val="18"/>
                <w:szCs w:val="18"/>
              </w:rPr>
              <w:t>98,6</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1.703.822</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1.604.826</w:t>
            </w:r>
          </w:p>
        </w:tc>
        <w:tc>
          <w:tcPr>
            <w:tcW w:w="73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94,2</w:t>
            </w:r>
          </w:p>
        </w:tc>
      </w:tr>
      <w:tr w:rsidR="007C6A91" w:rsidRPr="00BC332B" w:rsidTr="00AF099D">
        <w:trPr>
          <w:gridAfter w:val="1"/>
          <w:wAfter w:w="7" w:type="dxa"/>
          <w:trHeight w:val="397"/>
          <w:jc w:val="center"/>
        </w:trPr>
        <w:tc>
          <w:tcPr>
            <w:tcW w:w="3685" w:type="dxa"/>
            <w:tcBorders>
              <w:top w:val="single" w:sz="2" w:space="0" w:color="D9D9D9" w:themeColor="background1" w:themeShade="D9"/>
              <w:left w:val="single" w:sz="2" w:space="0" w:color="FFFFFF" w:themeColor="background1"/>
              <w:bottom w:val="single" w:sz="2" w:space="0" w:color="D9D9D9" w:themeColor="background1" w:themeShade="D9"/>
              <w:right w:val="single" w:sz="2" w:space="0" w:color="FFFFFF" w:themeColor="background1"/>
            </w:tcBorders>
            <w:shd w:val="clear" w:color="auto" w:fill="F2F2F2" w:themeFill="background1" w:themeFillShade="F2"/>
            <w:noWrap/>
            <w:vAlign w:val="center"/>
            <w:hideMark/>
          </w:tcPr>
          <w:p w:rsidR="007C6A91" w:rsidRPr="003738F9" w:rsidRDefault="007C6A91" w:rsidP="0009543A">
            <w:pPr>
              <w:spacing w:before="20" w:after="20" w:line="240" w:lineRule="auto"/>
              <w:jc w:val="left"/>
              <w:rPr>
                <w:rFonts w:cs="Arial"/>
                <w:b/>
                <w:color w:val="244061"/>
                <w:sz w:val="18"/>
                <w:szCs w:val="18"/>
              </w:rPr>
            </w:pPr>
            <w:r w:rsidRPr="003738F9">
              <w:rPr>
                <w:rFonts w:cs="Arial"/>
                <w:b/>
                <w:color w:val="244061"/>
                <w:sz w:val="18"/>
                <w:szCs w:val="18"/>
              </w:rPr>
              <w:t xml:space="preserve">Konsolidirani financijski rezultat – dobit (+) ili gubitak (-) razdoblja </w:t>
            </w:r>
          </w:p>
        </w:tc>
        <w:tc>
          <w:tcPr>
            <w:tcW w:w="1130" w:type="dxa"/>
            <w:tcBorders>
              <w:top w:val="single" w:sz="2" w:space="0" w:color="D9D9D9" w:themeColor="background1" w:themeShade="D9"/>
              <w:left w:val="single" w:sz="2" w:space="0" w:color="FFFFFF" w:themeColor="background1"/>
              <w:bottom w:val="single" w:sz="2" w:space="0" w:color="D9D9D9" w:themeColor="background1" w:themeShade="D9"/>
              <w:right w:val="single" w:sz="2" w:space="0" w:color="FFFFFF" w:themeColor="background1"/>
            </w:tcBorders>
            <w:shd w:val="clear" w:color="auto" w:fill="F2F2F2" w:themeFill="background1" w:themeFillShade="F2"/>
            <w:noWrap/>
            <w:vAlign w:val="center"/>
          </w:tcPr>
          <w:p w:rsidR="007C6A91" w:rsidRDefault="007C6A91" w:rsidP="0009543A">
            <w:pPr>
              <w:spacing w:before="20" w:after="20" w:line="240" w:lineRule="auto"/>
              <w:jc w:val="right"/>
              <w:rPr>
                <w:rFonts w:cs="Arial"/>
                <w:b/>
                <w:bCs/>
                <w:color w:val="16365C"/>
                <w:sz w:val="18"/>
                <w:szCs w:val="18"/>
              </w:rPr>
            </w:pPr>
            <w:r>
              <w:rPr>
                <w:rFonts w:cs="Arial"/>
                <w:b/>
                <w:bCs/>
                <w:color w:val="16365C"/>
                <w:sz w:val="18"/>
                <w:szCs w:val="18"/>
              </w:rPr>
              <w:t>616.857</w:t>
            </w:r>
          </w:p>
        </w:tc>
        <w:tc>
          <w:tcPr>
            <w:tcW w:w="1131" w:type="dxa"/>
            <w:tcBorders>
              <w:top w:val="single" w:sz="2" w:space="0" w:color="D9D9D9" w:themeColor="background1" w:themeShade="D9"/>
              <w:left w:val="single" w:sz="2" w:space="0" w:color="FFFFFF" w:themeColor="background1"/>
              <w:bottom w:val="single" w:sz="2" w:space="0" w:color="D9D9D9" w:themeColor="background1" w:themeShade="D9"/>
              <w:right w:val="single" w:sz="2" w:space="0" w:color="FFFFFF" w:themeColor="background1"/>
            </w:tcBorders>
            <w:shd w:val="clear" w:color="auto" w:fill="F2F2F2" w:themeFill="background1" w:themeFillShade="F2"/>
            <w:noWrap/>
            <w:vAlign w:val="center"/>
          </w:tcPr>
          <w:p w:rsidR="007C6A91" w:rsidRDefault="007C6A91" w:rsidP="0009543A">
            <w:pPr>
              <w:spacing w:before="20" w:after="20" w:line="240" w:lineRule="auto"/>
              <w:jc w:val="right"/>
              <w:rPr>
                <w:rFonts w:cs="Arial"/>
                <w:b/>
                <w:bCs/>
                <w:color w:val="16365C"/>
                <w:sz w:val="18"/>
                <w:szCs w:val="18"/>
              </w:rPr>
            </w:pPr>
            <w:r>
              <w:rPr>
                <w:rFonts w:cs="Arial"/>
                <w:b/>
                <w:bCs/>
                <w:color w:val="16365C"/>
                <w:sz w:val="18"/>
                <w:szCs w:val="18"/>
              </w:rPr>
              <w:t>744.088</w:t>
            </w:r>
          </w:p>
        </w:tc>
        <w:tc>
          <w:tcPr>
            <w:tcW w:w="744" w:type="dxa"/>
            <w:tcBorders>
              <w:top w:val="single" w:sz="2" w:space="0" w:color="D9D9D9" w:themeColor="background1" w:themeShade="D9"/>
              <w:left w:val="single" w:sz="2" w:space="0" w:color="FFFFFF" w:themeColor="background1"/>
              <w:bottom w:val="single" w:sz="2" w:space="0" w:color="D9D9D9" w:themeColor="background1" w:themeShade="D9"/>
              <w:right w:val="single" w:sz="2" w:space="0" w:color="FFFFFF" w:themeColor="background1"/>
            </w:tcBorders>
            <w:shd w:val="clear" w:color="auto" w:fill="F2F2F2" w:themeFill="background1" w:themeFillShade="F2"/>
            <w:noWrap/>
            <w:vAlign w:val="center"/>
          </w:tcPr>
          <w:p w:rsidR="007C6A91" w:rsidRPr="007C6A91" w:rsidRDefault="007C6A91" w:rsidP="0009543A">
            <w:pPr>
              <w:spacing w:before="20" w:after="20" w:line="240" w:lineRule="auto"/>
              <w:jc w:val="right"/>
              <w:rPr>
                <w:rFonts w:cs="Arial"/>
                <w:b/>
                <w:color w:val="244061"/>
                <w:sz w:val="18"/>
                <w:szCs w:val="18"/>
              </w:rPr>
            </w:pPr>
            <w:r w:rsidRPr="007C6A91">
              <w:rPr>
                <w:rFonts w:cs="Arial"/>
                <w:b/>
                <w:color w:val="244061"/>
                <w:sz w:val="18"/>
                <w:szCs w:val="18"/>
              </w:rPr>
              <w:t>120,6</w:t>
            </w:r>
          </w:p>
        </w:tc>
        <w:tc>
          <w:tcPr>
            <w:tcW w:w="1130" w:type="dxa"/>
            <w:tcBorders>
              <w:top w:val="single" w:sz="2" w:space="0" w:color="D9D9D9" w:themeColor="background1" w:themeShade="D9"/>
              <w:left w:val="single" w:sz="2" w:space="0" w:color="FFFFFF" w:themeColor="background1"/>
              <w:bottom w:val="single" w:sz="2" w:space="0" w:color="D9D9D9" w:themeColor="background1" w:themeShade="D9"/>
              <w:right w:val="single" w:sz="2" w:space="0" w:color="FFFFFF" w:themeColor="background1"/>
            </w:tcBorders>
            <w:shd w:val="clear" w:color="auto" w:fill="F2F2F2" w:themeFill="background1" w:themeFillShade="F2"/>
            <w:noWrap/>
            <w:vAlign w:val="center"/>
          </w:tcPr>
          <w:p w:rsidR="007C6A91" w:rsidRPr="007C6A91" w:rsidRDefault="007C6A91" w:rsidP="0009543A">
            <w:pPr>
              <w:spacing w:before="20" w:after="20" w:line="240" w:lineRule="auto"/>
              <w:jc w:val="right"/>
              <w:rPr>
                <w:rFonts w:cs="Arial"/>
                <w:b/>
                <w:bCs/>
                <w:color w:val="16365C"/>
                <w:sz w:val="18"/>
                <w:szCs w:val="18"/>
              </w:rPr>
            </w:pPr>
            <w:r w:rsidRPr="007C6A91">
              <w:rPr>
                <w:rFonts w:cs="Arial"/>
                <w:b/>
                <w:bCs/>
                <w:color w:val="16365C"/>
                <w:sz w:val="18"/>
                <w:szCs w:val="18"/>
              </w:rPr>
              <w:t>916.337</w:t>
            </w:r>
          </w:p>
        </w:tc>
        <w:tc>
          <w:tcPr>
            <w:tcW w:w="1130" w:type="dxa"/>
            <w:tcBorders>
              <w:top w:val="single" w:sz="2" w:space="0" w:color="D9D9D9" w:themeColor="background1" w:themeShade="D9"/>
              <w:left w:val="single" w:sz="2" w:space="0" w:color="FFFFFF" w:themeColor="background1"/>
              <w:bottom w:val="single" w:sz="2" w:space="0" w:color="D9D9D9" w:themeColor="background1" w:themeShade="D9"/>
              <w:right w:val="single" w:sz="2" w:space="0" w:color="FFFFFF" w:themeColor="background1"/>
            </w:tcBorders>
            <w:shd w:val="clear" w:color="auto" w:fill="F2F2F2" w:themeFill="background1" w:themeFillShade="F2"/>
            <w:noWrap/>
            <w:vAlign w:val="center"/>
          </w:tcPr>
          <w:p w:rsidR="007C6A91" w:rsidRPr="007C6A91" w:rsidRDefault="007C6A91" w:rsidP="0009543A">
            <w:pPr>
              <w:spacing w:before="20" w:after="20" w:line="240" w:lineRule="auto"/>
              <w:jc w:val="right"/>
              <w:rPr>
                <w:rFonts w:cs="Arial"/>
                <w:b/>
                <w:bCs/>
                <w:color w:val="16365C"/>
                <w:sz w:val="18"/>
                <w:szCs w:val="18"/>
              </w:rPr>
            </w:pPr>
            <w:r w:rsidRPr="007C6A91">
              <w:rPr>
                <w:rFonts w:cs="Arial"/>
                <w:b/>
                <w:bCs/>
                <w:color w:val="16365C"/>
                <w:sz w:val="18"/>
                <w:szCs w:val="18"/>
              </w:rPr>
              <w:t>1.135.381</w:t>
            </w:r>
          </w:p>
        </w:tc>
        <w:tc>
          <w:tcPr>
            <w:tcW w:w="737" w:type="dxa"/>
            <w:tcBorders>
              <w:top w:val="single" w:sz="2" w:space="0" w:color="D9D9D9" w:themeColor="background1" w:themeShade="D9"/>
              <w:left w:val="single" w:sz="2" w:space="0" w:color="FFFFFF" w:themeColor="background1"/>
              <w:bottom w:val="single" w:sz="2" w:space="0" w:color="D9D9D9" w:themeColor="background1" w:themeShade="D9"/>
              <w:right w:val="single" w:sz="2" w:space="0" w:color="FFFFFF" w:themeColor="background1"/>
            </w:tcBorders>
            <w:shd w:val="clear" w:color="auto" w:fill="F2F2F2" w:themeFill="background1" w:themeFillShade="F2"/>
            <w:noWrap/>
            <w:vAlign w:val="center"/>
          </w:tcPr>
          <w:p w:rsidR="007C6A91" w:rsidRPr="007C6A91" w:rsidRDefault="007C6A91" w:rsidP="0009543A">
            <w:pPr>
              <w:spacing w:before="20" w:after="20" w:line="240" w:lineRule="auto"/>
              <w:jc w:val="right"/>
              <w:rPr>
                <w:rFonts w:cs="Arial"/>
                <w:b/>
                <w:bCs/>
                <w:color w:val="16365C"/>
                <w:sz w:val="18"/>
                <w:szCs w:val="18"/>
              </w:rPr>
            </w:pPr>
            <w:r w:rsidRPr="007C6A91">
              <w:rPr>
                <w:rFonts w:cs="Arial"/>
                <w:b/>
                <w:bCs/>
                <w:color w:val="16365C"/>
                <w:sz w:val="18"/>
                <w:szCs w:val="18"/>
              </w:rPr>
              <w:t>123,9</w:t>
            </w:r>
          </w:p>
        </w:tc>
      </w:tr>
      <w:tr w:rsidR="007C6A91" w:rsidRPr="00BC332B" w:rsidTr="00AF099D">
        <w:trPr>
          <w:gridAfter w:val="1"/>
          <w:wAfter w:w="7" w:type="dxa"/>
          <w:trHeight w:val="285"/>
          <w:jc w:val="center"/>
        </w:trPr>
        <w:tc>
          <w:tcPr>
            <w:tcW w:w="368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7C6A91" w:rsidRPr="00A77A2F" w:rsidRDefault="007C6A91" w:rsidP="00D929CC">
            <w:pPr>
              <w:spacing w:before="0" w:line="240" w:lineRule="auto"/>
              <w:jc w:val="left"/>
              <w:rPr>
                <w:rFonts w:cs="Arial"/>
                <w:color w:val="244061"/>
                <w:sz w:val="18"/>
                <w:szCs w:val="18"/>
              </w:rPr>
            </w:pPr>
            <w:r w:rsidRPr="00A77A2F">
              <w:rPr>
                <w:rFonts w:cs="Arial"/>
                <w:color w:val="244061"/>
                <w:sz w:val="18"/>
                <w:szCs w:val="18"/>
              </w:rPr>
              <w:t>Izvoz</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EE40CA" w:rsidRDefault="007C6A91" w:rsidP="0009543A">
            <w:pPr>
              <w:spacing w:before="20" w:after="20" w:line="240" w:lineRule="auto"/>
              <w:jc w:val="right"/>
              <w:rPr>
                <w:rFonts w:cs="Arial"/>
                <w:bCs/>
                <w:color w:val="16365C"/>
                <w:sz w:val="18"/>
                <w:szCs w:val="18"/>
              </w:rPr>
            </w:pPr>
            <w:r w:rsidRPr="00EE40CA">
              <w:rPr>
                <w:rFonts w:cs="Arial"/>
                <w:bCs/>
                <w:color w:val="16365C"/>
                <w:sz w:val="18"/>
                <w:szCs w:val="18"/>
              </w:rPr>
              <w:t>5.042.746</w:t>
            </w:r>
          </w:p>
        </w:tc>
        <w:tc>
          <w:tcPr>
            <w:tcW w:w="11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EE40CA" w:rsidRDefault="007C6A91" w:rsidP="0009543A">
            <w:pPr>
              <w:spacing w:before="20" w:after="20" w:line="240" w:lineRule="auto"/>
              <w:jc w:val="right"/>
              <w:rPr>
                <w:rFonts w:cs="Arial"/>
                <w:bCs/>
                <w:color w:val="16365C"/>
                <w:sz w:val="18"/>
                <w:szCs w:val="18"/>
              </w:rPr>
            </w:pPr>
            <w:r w:rsidRPr="00EE40CA">
              <w:rPr>
                <w:rFonts w:cs="Arial"/>
                <w:bCs/>
                <w:color w:val="16365C"/>
                <w:sz w:val="18"/>
                <w:szCs w:val="18"/>
              </w:rPr>
              <w:t>5.504.924</w:t>
            </w:r>
          </w:p>
        </w:tc>
        <w:tc>
          <w:tcPr>
            <w:tcW w:w="74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C45A7B" w:rsidRDefault="007C6A91" w:rsidP="0009543A">
            <w:pPr>
              <w:spacing w:before="20" w:after="20" w:line="240" w:lineRule="auto"/>
              <w:jc w:val="right"/>
              <w:rPr>
                <w:rFonts w:cs="Arial"/>
                <w:color w:val="244061"/>
                <w:sz w:val="18"/>
                <w:szCs w:val="18"/>
              </w:rPr>
            </w:pPr>
            <w:r>
              <w:rPr>
                <w:rFonts w:cs="Arial"/>
                <w:color w:val="244061"/>
                <w:sz w:val="18"/>
                <w:szCs w:val="18"/>
              </w:rPr>
              <w:t>109,2</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5.980.586</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6.598.815</w:t>
            </w:r>
          </w:p>
        </w:tc>
        <w:tc>
          <w:tcPr>
            <w:tcW w:w="73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110,3</w:t>
            </w:r>
          </w:p>
        </w:tc>
      </w:tr>
      <w:tr w:rsidR="007C6A91" w:rsidRPr="00BC332B" w:rsidTr="00AF099D">
        <w:trPr>
          <w:gridAfter w:val="1"/>
          <w:wAfter w:w="7" w:type="dxa"/>
          <w:trHeight w:val="285"/>
          <w:jc w:val="center"/>
        </w:trPr>
        <w:tc>
          <w:tcPr>
            <w:tcW w:w="368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7C6A91" w:rsidRPr="00A77A2F" w:rsidRDefault="007C6A91" w:rsidP="00D929CC">
            <w:pPr>
              <w:spacing w:before="0" w:line="240" w:lineRule="auto"/>
              <w:jc w:val="left"/>
              <w:rPr>
                <w:rFonts w:cs="Arial"/>
                <w:color w:val="244061"/>
                <w:sz w:val="18"/>
                <w:szCs w:val="18"/>
              </w:rPr>
            </w:pPr>
            <w:r w:rsidRPr="00A77A2F">
              <w:rPr>
                <w:rFonts w:cs="Arial"/>
                <w:color w:val="244061"/>
                <w:sz w:val="18"/>
                <w:szCs w:val="18"/>
              </w:rPr>
              <w:t>Uvoz</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EE40CA" w:rsidRDefault="007C6A91" w:rsidP="0009543A">
            <w:pPr>
              <w:spacing w:before="20" w:after="20" w:line="240" w:lineRule="auto"/>
              <w:jc w:val="right"/>
              <w:rPr>
                <w:rFonts w:cs="Arial"/>
                <w:bCs/>
                <w:color w:val="16365C"/>
                <w:sz w:val="18"/>
                <w:szCs w:val="18"/>
              </w:rPr>
            </w:pPr>
            <w:r w:rsidRPr="00EE40CA">
              <w:rPr>
                <w:rFonts w:cs="Arial"/>
                <w:bCs/>
                <w:color w:val="16365C"/>
                <w:sz w:val="18"/>
                <w:szCs w:val="18"/>
              </w:rPr>
              <w:t>2.573.758</w:t>
            </w:r>
          </w:p>
        </w:tc>
        <w:tc>
          <w:tcPr>
            <w:tcW w:w="11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EE40CA" w:rsidRDefault="007C6A91" w:rsidP="0009543A">
            <w:pPr>
              <w:spacing w:before="20" w:after="20" w:line="240" w:lineRule="auto"/>
              <w:jc w:val="right"/>
              <w:rPr>
                <w:rFonts w:cs="Arial"/>
                <w:bCs/>
                <w:color w:val="16365C"/>
                <w:sz w:val="18"/>
                <w:szCs w:val="18"/>
              </w:rPr>
            </w:pPr>
            <w:r w:rsidRPr="00EE40CA">
              <w:rPr>
                <w:rFonts w:cs="Arial"/>
                <w:bCs/>
                <w:color w:val="16365C"/>
                <w:sz w:val="18"/>
                <w:szCs w:val="18"/>
              </w:rPr>
              <w:t>2.620.372</w:t>
            </w:r>
          </w:p>
        </w:tc>
        <w:tc>
          <w:tcPr>
            <w:tcW w:w="74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C45A7B" w:rsidRDefault="007C6A91" w:rsidP="0009543A">
            <w:pPr>
              <w:spacing w:before="20" w:after="20" w:line="240" w:lineRule="auto"/>
              <w:jc w:val="right"/>
              <w:rPr>
                <w:rFonts w:cs="Arial"/>
                <w:color w:val="244061"/>
                <w:sz w:val="18"/>
                <w:szCs w:val="18"/>
              </w:rPr>
            </w:pPr>
            <w:r>
              <w:rPr>
                <w:rFonts w:cs="Arial"/>
                <w:color w:val="244061"/>
                <w:sz w:val="18"/>
                <w:szCs w:val="18"/>
              </w:rPr>
              <w:t>101,8</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2.779.952</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2.869.773</w:t>
            </w:r>
          </w:p>
        </w:tc>
        <w:tc>
          <w:tcPr>
            <w:tcW w:w="73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103,2</w:t>
            </w:r>
          </w:p>
        </w:tc>
      </w:tr>
      <w:tr w:rsidR="007C6A91" w:rsidRPr="00BC332B" w:rsidTr="00AF099D">
        <w:trPr>
          <w:gridAfter w:val="1"/>
          <w:wAfter w:w="7" w:type="dxa"/>
          <w:trHeight w:val="285"/>
          <w:jc w:val="center"/>
        </w:trPr>
        <w:tc>
          <w:tcPr>
            <w:tcW w:w="368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7C6A91" w:rsidRPr="00A77A2F" w:rsidRDefault="007C6A91" w:rsidP="00D929CC">
            <w:pPr>
              <w:spacing w:before="0" w:line="240" w:lineRule="auto"/>
              <w:jc w:val="left"/>
              <w:rPr>
                <w:rFonts w:cs="Arial"/>
                <w:color w:val="244061"/>
                <w:sz w:val="18"/>
                <w:szCs w:val="18"/>
              </w:rPr>
            </w:pPr>
            <w:r w:rsidRPr="00A77A2F">
              <w:rPr>
                <w:rFonts w:cs="Arial"/>
                <w:color w:val="244061"/>
                <w:sz w:val="18"/>
                <w:szCs w:val="18"/>
              </w:rPr>
              <w:t>Investicije u novu dugotrajnu imovinu</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EE40CA" w:rsidRDefault="007C6A91" w:rsidP="0009543A">
            <w:pPr>
              <w:spacing w:before="20" w:after="20" w:line="240" w:lineRule="auto"/>
              <w:jc w:val="right"/>
              <w:rPr>
                <w:rFonts w:cs="Arial"/>
                <w:bCs/>
                <w:color w:val="16365C"/>
                <w:sz w:val="18"/>
                <w:szCs w:val="18"/>
              </w:rPr>
            </w:pPr>
            <w:r w:rsidRPr="00EE40CA">
              <w:rPr>
                <w:rFonts w:cs="Arial"/>
                <w:bCs/>
                <w:color w:val="16365C"/>
                <w:sz w:val="18"/>
                <w:szCs w:val="18"/>
              </w:rPr>
              <w:t>1.539.070</w:t>
            </w:r>
          </w:p>
        </w:tc>
        <w:tc>
          <w:tcPr>
            <w:tcW w:w="11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EE40CA" w:rsidRDefault="007C6A91" w:rsidP="0009543A">
            <w:pPr>
              <w:spacing w:before="20" w:after="20" w:line="240" w:lineRule="auto"/>
              <w:jc w:val="right"/>
              <w:rPr>
                <w:rFonts w:cs="Arial"/>
                <w:bCs/>
                <w:color w:val="16365C"/>
                <w:sz w:val="18"/>
                <w:szCs w:val="18"/>
              </w:rPr>
            </w:pPr>
            <w:r w:rsidRPr="00EE40CA">
              <w:rPr>
                <w:rFonts w:cs="Arial"/>
                <w:bCs/>
                <w:color w:val="16365C"/>
                <w:sz w:val="18"/>
                <w:szCs w:val="18"/>
              </w:rPr>
              <w:t>1.251.404</w:t>
            </w:r>
          </w:p>
        </w:tc>
        <w:tc>
          <w:tcPr>
            <w:tcW w:w="74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C45A7B" w:rsidRDefault="007C6A91" w:rsidP="0009543A">
            <w:pPr>
              <w:spacing w:before="20" w:after="20" w:line="240" w:lineRule="auto"/>
              <w:jc w:val="right"/>
              <w:rPr>
                <w:rFonts w:cs="Arial"/>
                <w:color w:val="244061"/>
                <w:sz w:val="18"/>
                <w:szCs w:val="18"/>
              </w:rPr>
            </w:pPr>
            <w:r>
              <w:rPr>
                <w:rFonts w:cs="Arial"/>
                <w:color w:val="244061"/>
                <w:sz w:val="18"/>
                <w:szCs w:val="18"/>
              </w:rPr>
              <w:t>81,3</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1.888.855</w:t>
            </w:r>
          </w:p>
        </w:tc>
        <w:tc>
          <w:tcPr>
            <w:tcW w:w="11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1.711.526</w:t>
            </w:r>
          </w:p>
        </w:tc>
        <w:tc>
          <w:tcPr>
            <w:tcW w:w="73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7C6A91" w:rsidRPr="007C6A91" w:rsidRDefault="007C6A91" w:rsidP="0009543A">
            <w:pPr>
              <w:spacing w:before="20" w:after="20" w:line="240" w:lineRule="auto"/>
              <w:jc w:val="right"/>
              <w:rPr>
                <w:rFonts w:cs="Arial"/>
                <w:bCs/>
                <w:color w:val="16365C"/>
                <w:sz w:val="18"/>
                <w:szCs w:val="18"/>
              </w:rPr>
            </w:pPr>
            <w:r w:rsidRPr="007C6A91">
              <w:rPr>
                <w:rFonts w:cs="Arial"/>
                <w:bCs/>
                <w:color w:val="16365C"/>
                <w:sz w:val="18"/>
                <w:szCs w:val="18"/>
              </w:rPr>
              <w:t>90,6</w:t>
            </w:r>
          </w:p>
        </w:tc>
      </w:tr>
      <w:tr w:rsidR="007C6A91" w:rsidRPr="00BC332B" w:rsidTr="00AF099D">
        <w:trPr>
          <w:gridAfter w:val="1"/>
          <w:wAfter w:w="7" w:type="dxa"/>
          <w:trHeight w:val="283"/>
          <w:jc w:val="center"/>
        </w:trPr>
        <w:tc>
          <w:tcPr>
            <w:tcW w:w="3685" w:type="dxa"/>
            <w:tcBorders>
              <w:top w:val="single" w:sz="2" w:space="0" w:color="D9D9D9" w:themeColor="background1" w:themeShade="D9"/>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hideMark/>
          </w:tcPr>
          <w:p w:rsidR="007C6A91" w:rsidRPr="00D93D51" w:rsidRDefault="007C6A91" w:rsidP="00AF099D">
            <w:pPr>
              <w:spacing w:before="20" w:after="20" w:line="240" w:lineRule="auto"/>
              <w:jc w:val="left"/>
              <w:rPr>
                <w:rFonts w:cs="Arial"/>
                <w:b/>
                <w:color w:val="244061"/>
                <w:sz w:val="18"/>
                <w:szCs w:val="18"/>
              </w:rPr>
            </w:pPr>
            <w:r w:rsidRPr="00AF099D">
              <w:rPr>
                <w:rFonts w:cs="Arial"/>
                <w:color w:val="244061"/>
                <w:sz w:val="18"/>
                <w:szCs w:val="18"/>
              </w:rPr>
              <w:t>Prosječna mjes</w:t>
            </w:r>
            <w:r w:rsidR="00AF099D" w:rsidRPr="00AF099D">
              <w:rPr>
                <w:rFonts w:cs="Arial"/>
                <w:color w:val="244061"/>
                <w:sz w:val="18"/>
                <w:szCs w:val="18"/>
              </w:rPr>
              <w:t>eč.</w:t>
            </w:r>
            <w:r w:rsidRPr="00AF099D">
              <w:rPr>
                <w:rFonts w:cs="Arial"/>
                <w:color w:val="244061"/>
                <w:sz w:val="18"/>
                <w:szCs w:val="18"/>
              </w:rPr>
              <w:t xml:space="preserve"> neto plaća po zaposl</w:t>
            </w:r>
            <w:r w:rsidR="00284589">
              <w:rPr>
                <w:rFonts w:cs="Arial"/>
                <w:color w:val="244061"/>
                <w:sz w:val="18"/>
                <w:szCs w:val="18"/>
              </w:rPr>
              <w:t>en</w:t>
            </w:r>
            <w:r w:rsidR="00AF099D">
              <w:rPr>
                <w:rFonts w:cs="Arial"/>
                <w:b/>
                <w:color w:val="244061"/>
                <w:sz w:val="18"/>
                <w:szCs w:val="18"/>
              </w:rPr>
              <w:t>.</w:t>
            </w:r>
          </w:p>
        </w:tc>
        <w:tc>
          <w:tcPr>
            <w:tcW w:w="1130" w:type="dxa"/>
            <w:tcBorders>
              <w:top w:val="single" w:sz="2" w:space="0" w:color="D9D9D9" w:themeColor="background1" w:themeShade="D9"/>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7C6A91" w:rsidRPr="00AF099D" w:rsidRDefault="007C6A91" w:rsidP="0009543A">
            <w:pPr>
              <w:spacing w:before="20" w:after="20" w:line="240" w:lineRule="auto"/>
              <w:jc w:val="right"/>
              <w:rPr>
                <w:rFonts w:cs="Arial"/>
                <w:bCs/>
                <w:color w:val="16365C"/>
                <w:sz w:val="18"/>
                <w:szCs w:val="18"/>
              </w:rPr>
            </w:pPr>
            <w:r w:rsidRPr="00AF099D">
              <w:rPr>
                <w:rFonts w:cs="Arial"/>
                <w:bCs/>
                <w:color w:val="16365C"/>
                <w:sz w:val="18"/>
                <w:szCs w:val="18"/>
              </w:rPr>
              <w:t>4.564</w:t>
            </w:r>
          </w:p>
        </w:tc>
        <w:tc>
          <w:tcPr>
            <w:tcW w:w="1131" w:type="dxa"/>
            <w:tcBorders>
              <w:top w:val="single" w:sz="2" w:space="0" w:color="D9D9D9" w:themeColor="background1" w:themeShade="D9"/>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7C6A91" w:rsidRPr="00AF099D" w:rsidRDefault="007C6A91" w:rsidP="0009543A">
            <w:pPr>
              <w:spacing w:before="20" w:after="20" w:line="240" w:lineRule="auto"/>
              <w:jc w:val="right"/>
              <w:rPr>
                <w:rFonts w:cs="Arial"/>
                <w:bCs/>
                <w:color w:val="16365C"/>
                <w:sz w:val="18"/>
                <w:szCs w:val="18"/>
              </w:rPr>
            </w:pPr>
            <w:r w:rsidRPr="00AF099D">
              <w:rPr>
                <w:rFonts w:cs="Arial"/>
                <w:bCs/>
                <w:color w:val="16365C"/>
                <w:sz w:val="18"/>
                <w:szCs w:val="18"/>
              </w:rPr>
              <w:t>4.580</w:t>
            </w:r>
          </w:p>
        </w:tc>
        <w:tc>
          <w:tcPr>
            <w:tcW w:w="744" w:type="dxa"/>
            <w:tcBorders>
              <w:top w:val="single" w:sz="2" w:space="0" w:color="D9D9D9" w:themeColor="background1" w:themeShade="D9"/>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7C6A91" w:rsidRPr="00AF099D" w:rsidRDefault="007C6A91" w:rsidP="0009543A">
            <w:pPr>
              <w:spacing w:before="20" w:after="20" w:line="240" w:lineRule="auto"/>
              <w:jc w:val="right"/>
              <w:rPr>
                <w:rFonts w:cs="Arial"/>
                <w:color w:val="244061"/>
                <w:sz w:val="18"/>
                <w:szCs w:val="18"/>
              </w:rPr>
            </w:pPr>
            <w:r w:rsidRPr="00AF099D">
              <w:rPr>
                <w:rFonts w:cs="Arial"/>
                <w:color w:val="244061"/>
                <w:sz w:val="18"/>
                <w:szCs w:val="18"/>
              </w:rPr>
              <w:t>100,4</w:t>
            </w:r>
          </w:p>
        </w:tc>
        <w:tc>
          <w:tcPr>
            <w:tcW w:w="1130" w:type="dxa"/>
            <w:tcBorders>
              <w:top w:val="single" w:sz="2" w:space="0" w:color="D9D9D9" w:themeColor="background1" w:themeShade="D9"/>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7C6A91" w:rsidRPr="00AF099D" w:rsidRDefault="007C6A91" w:rsidP="0009543A">
            <w:pPr>
              <w:spacing w:before="20" w:after="20" w:line="240" w:lineRule="auto"/>
              <w:jc w:val="right"/>
              <w:rPr>
                <w:rFonts w:cs="Arial"/>
                <w:bCs/>
                <w:color w:val="16365C"/>
                <w:sz w:val="18"/>
                <w:szCs w:val="18"/>
              </w:rPr>
            </w:pPr>
            <w:r w:rsidRPr="00AF099D">
              <w:rPr>
                <w:rFonts w:cs="Arial"/>
                <w:bCs/>
                <w:color w:val="16365C"/>
                <w:sz w:val="18"/>
                <w:szCs w:val="18"/>
              </w:rPr>
              <w:t>4.469</w:t>
            </w:r>
          </w:p>
        </w:tc>
        <w:tc>
          <w:tcPr>
            <w:tcW w:w="1130" w:type="dxa"/>
            <w:tcBorders>
              <w:top w:val="single" w:sz="2" w:space="0" w:color="D9D9D9" w:themeColor="background1" w:themeShade="D9"/>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7C6A91" w:rsidRPr="00AF099D" w:rsidRDefault="007C6A91" w:rsidP="0009543A">
            <w:pPr>
              <w:spacing w:before="20" w:after="20" w:line="240" w:lineRule="auto"/>
              <w:jc w:val="right"/>
              <w:rPr>
                <w:rFonts w:cs="Arial"/>
                <w:bCs/>
                <w:color w:val="16365C"/>
                <w:sz w:val="18"/>
                <w:szCs w:val="18"/>
              </w:rPr>
            </w:pPr>
            <w:r w:rsidRPr="00AF099D">
              <w:rPr>
                <w:rFonts w:cs="Arial"/>
                <w:bCs/>
                <w:color w:val="16365C"/>
                <w:sz w:val="18"/>
                <w:szCs w:val="18"/>
              </w:rPr>
              <w:t>4.509</w:t>
            </w:r>
          </w:p>
        </w:tc>
        <w:tc>
          <w:tcPr>
            <w:tcW w:w="737" w:type="dxa"/>
            <w:tcBorders>
              <w:top w:val="single" w:sz="2" w:space="0" w:color="D9D9D9" w:themeColor="background1" w:themeShade="D9"/>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noWrap/>
            <w:vAlign w:val="center"/>
          </w:tcPr>
          <w:p w:rsidR="007C6A91" w:rsidRPr="00AF099D" w:rsidRDefault="007C6A91" w:rsidP="0009543A">
            <w:pPr>
              <w:spacing w:before="20" w:after="20" w:line="240" w:lineRule="auto"/>
              <w:jc w:val="right"/>
              <w:rPr>
                <w:rFonts w:cs="Arial"/>
                <w:bCs/>
                <w:color w:val="16365C"/>
                <w:sz w:val="18"/>
                <w:szCs w:val="18"/>
              </w:rPr>
            </w:pPr>
            <w:r w:rsidRPr="00AF099D">
              <w:rPr>
                <w:rFonts w:cs="Arial"/>
                <w:bCs/>
                <w:color w:val="16365C"/>
                <w:sz w:val="18"/>
                <w:szCs w:val="18"/>
              </w:rPr>
              <w:t>100,9</w:t>
            </w:r>
          </w:p>
        </w:tc>
      </w:tr>
    </w:tbl>
    <w:p w:rsidR="00E65163" w:rsidRDefault="00E65163" w:rsidP="00E65163">
      <w:pPr>
        <w:spacing w:before="40" w:line="240" w:lineRule="auto"/>
        <w:rPr>
          <w:bCs/>
          <w:i/>
          <w:color w:val="17365D"/>
          <w:sz w:val="16"/>
          <w:szCs w:val="18"/>
        </w:rPr>
      </w:pPr>
      <w:r w:rsidRPr="00A77A2F">
        <w:rPr>
          <w:bCs/>
          <w:i/>
          <w:color w:val="17365D"/>
          <w:sz w:val="16"/>
          <w:szCs w:val="18"/>
        </w:rPr>
        <w:t>Izvor: Fina, Registar godišnjih financijskih izvještaja, obrada GFI-a za 201</w:t>
      </w:r>
      <w:r w:rsidR="00B21176">
        <w:rPr>
          <w:bCs/>
          <w:i/>
          <w:color w:val="17365D"/>
          <w:sz w:val="16"/>
          <w:szCs w:val="18"/>
        </w:rPr>
        <w:t>6</w:t>
      </w:r>
      <w:r w:rsidRPr="00A77A2F">
        <w:rPr>
          <w:bCs/>
          <w:i/>
          <w:color w:val="17365D"/>
          <w:sz w:val="16"/>
          <w:szCs w:val="18"/>
        </w:rPr>
        <w:t>. godinu</w:t>
      </w:r>
    </w:p>
    <w:p w:rsidR="00B21176" w:rsidRDefault="00B21176" w:rsidP="00A24D63">
      <w:pPr>
        <w:widowControl w:val="0"/>
        <w:tabs>
          <w:tab w:val="left" w:pos="567"/>
        </w:tabs>
        <w:spacing w:before="180" w:line="276" w:lineRule="auto"/>
        <w:rPr>
          <w:rFonts w:eastAsia="Calibri" w:cs="Arial"/>
          <w:color w:val="244061"/>
          <w:sz w:val="20"/>
          <w:lang w:eastAsia="en-US"/>
        </w:rPr>
      </w:pPr>
      <w:r w:rsidRPr="00B21176">
        <w:rPr>
          <w:rFonts w:eastAsia="Calibri" w:cs="Arial"/>
          <w:color w:val="244061"/>
          <w:sz w:val="20"/>
          <w:lang w:eastAsia="en-US"/>
        </w:rPr>
        <w:t xml:space="preserve">Za usporedbu, </w:t>
      </w:r>
      <w:r w:rsidRPr="00A24D63">
        <w:rPr>
          <w:rFonts w:eastAsia="Calibri" w:cs="Arial"/>
          <w:color w:val="244061"/>
          <w:sz w:val="20"/>
          <w:lang w:eastAsia="en-US"/>
        </w:rPr>
        <w:t>u tablici 3</w:t>
      </w:r>
      <w:r w:rsidRPr="00B21176">
        <w:rPr>
          <w:rFonts w:eastAsia="Calibri" w:cs="Arial"/>
          <w:color w:val="244061"/>
          <w:sz w:val="20"/>
          <w:lang w:eastAsia="en-US"/>
        </w:rPr>
        <w:t xml:space="preserve">. prezentirani su osnovni rezultati i brojčano stanje poduzetnika i zaposlenih kod poduzetnika u </w:t>
      </w:r>
      <w:r>
        <w:rPr>
          <w:rFonts w:eastAsia="Calibri" w:cs="Arial"/>
          <w:color w:val="244061"/>
          <w:sz w:val="20"/>
          <w:lang w:eastAsia="en-US"/>
        </w:rPr>
        <w:t>Splitsko-dalmatinskoj</w:t>
      </w:r>
      <w:r w:rsidRPr="00B21176">
        <w:rPr>
          <w:rFonts w:eastAsia="Calibri" w:cs="Arial"/>
          <w:color w:val="244061"/>
          <w:sz w:val="20"/>
          <w:lang w:eastAsia="en-US"/>
        </w:rPr>
        <w:t xml:space="preserve"> županiji, Urbanoj aglomeraciji </w:t>
      </w:r>
      <w:r>
        <w:rPr>
          <w:rFonts w:eastAsia="Calibri" w:cs="Arial"/>
          <w:color w:val="244061"/>
          <w:sz w:val="20"/>
          <w:lang w:eastAsia="en-US"/>
        </w:rPr>
        <w:t>Split</w:t>
      </w:r>
      <w:r w:rsidRPr="00B21176">
        <w:rPr>
          <w:rFonts w:eastAsia="Calibri" w:cs="Arial"/>
          <w:color w:val="244061"/>
          <w:sz w:val="20"/>
          <w:lang w:eastAsia="en-US"/>
        </w:rPr>
        <w:t xml:space="preserve"> i </w:t>
      </w:r>
      <w:r>
        <w:rPr>
          <w:rFonts w:eastAsia="Calibri" w:cs="Arial"/>
          <w:color w:val="244061"/>
          <w:sz w:val="20"/>
          <w:lang w:eastAsia="en-US"/>
        </w:rPr>
        <w:t>Splitu</w:t>
      </w:r>
      <w:r w:rsidRPr="00B21176">
        <w:rPr>
          <w:rFonts w:eastAsia="Calibri" w:cs="Arial"/>
          <w:color w:val="244061"/>
          <w:sz w:val="20"/>
          <w:lang w:eastAsia="en-US"/>
        </w:rPr>
        <w:t xml:space="preserve"> u 2016. </w:t>
      </w:r>
      <w:r w:rsidR="00655EE1">
        <w:rPr>
          <w:rFonts w:eastAsia="Calibri" w:cs="Arial"/>
          <w:color w:val="244061"/>
          <w:sz w:val="20"/>
          <w:lang w:eastAsia="en-US"/>
        </w:rPr>
        <w:t>g</w:t>
      </w:r>
      <w:r w:rsidRPr="00B21176">
        <w:rPr>
          <w:rFonts w:eastAsia="Calibri" w:cs="Arial"/>
          <w:color w:val="244061"/>
          <w:sz w:val="20"/>
          <w:lang w:eastAsia="en-US"/>
        </w:rPr>
        <w:t>odini</w:t>
      </w:r>
      <w:r>
        <w:rPr>
          <w:rFonts w:eastAsia="Calibri" w:cs="Arial"/>
          <w:color w:val="244061"/>
          <w:sz w:val="20"/>
          <w:lang w:eastAsia="en-US"/>
        </w:rPr>
        <w:t>.</w:t>
      </w:r>
    </w:p>
    <w:p w:rsidR="00B21176" w:rsidRPr="00A24D63" w:rsidRDefault="00B21176" w:rsidP="00A24D63">
      <w:pPr>
        <w:widowControl w:val="0"/>
        <w:tabs>
          <w:tab w:val="left" w:pos="567"/>
          <w:tab w:val="left" w:pos="7088"/>
        </w:tabs>
        <w:spacing w:before="180" w:after="40" w:line="240" w:lineRule="auto"/>
        <w:ind w:left="1134" w:hanging="1134"/>
        <w:jc w:val="left"/>
        <w:rPr>
          <w:rFonts w:eastAsia="Calibri" w:cs="Arial"/>
          <w:color w:val="244061"/>
          <w:sz w:val="18"/>
          <w:szCs w:val="18"/>
          <w:lang w:eastAsia="en-US"/>
        </w:rPr>
      </w:pPr>
      <w:r w:rsidRPr="002516C5">
        <w:rPr>
          <w:rFonts w:eastAsia="Calibri" w:cs="Arial"/>
          <w:b/>
          <w:color w:val="244061"/>
          <w:sz w:val="18"/>
          <w:szCs w:val="18"/>
          <w:lang w:eastAsia="en-US"/>
        </w:rPr>
        <w:t>Tablica 3</w:t>
      </w:r>
      <w:r w:rsidRPr="002516C5">
        <w:rPr>
          <w:rFonts w:eastAsia="Calibri" w:cs="Arial"/>
          <w:color w:val="244061"/>
          <w:sz w:val="18"/>
          <w:szCs w:val="18"/>
          <w:lang w:eastAsia="en-US"/>
        </w:rPr>
        <w:t>.</w:t>
      </w:r>
      <w:r w:rsidRPr="002516C5">
        <w:rPr>
          <w:rFonts w:eastAsia="Calibri" w:cs="Arial"/>
          <w:color w:val="244061"/>
          <w:sz w:val="18"/>
          <w:szCs w:val="18"/>
          <w:lang w:eastAsia="en-US"/>
        </w:rPr>
        <w:tab/>
      </w:r>
      <w:r w:rsidRPr="002516C5">
        <w:rPr>
          <w:rFonts w:eastAsia="Calibri" w:cs="Arial"/>
          <w:b/>
          <w:color w:val="244061"/>
          <w:sz w:val="18"/>
          <w:szCs w:val="18"/>
          <w:lang w:eastAsia="en-US"/>
        </w:rPr>
        <w:t xml:space="preserve">Usporedba osnovnih financijskih </w:t>
      </w:r>
      <w:r w:rsidR="00A24D63">
        <w:rPr>
          <w:rFonts w:eastAsia="Calibri" w:cs="Arial"/>
          <w:b/>
          <w:color w:val="244061"/>
          <w:sz w:val="18"/>
          <w:szCs w:val="18"/>
          <w:lang w:eastAsia="en-US"/>
        </w:rPr>
        <w:t xml:space="preserve">rezultata </w:t>
      </w:r>
      <w:r w:rsidRPr="002516C5">
        <w:rPr>
          <w:rFonts w:eastAsia="Calibri" w:cs="Arial"/>
          <w:b/>
          <w:color w:val="244061"/>
          <w:sz w:val="18"/>
          <w:szCs w:val="18"/>
          <w:lang w:eastAsia="en-US"/>
        </w:rPr>
        <w:t xml:space="preserve">poduzetnika na području </w:t>
      </w:r>
      <w:r w:rsidR="00655EE1" w:rsidRPr="002516C5">
        <w:rPr>
          <w:rFonts w:eastAsia="Calibri" w:cs="Arial"/>
          <w:b/>
          <w:color w:val="244061"/>
          <w:sz w:val="18"/>
          <w:szCs w:val="18"/>
          <w:lang w:eastAsia="en-US"/>
        </w:rPr>
        <w:t>Splitsko-dalmatinsk</w:t>
      </w:r>
      <w:r w:rsidR="00271A0B" w:rsidRPr="002516C5">
        <w:rPr>
          <w:rFonts w:eastAsia="Calibri" w:cs="Arial"/>
          <w:b/>
          <w:color w:val="244061"/>
          <w:sz w:val="18"/>
          <w:szCs w:val="18"/>
          <w:lang w:eastAsia="en-US"/>
        </w:rPr>
        <w:t>e županije</w:t>
      </w:r>
      <w:r w:rsidR="00655EE1" w:rsidRPr="002516C5">
        <w:rPr>
          <w:rFonts w:eastAsia="Calibri" w:cs="Arial"/>
          <w:b/>
          <w:color w:val="244061"/>
          <w:sz w:val="18"/>
          <w:szCs w:val="18"/>
          <w:lang w:eastAsia="en-US"/>
        </w:rPr>
        <w:t>, Urban</w:t>
      </w:r>
      <w:r w:rsidR="00271A0B" w:rsidRPr="002516C5">
        <w:rPr>
          <w:rFonts w:eastAsia="Calibri" w:cs="Arial"/>
          <w:b/>
          <w:color w:val="244061"/>
          <w:sz w:val="18"/>
          <w:szCs w:val="18"/>
          <w:lang w:eastAsia="en-US"/>
        </w:rPr>
        <w:t>e aglomeracije</w:t>
      </w:r>
      <w:r w:rsidR="00655EE1" w:rsidRPr="002516C5">
        <w:rPr>
          <w:rFonts w:eastAsia="Calibri" w:cs="Arial"/>
          <w:b/>
          <w:color w:val="244061"/>
          <w:sz w:val="18"/>
          <w:szCs w:val="18"/>
          <w:lang w:eastAsia="en-US"/>
        </w:rPr>
        <w:t xml:space="preserve"> Split i grad</w:t>
      </w:r>
      <w:r w:rsidR="00271A0B" w:rsidRPr="002516C5">
        <w:rPr>
          <w:rFonts w:eastAsia="Calibri" w:cs="Arial"/>
          <w:b/>
          <w:color w:val="244061"/>
          <w:sz w:val="18"/>
          <w:szCs w:val="18"/>
          <w:lang w:eastAsia="en-US"/>
        </w:rPr>
        <w:t>a</w:t>
      </w:r>
      <w:r w:rsidR="00655EE1" w:rsidRPr="002516C5">
        <w:rPr>
          <w:rFonts w:eastAsia="Calibri" w:cs="Arial"/>
          <w:b/>
          <w:color w:val="244061"/>
          <w:sz w:val="18"/>
          <w:szCs w:val="18"/>
          <w:lang w:eastAsia="en-US"/>
        </w:rPr>
        <w:t xml:space="preserve"> Split</w:t>
      </w:r>
      <w:r w:rsidR="00271A0B" w:rsidRPr="002516C5">
        <w:rPr>
          <w:rFonts w:eastAsia="Calibri" w:cs="Arial"/>
          <w:b/>
          <w:color w:val="244061"/>
          <w:sz w:val="18"/>
          <w:szCs w:val="18"/>
          <w:lang w:eastAsia="en-US"/>
        </w:rPr>
        <w:t>a</w:t>
      </w:r>
      <w:r w:rsidRPr="002516C5">
        <w:rPr>
          <w:rFonts w:eastAsia="Calibri" w:cs="Arial"/>
          <w:b/>
          <w:color w:val="244061"/>
          <w:sz w:val="18"/>
          <w:szCs w:val="18"/>
          <w:lang w:eastAsia="en-US"/>
        </w:rPr>
        <w:t xml:space="preserve"> u 2016. g.</w:t>
      </w:r>
      <w:r w:rsidR="00A24D63">
        <w:rPr>
          <w:rFonts w:eastAsia="Calibri" w:cs="Arial"/>
          <w:b/>
          <w:color w:val="244061"/>
          <w:sz w:val="18"/>
          <w:szCs w:val="18"/>
          <w:lang w:eastAsia="en-US"/>
        </w:rPr>
        <w:t xml:space="preserve"> </w:t>
      </w:r>
      <w:r w:rsidR="00A24D63">
        <w:rPr>
          <w:rFonts w:eastAsia="Calibri" w:cs="Arial"/>
          <w:b/>
          <w:color w:val="244061"/>
          <w:sz w:val="18"/>
          <w:szCs w:val="18"/>
          <w:lang w:eastAsia="en-US"/>
        </w:rPr>
        <w:tab/>
      </w:r>
      <w:r w:rsidR="00A24D63" w:rsidRPr="00A24D63">
        <w:rPr>
          <w:rFonts w:eastAsia="Calibri" w:cs="Arial"/>
          <w:i/>
          <w:color w:val="244061"/>
          <w:sz w:val="16"/>
          <w:szCs w:val="16"/>
          <w:lang w:eastAsia="en-US"/>
        </w:rPr>
        <w:t>iznosi u tisućama kn, plaće u kn</w:t>
      </w:r>
    </w:p>
    <w:tbl>
      <w:tblPr>
        <w:tblW w:w="9711" w:type="dxa"/>
        <w:jc w:val="center"/>
        <w:tblBorders>
          <w:top w:val="single" w:sz="8" w:space="0" w:color="244061" w:themeColor="accent1" w:themeShade="80"/>
          <w:left w:val="single" w:sz="8" w:space="0" w:color="244061" w:themeColor="accent1" w:themeShade="80"/>
          <w:bottom w:val="single" w:sz="8" w:space="0" w:color="244061" w:themeColor="accent1" w:themeShade="80"/>
          <w:right w:val="single" w:sz="8" w:space="0" w:color="244061" w:themeColor="accent1" w:themeShade="80"/>
          <w:insideH w:val="single" w:sz="2" w:space="0" w:color="FFFFFF" w:themeColor="background1"/>
          <w:insideV w:val="single" w:sz="8" w:space="0" w:color="FFFFFF" w:themeColor="background1"/>
        </w:tblBorders>
        <w:tblLayout w:type="fixed"/>
        <w:tblCellMar>
          <w:left w:w="57" w:type="dxa"/>
          <w:right w:w="57" w:type="dxa"/>
        </w:tblCellMar>
        <w:tblLook w:val="04A0" w:firstRow="1" w:lastRow="0" w:firstColumn="1" w:lastColumn="0" w:noHBand="0" w:noVBand="1"/>
      </w:tblPr>
      <w:tblGrid>
        <w:gridCol w:w="1078"/>
        <w:gridCol w:w="850"/>
        <w:gridCol w:w="850"/>
        <w:gridCol w:w="1474"/>
        <w:gridCol w:w="1170"/>
        <w:gridCol w:w="1170"/>
        <w:gridCol w:w="1058"/>
        <w:gridCol w:w="1058"/>
        <w:gridCol w:w="1003"/>
      </w:tblGrid>
      <w:tr w:rsidR="00655EE1" w:rsidRPr="00655EE1" w:rsidTr="00A24D63">
        <w:trPr>
          <w:trHeight w:val="284"/>
          <w:tblHeader/>
          <w:jc w:val="center"/>
        </w:trPr>
        <w:tc>
          <w:tcPr>
            <w:tcW w:w="1078" w:type="dxa"/>
            <w:tcBorders>
              <w:bottom w:val="single" w:sz="2" w:space="0" w:color="FFFFFF" w:themeColor="background1"/>
            </w:tcBorders>
            <w:shd w:val="clear" w:color="auto" w:fill="244061" w:themeFill="accent1" w:themeFillShade="80"/>
            <w:vAlign w:val="center"/>
            <w:hideMark/>
          </w:tcPr>
          <w:p w:rsidR="00655EE1" w:rsidRPr="00655EE1" w:rsidRDefault="00655EE1" w:rsidP="00A24D63">
            <w:pPr>
              <w:spacing w:before="0" w:line="240" w:lineRule="auto"/>
              <w:jc w:val="center"/>
              <w:rPr>
                <w:rFonts w:cs="Arial"/>
                <w:b/>
                <w:bCs/>
                <w:color w:val="FFFFFF"/>
                <w:sz w:val="16"/>
                <w:szCs w:val="16"/>
              </w:rPr>
            </w:pPr>
            <w:bookmarkStart w:id="0" w:name="OLE_LINK1"/>
            <w:r w:rsidRPr="00655EE1">
              <w:rPr>
                <w:rFonts w:cs="Arial"/>
                <w:b/>
                <w:bCs/>
                <w:color w:val="FFFFFF"/>
                <w:sz w:val="16"/>
                <w:szCs w:val="16"/>
              </w:rPr>
              <w:t>Naziv terit</w:t>
            </w:r>
            <w:r w:rsidR="00A24D63">
              <w:rPr>
                <w:rFonts w:cs="Arial"/>
                <w:b/>
                <w:bCs/>
                <w:color w:val="FFFFFF"/>
                <w:sz w:val="16"/>
                <w:szCs w:val="16"/>
              </w:rPr>
              <w:t xml:space="preserve">. </w:t>
            </w:r>
            <w:r w:rsidRPr="00655EE1">
              <w:rPr>
                <w:rFonts w:cs="Arial"/>
                <w:b/>
                <w:bCs/>
                <w:color w:val="FFFFFF"/>
                <w:sz w:val="16"/>
                <w:szCs w:val="16"/>
              </w:rPr>
              <w:t>razine</w:t>
            </w:r>
          </w:p>
        </w:tc>
        <w:tc>
          <w:tcPr>
            <w:tcW w:w="850" w:type="dxa"/>
            <w:tcBorders>
              <w:bottom w:val="single" w:sz="2" w:space="0" w:color="FFFFFF" w:themeColor="background1"/>
            </w:tcBorders>
            <w:shd w:val="clear" w:color="auto" w:fill="244061" w:themeFill="accent1" w:themeFillShade="80"/>
            <w:vAlign w:val="center"/>
            <w:hideMark/>
          </w:tcPr>
          <w:p w:rsidR="00655EE1" w:rsidRPr="00655EE1" w:rsidRDefault="00655EE1" w:rsidP="00AF099D">
            <w:pPr>
              <w:spacing w:before="0" w:line="240" w:lineRule="auto"/>
              <w:jc w:val="center"/>
              <w:rPr>
                <w:rFonts w:cs="Arial"/>
                <w:b/>
                <w:bCs/>
                <w:color w:val="FFFFFF"/>
                <w:sz w:val="16"/>
                <w:szCs w:val="16"/>
              </w:rPr>
            </w:pPr>
            <w:r w:rsidRPr="00655EE1">
              <w:rPr>
                <w:rFonts w:cs="Arial"/>
                <w:b/>
                <w:bCs/>
                <w:color w:val="FFFFFF"/>
                <w:sz w:val="16"/>
                <w:szCs w:val="16"/>
              </w:rPr>
              <w:t>Broj poduzet.</w:t>
            </w:r>
          </w:p>
        </w:tc>
        <w:tc>
          <w:tcPr>
            <w:tcW w:w="850" w:type="dxa"/>
            <w:tcBorders>
              <w:bottom w:val="single" w:sz="2" w:space="0" w:color="FFFFFF" w:themeColor="background1"/>
            </w:tcBorders>
            <w:shd w:val="clear" w:color="auto" w:fill="244061" w:themeFill="accent1" w:themeFillShade="80"/>
            <w:vAlign w:val="center"/>
          </w:tcPr>
          <w:p w:rsidR="00655EE1" w:rsidRPr="00655EE1" w:rsidRDefault="00655EE1" w:rsidP="00AF099D">
            <w:pPr>
              <w:spacing w:before="0" w:line="240" w:lineRule="auto"/>
              <w:jc w:val="center"/>
              <w:rPr>
                <w:rFonts w:cs="Arial"/>
                <w:b/>
                <w:bCs/>
                <w:color w:val="FFFFFF"/>
                <w:sz w:val="16"/>
                <w:szCs w:val="16"/>
              </w:rPr>
            </w:pPr>
            <w:r w:rsidRPr="00655EE1">
              <w:rPr>
                <w:rFonts w:cs="Arial"/>
                <w:b/>
                <w:bCs/>
                <w:color w:val="FFFFFF"/>
                <w:sz w:val="16"/>
                <w:szCs w:val="16"/>
              </w:rPr>
              <w:t>Broj zaposl.</w:t>
            </w:r>
          </w:p>
        </w:tc>
        <w:tc>
          <w:tcPr>
            <w:tcW w:w="1474" w:type="dxa"/>
            <w:tcBorders>
              <w:bottom w:val="single" w:sz="2" w:space="0" w:color="FFFFFF" w:themeColor="background1"/>
            </w:tcBorders>
            <w:shd w:val="clear" w:color="auto" w:fill="244061" w:themeFill="accent1" w:themeFillShade="80"/>
            <w:vAlign w:val="center"/>
          </w:tcPr>
          <w:p w:rsidR="00655EE1" w:rsidRPr="00655EE1" w:rsidRDefault="00655EE1" w:rsidP="00A24D63">
            <w:pPr>
              <w:spacing w:before="0" w:line="240" w:lineRule="auto"/>
              <w:jc w:val="center"/>
              <w:rPr>
                <w:rFonts w:cs="Arial"/>
                <w:b/>
                <w:bCs/>
                <w:color w:val="FFFFFF"/>
                <w:sz w:val="14"/>
                <w:szCs w:val="14"/>
              </w:rPr>
            </w:pPr>
            <w:r w:rsidRPr="00655EE1">
              <w:rPr>
                <w:rFonts w:cs="Arial"/>
                <w:b/>
                <w:bCs/>
                <w:color w:val="FFFFFF"/>
                <w:sz w:val="16"/>
                <w:szCs w:val="16"/>
              </w:rPr>
              <w:t>Prosječna mjes. neto plaća</w:t>
            </w:r>
          </w:p>
        </w:tc>
        <w:tc>
          <w:tcPr>
            <w:tcW w:w="1170" w:type="dxa"/>
            <w:tcBorders>
              <w:bottom w:val="single" w:sz="2" w:space="0" w:color="FFFFFF" w:themeColor="background1"/>
            </w:tcBorders>
            <w:shd w:val="clear" w:color="auto" w:fill="244061" w:themeFill="accent1" w:themeFillShade="80"/>
            <w:vAlign w:val="center"/>
            <w:hideMark/>
          </w:tcPr>
          <w:p w:rsidR="00655EE1" w:rsidRPr="00655EE1" w:rsidRDefault="00655EE1" w:rsidP="00A24D63">
            <w:pPr>
              <w:spacing w:before="0" w:line="240" w:lineRule="auto"/>
              <w:jc w:val="center"/>
              <w:rPr>
                <w:rFonts w:cs="Arial"/>
                <w:b/>
                <w:bCs/>
                <w:color w:val="FFFFFF"/>
                <w:sz w:val="14"/>
                <w:szCs w:val="14"/>
              </w:rPr>
            </w:pPr>
            <w:r w:rsidRPr="00655EE1">
              <w:rPr>
                <w:rFonts w:cs="Arial"/>
                <w:b/>
                <w:bCs/>
                <w:color w:val="FFFFFF"/>
                <w:sz w:val="16"/>
                <w:szCs w:val="16"/>
              </w:rPr>
              <w:t>Ukupni prihodi</w:t>
            </w:r>
          </w:p>
        </w:tc>
        <w:tc>
          <w:tcPr>
            <w:tcW w:w="1170" w:type="dxa"/>
            <w:tcBorders>
              <w:bottom w:val="single" w:sz="2" w:space="0" w:color="FFFFFF" w:themeColor="background1"/>
            </w:tcBorders>
            <w:shd w:val="clear" w:color="auto" w:fill="244061" w:themeFill="accent1" w:themeFillShade="80"/>
            <w:vAlign w:val="center"/>
          </w:tcPr>
          <w:p w:rsidR="00655EE1" w:rsidRPr="00655EE1" w:rsidRDefault="00655EE1" w:rsidP="00A24D63">
            <w:pPr>
              <w:spacing w:before="0" w:line="240" w:lineRule="auto"/>
              <w:jc w:val="center"/>
              <w:rPr>
                <w:rFonts w:cs="Arial"/>
                <w:b/>
                <w:bCs/>
                <w:color w:val="FFFFFF"/>
                <w:sz w:val="14"/>
                <w:szCs w:val="14"/>
              </w:rPr>
            </w:pPr>
            <w:r w:rsidRPr="00655EE1">
              <w:rPr>
                <w:rFonts w:cs="Arial"/>
                <w:b/>
                <w:bCs/>
                <w:color w:val="FFFFFF"/>
                <w:sz w:val="16"/>
                <w:szCs w:val="16"/>
              </w:rPr>
              <w:t>Ukupni rashodi</w:t>
            </w:r>
          </w:p>
        </w:tc>
        <w:tc>
          <w:tcPr>
            <w:tcW w:w="1058" w:type="dxa"/>
            <w:tcBorders>
              <w:bottom w:val="single" w:sz="2" w:space="0" w:color="FFFFFF" w:themeColor="background1"/>
            </w:tcBorders>
            <w:shd w:val="clear" w:color="auto" w:fill="244061" w:themeFill="accent1" w:themeFillShade="80"/>
            <w:vAlign w:val="center"/>
            <w:hideMark/>
          </w:tcPr>
          <w:p w:rsidR="00655EE1" w:rsidRPr="00655EE1" w:rsidRDefault="00655EE1" w:rsidP="00A24D63">
            <w:pPr>
              <w:spacing w:before="0" w:line="240" w:lineRule="auto"/>
              <w:jc w:val="center"/>
              <w:rPr>
                <w:rFonts w:cs="Arial"/>
                <w:b/>
                <w:bCs/>
                <w:color w:val="FFFFFF"/>
                <w:sz w:val="14"/>
                <w:szCs w:val="14"/>
              </w:rPr>
            </w:pPr>
            <w:r w:rsidRPr="00655EE1">
              <w:rPr>
                <w:rFonts w:cs="Arial"/>
                <w:b/>
                <w:bCs/>
                <w:color w:val="FFFFFF"/>
                <w:sz w:val="16"/>
                <w:szCs w:val="16"/>
              </w:rPr>
              <w:t>Dobit razdoblja</w:t>
            </w:r>
          </w:p>
        </w:tc>
        <w:tc>
          <w:tcPr>
            <w:tcW w:w="1058" w:type="dxa"/>
            <w:tcBorders>
              <w:bottom w:val="single" w:sz="2" w:space="0" w:color="FFFFFF" w:themeColor="background1"/>
            </w:tcBorders>
            <w:shd w:val="clear" w:color="auto" w:fill="244061" w:themeFill="accent1" w:themeFillShade="80"/>
            <w:vAlign w:val="center"/>
            <w:hideMark/>
          </w:tcPr>
          <w:p w:rsidR="00655EE1" w:rsidRPr="00655EE1" w:rsidRDefault="00655EE1" w:rsidP="00A24D63">
            <w:pPr>
              <w:spacing w:before="0" w:line="240" w:lineRule="auto"/>
              <w:jc w:val="center"/>
              <w:rPr>
                <w:rFonts w:cs="Arial"/>
                <w:b/>
                <w:bCs/>
                <w:color w:val="FFFFFF"/>
                <w:sz w:val="14"/>
                <w:szCs w:val="14"/>
              </w:rPr>
            </w:pPr>
            <w:r w:rsidRPr="00655EE1">
              <w:rPr>
                <w:rFonts w:cs="Arial"/>
                <w:b/>
                <w:bCs/>
                <w:color w:val="FFFFFF"/>
                <w:sz w:val="16"/>
                <w:szCs w:val="16"/>
              </w:rPr>
              <w:t>Gubitak razdoblja</w:t>
            </w:r>
          </w:p>
        </w:tc>
        <w:tc>
          <w:tcPr>
            <w:tcW w:w="1003" w:type="dxa"/>
            <w:tcBorders>
              <w:bottom w:val="single" w:sz="2" w:space="0" w:color="FFFFFF" w:themeColor="background1"/>
            </w:tcBorders>
            <w:shd w:val="clear" w:color="auto" w:fill="244061" w:themeFill="accent1" w:themeFillShade="80"/>
            <w:vAlign w:val="center"/>
            <w:hideMark/>
          </w:tcPr>
          <w:p w:rsidR="00655EE1" w:rsidRPr="00655EE1" w:rsidRDefault="00655EE1" w:rsidP="00A24D63">
            <w:pPr>
              <w:spacing w:before="0" w:line="240" w:lineRule="auto"/>
              <w:jc w:val="center"/>
              <w:rPr>
                <w:rFonts w:cs="Arial"/>
                <w:b/>
                <w:bCs/>
                <w:color w:val="FFFFFF"/>
                <w:sz w:val="14"/>
                <w:szCs w:val="14"/>
              </w:rPr>
            </w:pPr>
            <w:r w:rsidRPr="00655EE1">
              <w:rPr>
                <w:rFonts w:cs="Arial"/>
                <w:b/>
                <w:bCs/>
                <w:color w:val="FFFFFF"/>
                <w:sz w:val="16"/>
                <w:szCs w:val="16"/>
              </w:rPr>
              <w:t>Neto dobit</w:t>
            </w:r>
          </w:p>
        </w:tc>
      </w:tr>
      <w:tr w:rsidR="007C6A91" w:rsidRPr="00655EE1" w:rsidTr="00A24D63">
        <w:trPr>
          <w:trHeight w:val="283"/>
          <w:jc w:val="center"/>
        </w:trPr>
        <w:tc>
          <w:tcPr>
            <w:tcW w:w="10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themeFill="background1" w:themeFillShade="D9"/>
            <w:noWrap/>
            <w:vAlign w:val="center"/>
          </w:tcPr>
          <w:p w:rsidR="007C6A91" w:rsidRPr="00655EE1" w:rsidRDefault="007C6A91" w:rsidP="00AF099D">
            <w:pPr>
              <w:spacing w:before="0" w:line="240" w:lineRule="auto"/>
              <w:jc w:val="left"/>
              <w:rPr>
                <w:rFonts w:cs="Arial"/>
                <w:b/>
                <w:bCs/>
                <w:sz w:val="18"/>
                <w:szCs w:val="18"/>
              </w:rPr>
            </w:pPr>
            <w:r>
              <w:rPr>
                <w:rFonts w:cs="Arial"/>
                <w:b/>
                <w:bCs/>
                <w:sz w:val="18"/>
                <w:szCs w:val="18"/>
              </w:rPr>
              <w:t>SDŽ</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themeFill="background1" w:themeFillShade="D9"/>
            <w:noWrap/>
            <w:vAlign w:val="center"/>
          </w:tcPr>
          <w:p w:rsidR="007C6A91" w:rsidRPr="00655EE1" w:rsidRDefault="007C6A91" w:rsidP="00AF099D">
            <w:pPr>
              <w:spacing w:before="0" w:line="240" w:lineRule="auto"/>
              <w:jc w:val="right"/>
              <w:rPr>
                <w:rFonts w:cs="Arial"/>
                <w:bCs/>
                <w:sz w:val="18"/>
                <w:szCs w:val="18"/>
              </w:rPr>
            </w:pPr>
            <w:r w:rsidRPr="007C6A91">
              <w:rPr>
                <w:rFonts w:cs="Arial"/>
                <w:bCs/>
                <w:color w:val="16365C"/>
                <w:sz w:val="18"/>
                <w:szCs w:val="18"/>
              </w:rPr>
              <w:t>12.725</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themeFill="background1" w:themeFillShade="D9"/>
            <w:vAlign w:val="center"/>
          </w:tcPr>
          <w:p w:rsidR="007C6A91" w:rsidRPr="00655EE1" w:rsidRDefault="007C6A91" w:rsidP="00AF099D">
            <w:pPr>
              <w:spacing w:before="0" w:line="240" w:lineRule="auto"/>
              <w:jc w:val="right"/>
              <w:rPr>
                <w:rFonts w:cs="Arial"/>
                <w:bCs/>
                <w:sz w:val="18"/>
                <w:szCs w:val="18"/>
              </w:rPr>
            </w:pPr>
            <w:r w:rsidRPr="007C6A91">
              <w:rPr>
                <w:rFonts w:cs="Arial"/>
                <w:bCs/>
                <w:color w:val="16365C"/>
                <w:sz w:val="18"/>
                <w:szCs w:val="18"/>
              </w:rPr>
              <w:t>74.741</w:t>
            </w:r>
          </w:p>
        </w:tc>
        <w:tc>
          <w:tcPr>
            <w:tcW w:w="14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themeFill="background1" w:themeFillShade="D9"/>
            <w:vAlign w:val="center"/>
          </w:tcPr>
          <w:p w:rsidR="007C6A91" w:rsidRPr="00655EE1" w:rsidRDefault="007C6A91" w:rsidP="00A24D63">
            <w:pPr>
              <w:spacing w:before="0" w:line="240" w:lineRule="auto"/>
              <w:ind w:right="246"/>
              <w:jc w:val="right"/>
              <w:rPr>
                <w:rFonts w:cs="Arial"/>
                <w:bCs/>
                <w:sz w:val="18"/>
                <w:szCs w:val="18"/>
              </w:rPr>
            </w:pPr>
            <w:r w:rsidRPr="007C6A91">
              <w:rPr>
                <w:rFonts w:cs="Arial"/>
                <w:bCs/>
                <w:color w:val="16365C"/>
                <w:sz w:val="18"/>
                <w:szCs w:val="18"/>
              </w:rPr>
              <w:t>4.509</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themeFill="background1" w:themeFillShade="D9"/>
            <w:noWrap/>
            <w:vAlign w:val="center"/>
          </w:tcPr>
          <w:p w:rsidR="007C6A91" w:rsidRPr="00655EE1" w:rsidRDefault="007C6A91" w:rsidP="00AF099D">
            <w:pPr>
              <w:spacing w:before="0" w:line="240" w:lineRule="auto"/>
              <w:jc w:val="right"/>
              <w:rPr>
                <w:rFonts w:cs="Arial"/>
                <w:bCs/>
                <w:sz w:val="18"/>
                <w:szCs w:val="18"/>
              </w:rPr>
            </w:pPr>
            <w:r w:rsidRPr="007C6A91">
              <w:rPr>
                <w:rFonts w:cs="Arial"/>
                <w:bCs/>
                <w:color w:val="16365C"/>
                <w:sz w:val="18"/>
                <w:szCs w:val="18"/>
              </w:rPr>
              <w:t>43.325.996</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themeFill="background1" w:themeFillShade="D9"/>
            <w:vAlign w:val="center"/>
          </w:tcPr>
          <w:p w:rsidR="007C6A91" w:rsidRPr="007C6A91" w:rsidRDefault="007C6A91" w:rsidP="00AF099D">
            <w:pPr>
              <w:spacing w:before="0" w:line="240" w:lineRule="auto"/>
              <w:jc w:val="right"/>
              <w:rPr>
                <w:rFonts w:cs="Arial"/>
                <w:bCs/>
                <w:color w:val="16365C"/>
                <w:sz w:val="18"/>
                <w:szCs w:val="18"/>
              </w:rPr>
            </w:pPr>
            <w:r w:rsidRPr="007C6A91">
              <w:rPr>
                <w:rFonts w:cs="Arial"/>
                <w:bCs/>
                <w:color w:val="16365C"/>
                <w:sz w:val="18"/>
                <w:szCs w:val="18"/>
              </w:rPr>
              <w:t>41.723.622</w:t>
            </w:r>
          </w:p>
        </w:tc>
        <w:tc>
          <w:tcPr>
            <w:tcW w:w="105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themeFill="background1" w:themeFillShade="D9"/>
            <w:noWrap/>
            <w:vAlign w:val="center"/>
          </w:tcPr>
          <w:p w:rsidR="007C6A91" w:rsidRPr="00655EE1" w:rsidRDefault="007C6A91" w:rsidP="00AF099D">
            <w:pPr>
              <w:spacing w:before="0" w:line="240" w:lineRule="auto"/>
              <w:jc w:val="right"/>
              <w:rPr>
                <w:rFonts w:cs="Arial"/>
                <w:bCs/>
                <w:sz w:val="18"/>
                <w:szCs w:val="18"/>
              </w:rPr>
            </w:pPr>
            <w:r w:rsidRPr="007C6A91">
              <w:rPr>
                <w:rFonts w:cs="Arial"/>
                <w:bCs/>
                <w:color w:val="16365C"/>
                <w:sz w:val="18"/>
                <w:szCs w:val="18"/>
              </w:rPr>
              <w:t>2.740.207</w:t>
            </w:r>
          </w:p>
        </w:tc>
        <w:tc>
          <w:tcPr>
            <w:tcW w:w="105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themeFill="background1" w:themeFillShade="D9"/>
            <w:noWrap/>
            <w:vAlign w:val="center"/>
          </w:tcPr>
          <w:p w:rsidR="007C6A91" w:rsidRPr="00655EE1" w:rsidRDefault="007C6A91" w:rsidP="00AF099D">
            <w:pPr>
              <w:spacing w:before="0" w:line="240" w:lineRule="auto"/>
              <w:jc w:val="right"/>
              <w:rPr>
                <w:rFonts w:cs="Arial"/>
                <w:bCs/>
                <w:sz w:val="18"/>
                <w:szCs w:val="18"/>
              </w:rPr>
            </w:pPr>
            <w:r w:rsidRPr="007C6A91">
              <w:rPr>
                <w:rFonts w:cs="Arial"/>
                <w:bCs/>
                <w:color w:val="16365C"/>
                <w:sz w:val="18"/>
                <w:szCs w:val="18"/>
              </w:rPr>
              <w:t>1.604.826</w:t>
            </w:r>
          </w:p>
        </w:tc>
        <w:tc>
          <w:tcPr>
            <w:tcW w:w="100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000000" w:fill="D9D9D9" w:themeFill="background1" w:themeFillShade="D9"/>
            <w:noWrap/>
            <w:vAlign w:val="center"/>
          </w:tcPr>
          <w:p w:rsidR="007C6A91" w:rsidRPr="007C6A91" w:rsidRDefault="007C6A91" w:rsidP="00AF099D">
            <w:pPr>
              <w:spacing w:before="0" w:line="240" w:lineRule="auto"/>
              <w:jc w:val="right"/>
              <w:rPr>
                <w:rFonts w:cs="Arial"/>
                <w:bCs/>
                <w:sz w:val="18"/>
                <w:szCs w:val="18"/>
              </w:rPr>
            </w:pPr>
            <w:r w:rsidRPr="007C6A91">
              <w:rPr>
                <w:rFonts w:cs="Arial"/>
                <w:bCs/>
                <w:color w:val="16365C"/>
                <w:sz w:val="18"/>
                <w:szCs w:val="18"/>
              </w:rPr>
              <w:t>1.135.381</w:t>
            </w:r>
          </w:p>
        </w:tc>
      </w:tr>
      <w:tr w:rsidR="007C6A91" w:rsidRPr="00655EE1" w:rsidTr="00A24D63">
        <w:trPr>
          <w:trHeight w:val="283"/>
          <w:jc w:val="center"/>
        </w:trPr>
        <w:tc>
          <w:tcPr>
            <w:tcW w:w="10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8CCE4" w:themeFill="accent1" w:themeFillTint="66"/>
            <w:noWrap/>
            <w:vAlign w:val="center"/>
          </w:tcPr>
          <w:p w:rsidR="007C6A91" w:rsidRPr="00655EE1" w:rsidRDefault="007C6A91" w:rsidP="00AF099D">
            <w:pPr>
              <w:spacing w:before="0" w:line="240" w:lineRule="auto"/>
              <w:jc w:val="left"/>
              <w:rPr>
                <w:rFonts w:eastAsiaTheme="minorHAnsi" w:cs="Arial"/>
                <w:b/>
                <w:color w:val="244061" w:themeColor="accent1" w:themeShade="80"/>
                <w:sz w:val="18"/>
                <w:szCs w:val="18"/>
                <w:lang w:eastAsia="en-US"/>
              </w:rPr>
            </w:pPr>
            <w:r>
              <w:rPr>
                <w:rFonts w:eastAsiaTheme="minorHAnsi" w:cs="Arial"/>
                <w:b/>
                <w:color w:val="244061" w:themeColor="accent1" w:themeShade="80"/>
                <w:sz w:val="18"/>
                <w:szCs w:val="18"/>
                <w:lang w:eastAsia="en-US"/>
              </w:rPr>
              <w:t>UAS</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8CCE4" w:themeFill="accent1" w:themeFillTint="66"/>
            <w:noWrap/>
            <w:vAlign w:val="center"/>
          </w:tcPr>
          <w:p w:rsidR="007C6A91" w:rsidRPr="00655EE1" w:rsidRDefault="007C6A91" w:rsidP="00AF099D">
            <w:pPr>
              <w:spacing w:before="0" w:line="240" w:lineRule="auto"/>
              <w:jc w:val="right"/>
              <w:rPr>
                <w:rFonts w:cs="Arial"/>
                <w:bCs/>
                <w:sz w:val="18"/>
                <w:szCs w:val="18"/>
              </w:rPr>
            </w:pPr>
            <w:r w:rsidRPr="00EE40CA">
              <w:rPr>
                <w:rFonts w:cs="Arial"/>
                <w:bCs/>
                <w:color w:val="16365C"/>
                <w:sz w:val="18"/>
                <w:szCs w:val="18"/>
              </w:rPr>
              <w:t>9.640</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8CCE4" w:themeFill="accent1" w:themeFillTint="66"/>
            <w:vAlign w:val="center"/>
          </w:tcPr>
          <w:p w:rsidR="007C6A91" w:rsidRPr="00655EE1" w:rsidRDefault="007C6A91" w:rsidP="00AF099D">
            <w:pPr>
              <w:spacing w:before="0" w:line="240" w:lineRule="auto"/>
              <w:jc w:val="right"/>
              <w:rPr>
                <w:rFonts w:cs="Arial"/>
                <w:bCs/>
                <w:sz w:val="18"/>
                <w:szCs w:val="18"/>
              </w:rPr>
            </w:pPr>
            <w:r w:rsidRPr="00EE40CA">
              <w:rPr>
                <w:rFonts w:cs="Arial"/>
                <w:bCs/>
                <w:color w:val="16365C"/>
                <w:sz w:val="18"/>
                <w:szCs w:val="18"/>
              </w:rPr>
              <w:t>59.630</w:t>
            </w:r>
          </w:p>
        </w:tc>
        <w:tc>
          <w:tcPr>
            <w:tcW w:w="14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8CCE4" w:themeFill="accent1" w:themeFillTint="66"/>
            <w:vAlign w:val="center"/>
          </w:tcPr>
          <w:p w:rsidR="007C6A91" w:rsidRPr="00655EE1" w:rsidRDefault="007C6A91" w:rsidP="00A24D63">
            <w:pPr>
              <w:spacing w:before="0" w:line="240" w:lineRule="auto"/>
              <w:ind w:right="246"/>
              <w:jc w:val="right"/>
              <w:rPr>
                <w:rFonts w:cs="Arial"/>
                <w:bCs/>
                <w:sz w:val="18"/>
                <w:szCs w:val="18"/>
              </w:rPr>
            </w:pPr>
            <w:r w:rsidRPr="00EE40CA">
              <w:rPr>
                <w:rFonts w:cs="Arial"/>
                <w:bCs/>
                <w:color w:val="16365C"/>
                <w:sz w:val="18"/>
                <w:szCs w:val="18"/>
              </w:rPr>
              <w:t>4.580</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8CCE4" w:themeFill="accent1" w:themeFillTint="66"/>
            <w:noWrap/>
            <w:vAlign w:val="center"/>
          </w:tcPr>
          <w:p w:rsidR="007C6A91" w:rsidRPr="00655EE1" w:rsidRDefault="007C6A91" w:rsidP="00AF099D">
            <w:pPr>
              <w:spacing w:before="0" w:line="240" w:lineRule="auto"/>
              <w:jc w:val="right"/>
              <w:rPr>
                <w:rFonts w:cs="Arial"/>
                <w:bCs/>
                <w:sz w:val="18"/>
                <w:szCs w:val="18"/>
              </w:rPr>
            </w:pPr>
            <w:r w:rsidRPr="00EE40CA">
              <w:rPr>
                <w:rFonts w:cs="Arial"/>
                <w:bCs/>
                <w:color w:val="16365C"/>
                <w:sz w:val="18"/>
                <w:szCs w:val="18"/>
              </w:rPr>
              <w:t>35.968.314</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8CCE4" w:themeFill="accent1" w:themeFillTint="66"/>
            <w:vAlign w:val="center"/>
          </w:tcPr>
          <w:p w:rsidR="007C6A91" w:rsidRPr="00655EE1" w:rsidRDefault="007C6A91" w:rsidP="00AF099D">
            <w:pPr>
              <w:spacing w:before="0" w:line="240" w:lineRule="auto"/>
              <w:jc w:val="right"/>
              <w:rPr>
                <w:rFonts w:cs="Arial"/>
                <w:bCs/>
                <w:sz w:val="18"/>
                <w:szCs w:val="18"/>
              </w:rPr>
            </w:pPr>
            <w:r w:rsidRPr="00EE40CA">
              <w:rPr>
                <w:rFonts w:cs="Arial"/>
                <w:bCs/>
                <w:color w:val="16365C"/>
                <w:sz w:val="18"/>
                <w:szCs w:val="18"/>
              </w:rPr>
              <w:t>34.842.305</w:t>
            </w:r>
          </w:p>
        </w:tc>
        <w:tc>
          <w:tcPr>
            <w:tcW w:w="105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8CCE4" w:themeFill="accent1" w:themeFillTint="66"/>
            <w:noWrap/>
            <w:vAlign w:val="center"/>
          </w:tcPr>
          <w:p w:rsidR="007C6A91" w:rsidRPr="00655EE1" w:rsidRDefault="007C6A91" w:rsidP="00AF099D">
            <w:pPr>
              <w:spacing w:before="0" w:line="240" w:lineRule="auto"/>
              <w:jc w:val="right"/>
              <w:rPr>
                <w:rFonts w:cs="Arial"/>
                <w:bCs/>
                <w:sz w:val="18"/>
                <w:szCs w:val="18"/>
              </w:rPr>
            </w:pPr>
            <w:r w:rsidRPr="00EE40CA">
              <w:rPr>
                <w:rFonts w:cs="Arial"/>
                <w:bCs/>
                <w:color w:val="16365C"/>
                <w:sz w:val="18"/>
                <w:szCs w:val="18"/>
              </w:rPr>
              <w:t>2.183.586</w:t>
            </w:r>
          </w:p>
        </w:tc>
        <w:tc>
          <w:tcPr>
            <w:tcW w:w="105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8CCE4" w:themeFill="accent1" w:themeFillTint="66"/>
            <w:noWrap/>
            <w:vAlign w:val="center"/>
          </w:tcPr>
          <w:p w:rsidR="007C6A91" w:rsidRPr="00655EE1" w:rsidRDefault="007C6A91" w:rsidP="00AF099D">
            <w:pPr>
              <w:spacing w:before="0" w:line="240" w:lineRule="auto"/>
              <w:jc w:val="right"/>
              <w:rPr>
                <w:rFonts w:cs="Arial"/>
                <w:bCs/>
                <w:sz w:val="18"/>
                <w:szCs w:val="18"/>
              </w:rPr>
            </w:pPr>
            <w:r w:rsidRPr="00EE40CA">
              <w:rPr>
                <w:rFonts w:cs="Arial"/>
                <w:bCs/>
                <w:color w:val="16365C"/>
                <w:sz w:val="18"/>
                <w:szCs w:val="18"/>
              </w:rPr>
              <w:t>1.439.498</w:t>
            </w:r>
          </w:p>
        </w:tc>
        <w:tc>
          <w:tcPr>
            <w:tcW w:w="100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8CCE4" w:themeFill="accent1" w:themeFillTint="66"/>
            <w:noWrap/>
            <w:vAlign w:val="center"/>
          </w:tcPr>
          <w:p w:rsidR="007C6A91" w:rsidRPr="007C6A91" w:rsidRDefault="007C6A91" w:rsidP="00AF099D">
            <w:pPr>
              <w:spacing w:before="0" w:line="240" w:lineRule="auto"/>
              <w:jc w:val="right"/>
              <w:rPr>
                <w:rFonts w:cs="Arial"/>
                <w:bCs/>
                <w:sz w:val="18"/>
                <w:szCs w:val="18"/>
              </w:rPr>
            </w:pPr>
            <w:r w:rsidRPr="007C6A91">
              <w:rPr>
                <w:rFonts w:cs="Arial"/>
                <w:bCs/>
                <w:color w:val="16365C"/>
                <w:sz w:val="18"/>
                <w:szCs w:val="18"/>
              </w:rPr>
              <w:t>744.088</w:t>
            </w:r>
          </w:p>
        </w:tc>
      </w:tr>
      <w:tr w:rsidR="007C6A91" w:rsidRPr="00655EE1" w:rsidTr="00A24D63">
        <w:trPr>
          <w:trHeight w:val="283"/>
          <w:jc w:val="center"/>
        </w:trPr>
        <w:tc>
          <w:tcPr>
            <w:tcW w:w="10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655EE1" w:rsidRDefault="007C6A91" w:rsidP="00AF099D">
            <w:pPr>
              <w:spacing w:before="0" w:line="240" w:lineRule="auto"/>
              <w:jc w:val="left"/>
              <w:rPr>
                <w:rFonts w:eastAsiaTheme="minorHAnsi" w:cs="Arial"/>
                <w:b/>
                <w:color w:val="244061" w:themeColor="accent1" w:themeShade="80"/>
                <w:sz w:val="18"/>
                <w:szCs w:val="18"/>
                <w:lang w:eastAsia="en-US"/>
              </w:rPr>
            </w:pPr>
            <w:r w:rsidRPr="00655EE1">
              <w:rPr>
                <w:rFonts w:eastAsiaTheme="minorHAnsi" w:cs="Arial"/>
                <w:b/>
                <w:color w:val="244061" w:themeColor="accent1" w:themeShade="80"/>
                <w:sz w:val="18"/>
                <w:szCs w:val="18"/>
                <w:lang w:eastAsia="en-US"/>
              </w:rPr>
              <w:t xml:space="preserve">Grad </w:t>
            </w:r>
            <w:r>
              <w:rPr>
                <w:rFonts w:eastAsiaTheme="minorHAnsi" w:cs="Arial"/>
                <w:b/>
                <w:color w:val="244061" w:themeColor="accent1" w:themeShade="80"/>
                <w:sz w:val="18"/>
                <w:szCs w:val="18"/>
                <w:lang w:eastAsia="en-US"/>
              </w:rPr>
              <w:t>Split</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7C6A91" w:rsidRDefault="007C6A91" w:rsidP="00AF099D">
            <w:pPr>
              <w:spacing w:before="0" w:line="240" w:lineRule="auto"/>
              <w:jc w:val="right"/>
              <w:rPr>
                <w:rFonts w:cs="Arial"/>
                <w:bCs/>
                <w:color w:val="16365C"/>
                <w:sz w:val="18"/>
                <w:szCs w:val="18"/>
              </w:rPr>
            </w:pPr>
            <w:r w:rsidRPr="007C6A91">
              <w:rPr>
                <w:rFonts w:cs="Arial"/>
                <w:bCs/>
                <w:color w:val="16365C"/>
                <w:sz w:val="18"/>
                <w:szCs w:val="18"/>
              </w:rPr>
              <w:t>6.676</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vAlign w:val="center"/>
          </w:tcPr>
          <w:p w:rsidR="007C6A91" w:rsidRPr="007C6A91" w:rsidRDefault="007C6A91" w:rsidP="00AF099D">
            <w:pPr>
              <w:spacing w:before="0" w:line="240" w:lineRule="auto"/>
              <w:jc w:val="right"/>
              <w:rPr>
                <w:rFonts w:cs="Arial"/>
                <w:bCs/>
                <w:color w:val="16365C"/>
                <w:sz w:val="18"/>
                <w:szCs w:val="18"/>
              </w:rPr>
            </w:pPr>
            <w:r w:rsidRPr="007C6A91">
              <w:rPr>
                <w:rFonts w:cs="Arial"/>
                <w:bCs/>
                <w:color w:val="16365C"/>
                <w:sz w:val="18"/>
                <w:szCs w:val="18"/>
              </w:rPr>
              <w:t>36.881</w:t>
            </w:r>
          </w:p>
        </w:tc>
        <w:tc>
          <w:tcPr>
            <w:tcW w:w="14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vAlign w:val="center"/>
          </w:tcPr>
          <w:p w:rsidR="007C6A91" w:rsidRPr="007C6A91" w:rsidRDefault="007C6A91" w:rsidP="00A24D63">
            <w:pPr>
              <w:spacing w:before="0" w:line="240" w:lineRule="auto"/>
              <w:ind w:right="246"/>
              <w:jc w:val="right"/>
              <w:rPr>
                <w:rFonts w:cs="Arial"/>
                <w:bCs/>
                <w:color w:val="16365C"/>
                <w:sz w:val="18"/>
                <w:szCs w:val="18"/>
              </w:rPr>
            </w:pPr>
            <w:r w:rsidRPr="007C6A91">
              <w:rPr>
                <w:rFonts w:cs="Arial"/>
                <w:bCs/>
                <w:color w:val="16365C"/>
                <w:sz w:val="18"/>
                <w:szCs w:val="18"/>
              </w:rPr>
              <w:t>4.534</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7C6A91" w:rsidRDefault="007C6A91" w:rsidP="00AF099D">
            <w:pPr>
              <w:spacing w:before="0" w:line="240" w:lineRule="auto"/>
              <w:jc w:val="right"/>
              <w:rPr>
                <w:rFonts w:cs="Arial"/>
                <w:bCs/>
                <w:color w:val="16365C"/>
                <w:sz w:val="18"/>
                <w:szCs w:val="18"/>
              </w:rPr>
            </w:pPr>
            <w:r w:rsidRPr="007C6A91">
              <w:rPr>
                <w:rFonts w:cs="Arial"/>
                <w:bCs/>
                <w:color w:val="16365C"/>
                <w:sz w:val="18"/>
                <w:szCs w:val="18"/>
              </w:rPr>
              <w:t>21.724.674</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vAlign w:val="center"/>
          </w:tcPr>
          <w:p w:rsidR="007C6A91" w:rsidRPr="007C6A91" w:rsidRDefault="007C6A91" w:rsidP="00AF099D">
            <w:pPr>
              <w:spacing w:before="0" w:line="240" w:lineRule="auto"/>
              <w:jc w:val="right"/>
              <w:rPr>
                <w:rFonts w:cs="Arial"/>
                <w:bCs/>
                <w:color w:val="16365C"/>
                <w:sz w:val="18"/>
                <w:szCs w:val="18"/>
              </w:rPr>
            </w:pPr>
            <w:r w:rsidRPr="007C6A91">
              <w:rPr>
                <w:rFonts w:cs="Arial"/>
                <w:bCs/>
                <w:color w:val="16365C"/>
                <w:sz w:val="18"/>
                <w:szCs w:val="18"/>
              </w:rPr>
              <w:t>21.302.282</w:t>
            </w:r>
          </w:p>
        </w:tc>
        <w:tc>
          <w:tcPr>
            <w:tcW w:w="105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7C6A91" w:rsidRDefault="007C6A91" w:rsidP="00AF099D">
            <w:pPr>
              <w:spacing w:before="0" w:line="240" w:lineRule="auto"/>
              <w:jc w:val="right"/>
              <w:rPr>
                <w:rFonts w:cs="Arial"/>
                <w:bCs/>
                <w:color w:val="16365C"/>
                <w:sz w:val="18"/>
                <w:szCs w:val="18"/>
              </w:rPr>
            </w:pPr>
            <w:r w:rsidRPr="007C6A91">
              <w:rPr>
                <w:rFonts w:cs="Arial"/>
                <w:bCs/>
                <w:color w:val="16365C"/>
                <w:sz w:val="18"/>
                <w:szCs w:val="18"/>
              </w:rPr>
              <w:t>1.199.193</w:t>
            </w:r>
          </w:p>
        </w:tc>
        <w:tc>
          <w:tcPr>
            <w:tcW w:w="105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7C6A91" w:rsidRDefault="007C6A91" w:rsidP="00AF099D">
            <w:pPr>
              <w:spacing w:before="0" w:line="240" w:lineRule="auto"/>
              <w:jc w:val="right"/>
              <w:rPr>
                <w:rFonts w:cs="Arial"/>
                <w:bCs/>
                <w:color w:val="16365C"/>
                <w:sz w:val="18"/>
                <w:szCs w:val="18"/>
              </w:rPr>
            </w:pPr>
            <w:r w:rsidRPr="007C6A91">
              <w:rPr>
                <w:rFonts w:cs="Arial"/>
                <w:bCs/>
                <w:color w:val="16365C"/>
                <w:sz w:val="18"/>
                <w:szCs w:val="18"/>
              </w:rPr>
              <w:t>999.688</w:t>
            </w:r>
          </w:p>
        </w:tc>
        <w:tc>
          <w:tcPr>
            <w:tcW w:w="100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BE5F1" w:themeFill="accent1" w:themeFillTint="33"/>
            <w:noWrap/>
            <w:vAlign w:val="center"/>
          </w:tcPr>
          <w:p w:rsidR="007C6A91" w:rsidRPr="007C6A91" w:rsidRDefault="007C6A91" w:rsidP="00AF099D">
            <w:pPr>
              <w:spacing w:before="0" w:line="240" w:lineRule="auto"/>
              <w:jc w:val="right"/>
              <w:rPr>
                <w:rFonts w:cs="Arial"/>
                <w:bCs/>
                <w:color w:val="16365C"/>
                <w:sz w:val="18"/>
                <w:szCs w:val="18"/>
              </w:rPr>
            </w:pPr>
            <w:r w:rsidRPr="007C6A91">
              <w:rPr>
                <w:rFonts w:cs="Arial"/>
                <w:bCs/>
                <w:color w:val="16365C"/>
                <w:sz w:val="18"/>
                <w:szCs w:val="18"/>
              </w:rPr>
              <w:t>199.504</w:t>
            </w:r>
          </w:p>
        </w:tc>
      </w:tr>
    </w:tbl>
    <w:bookmarkEnd w:id="0"/>
    <w:p w:rsidR="00655EE1" w:rsidRPr="00655EE1" w:rsidRDefault="00655EE1" w:rsidP="00A24D63">
      <w:pPr>
        <w:widowControl w:val="0"/>
        <w:spacing w:before="40" w:line="276" w:lineRule="auto"/>
        <w:rPr>
          <w:bCs/>
          <w:i/>
          <w:color w:val="17365D"/>
          <w:sz w:val="16"/>
          <w:szCs w:val="18"/>
        </w:rPr>
      </w:pPr>
      <w:r w:rsidRPr="00655EE1">
        <w:rPr>
          <w:bCs/>
          <w:i/>
          <w:color w:val="17365D"/>
          <w:sz w:val="16"/>
          <w:szCs w:val="18"/>
        </w:rPr>
        <w:t>Izvor: Fina, Registar godišnjih financijskih izvještaja, obrada GFI-a za 2016. godinu</w:t>
      </w:r>
    </w:p>
    <w:p w:rsidR="00236374" w:rsidRDefault="00655EE1" w:rsidP="00A24D63">
      <w:pPr>
        <w:widowControl w:val="0"/>
        <w:tabs>
          <w:tab w:val="left" w:pos="567"/>
        </w:tabs>
        <w:spacing w:before="180" w:line="276" w:lineRule="auto"/>
        <w:rPr>
          <w:rFonts w:eastAsia="Calibri" w:cs="Arial"/>
          <w:color w:val="244061"/>
          <w:sz w:val="20"/>
          <w:lang w:eastAsia="en-US"/>
        </w:rPr>
      </w:pPr>
      <w:r w:rsidRPr="00655EE1">
        <w:rPr>
          <w:rFonts w:eastAsia="Calibri" w:cs="Arial"/>
          <w:color w:val="244061"/>
          <w:sz w:val="20"/>
          <w:lang w:eastAsia="en-US"/>
        </w:rPr>
        <w:t>Iz prezentiranih je podataka vidn</w:t>
      </w:r>
      <w:r w:rsidR="005A66A8">
        <w:rPr>
          <w:rFonts w:eastAsia="Calibri" w:cs="Arial"/>
          <w:color w:val="244061"/>
          <w:sz w:val="20"/>
          <w:lang w:eastAsia="en-US"/>
        </w:rPr>
        <w:t xml:space="preserve">o da poduzetnici sa sjedištem u </w:t>
      </w:r>
      <w:r>
        <w:rPr>
          <w:rFonts w:eastAsia="Calibri" w:cs="Arial"/>
          <w:color w:val="244061"/>
          <w:sz w:val="20"/>
          <w:lang w:eastAsia="en-US"/>
        </w:rPr>
        <w:t>Splitu</w:t>
      </w:r>
      <w:r w:rsidRPr="00655EE1">
        <w:rPr>
          <w:rFonts w:eastAsia="Calibri" w:cs="Arial"/>
          <w:color w:val="244061"/>
          <w:sz w:val="20"/>
          <w:lang w:eastAsia="en-US"/>
        </w:rPr>
        <w:t xml:space="preserve"> imaju veliki udio u rezultatima poduzetnika na razini </w:t>
      </w:r>
      <w:r>
        <w:rPr>
          <w:rFonts w:eastAsia="Calibri" w:cs="Arial"/>
          <w:color w:val="244061"/>
          <w:sz w:val="20"/>
          <w:lang w:eastAsia="en-US"/>
        </w:rPr>
        <w:t xml:space="preserve">Splitsko-dalmatinske </w:t>
      </w:r>
      <w:r w:rsidRPr="00655EE1">
        <w:rPr>
          <w:rFonts w:eastAsia="Calibri" w:cs="Arial"/>
          <w:color w:val="244061"/>
          <w:sz w:val="20"/>
          <w:lang w:eastAsia="en-US"/>
        </w:rPr>
        <w:t xml:space="preserve">županije </w:t>
      </w:r>
      <w:r w:rsidR="00236374">
        <w:rPr>
          <w:rFonts w:eastAsia="Calibri" w:cs="Arial"/>
          <w:color w:val="244061"/>
          <w:sz w:val="20"/>
          <w:lang w:eastAsia="en-US"/>
        </w:rPr>
        <w:t>i</w:t>
      </w:r>
      <w:r w:rsidRPr="00655EE1">
        <w:rPr>
          <w:rFonts w:eastAsia="Calibri" w:cs="Arial"/>
          <w:color w:val="244061"/>
          <w:sz w:val="20"/>
          <w:lang w:eastAsia="en-US"/>
        </w:rPr>
        <w:t xml:space="preserve"> </w:t>
      </w:r>
      <w:r w:rsidR="00A24D63">
        <w:rPr>
          <w:rFonts w:eastAsia="Calibri" w:cs="Arial"/>
          <w:color w:val="244061"/>
          <w:sz w:val="20"/>
          <w:lang w:eastAsia="en-US"/>
        </w:rPr>
        <w:t xml:space="preserve">na razini </w:t>
      </w:r>
      <w:r w:rsidRPr="00655EE1">
        <w:rPr>
          <w:rFonts w:eastAsia="Calibri" w:cs="Arial"/>
          <w:color w:val="244061"/>
          <w:sz w:val="20"/>
          <w:lang w:eastAsia="en-US"/>
        </w:rPr>
        <w:t xml:space="preserve">Urbane aglomeracije </w:t>
      </w:r>
      <w:r>
        <w:rPr>
          <w:rFonts w:eastAsia="Calibri" w:cs="Arial"/>
          <w:color w:val="244061"/>
          <w:sz w:val="20"/>
          <w:lang w:eastAsia="en-US"/>
        </w:rPr>
        <w:t>Split</w:t>
      </w:r>
      <w:r w:rsidR="00A76D07">
        <w:rPr>
          <w:rFonts w:eastAsia="Calibri" w:cs="Arial"/>
          <w:color w:val="244061"/>
          <w:sz w:val="20"/>
          <w:lang w:eastAsia="en-US"/>
        </w:rPr>
        <w:t>.</w:t>
      </w:r>
    </w:p>
    <w:p w:rsidR="00A24D63" w:rsidRPr="003E42C5" w:rsidRDefault="00A24D63" w:rsidP="0021243D">
      <w:pPr>
        <w:widowControl w:val="0"/>
        <w:spacing w:before="180" w:after="40" w:line="240" w:lineRule="auto"/>
        <w:ind w:left="1134" w:hanging="1134"/>
        <w:jc w:val="left"/>
        <w:rPr>
          <w:rFonts w:eastAsia="Calibri" w:cs="Arial"/>
          <w:color w:val="244061"/>
          <w:sz w:val="18"/>
          <w:szCs w:val="18"/>
          <w:lang w:eastAsia="en-US"/>
        </w:rPr>
      </w:pPr>
      <w:r w:rsidRPr="003E42C5">
        <w:rPr>
          <w:rFonts w:eastAsia="Calibri" w:cs="Arial"/>
          <w:b/>
          <w:color w:val="17365D"/>
          <w:sz w:val="18"/>
          <w:szCs w:val="18"/>
          <w:lang w:eastAsia="en-US"/>
        </w:rPr>
        <w:t>Grafikon 1.</w:t>
      </w:r>
      <w:r w:rsidRPr="003E42C5">
        <w:rPr>
          <w:rFonts w:eastAsia="Calibri" w:cs="Arial"/>
          <w:b/>
          <w:color w:val="17365D"/>
          <w:sz w:val="18"/>
          <w:szCs w:val="18"/>
          <w:lang w:eastAsia="en-US"/>
        </w:rPr>
        <w:tab/>
      </w:r>
      <w:r w:rsidRPr="003E42C5">
        <w:rPr>
          <w:rFonts w:eastAsia="Calibri" w:cs="Arial"/>
          <w:b/>
          <w:color w:val="244061"/>
          <w:sz w:val="18"/>
          <w:szCs w:val="18"/>
          <w:lang w:eastAsia="en-US"/>
        </w:rPr>
        <w:t>Udio ukupnog prihoda i neto dobiti poduzetnika Urbane aglomeracije Split u ukupnom prihodu i neto dobiti poduzetnika Splitsko-dalmatinske</w:t>
      </w:r>
      <w:r>
        <w:rPr>
          <w:rFonts w:eastAsia="Calibri" w:cs="Arial"/>
          <w:b/>
          <w:color w:val="244061"/>
          <w:sz w:val="18"/>
          <w:szCs w:val="18"/>
          <w:lang w:eastAsia="en-US"/>
        </w:rPr>
        <w:t xml:space="preserve"> županije u 2016</w:t>
      </w:r>
      <w:r w:rsidRPr="003E42C5">
        <w:rPr>
          <w:rFonts w:eastAsia="Calibri" w:cs="Arial"/>
          <w:b/>
          <w:color w:val="244061"/>
          <w:sz w:val="18"/>
          <w:szCs w:val="18"/>
          <w:lang w:eastAsia="en-US"/>
        </w:rPr>
        <w:t xml:space="preserve"> godini</w:t>
      </w:r>
    </w:p>
    <w:p w:rsidR="00A24D63" w:rsidRDefault="00A24D63" w:rsidP="00A24D63">
      <w:pPr>
        <w:widowControl w:val="0"/>
        <w:spacing w:before="0" w:after="60" w:line="240" w:lineRule="auto"/>
        <w:ind w:left="1134" w:hanging="1134"/>
        <w:jc w:val="center"/>
        <w:rPr>
          <w:rFonts w:eastAsia="Calibri" w:cs="Arial"/>
          <w:color w:val="244061"/>
          <w:sz w:val="18"/>
          <w:szCs w:val="18"/>
          <w:lang w:eastAsia="en-US"/>
        </w:rPr>
      </w:pPr>
      <w:r>
        <w:rPr>
          <w:rFonts w:eastAsia="Calibri" w:cs="Arial"/>
          <w:noProof/>
          <w:color w:val="244061"/>
          <w:sz w:val="18"/>
          <w:szCs w:val="18"/>
        </w:rPr>
        <w:drawing>
          <wp:inline distT="0" distB="0" distL="0" distR="0" wp14:anchorId="7BA07645" wp14:editId="55E63126">
            <wp:extent cx="6120000" cy="2016000"/>
            <wp:effectExtent l="0" t="0" r="0" b="3810"/>
            <wp:docPr id="5"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000" cy="2016000"/>
                    </a:xfrm>
                    <a:prstGeom prst="rect">
                      <a:avLst/>
                    </a:prstGeom>
                    <a:noFill/>
                  </pic:spPr>
                </pic:pic>
              </a:graphicData>
            </a:graphic>
          </wp:inline>
        </w:drawing>
      </w:r>
    </w:p>
    <w:p w:rsidR="00A24D63" w:rsidRPr="002E14BE" w:rsidRDefault="00A24D63" w:rsidP="00A24D63">
      <w:pPr>
        <w:spacing w:before="40" w:line="240" w:lineRule="auto"/>
        <w:jc w:val="left"/>
        <w:rPr>
          <w:rFonts w:eastAsia="Calibri" w:cs="Arial"/>
          <w:color w:val="244061"/>
          <w:sz w:val="18"/>
          <w:szCs w:val="18"/>
          <w:lang w:eastAsia="en-US"/>
        </w:rPr>
      </w:pPr>
      <w:r w:rsidRPr="00A77A2F">
        <w:rPr>
          <w:bCs/>
          <w:i/>
          <w:color w:val="17365D"/>
          <w:sz w:val="16"/>
          <w:szCs w:val="18"/>
        </w:rPr>
        <w:t>Izvor: Fina, Registar godišnjih financijskih izvještaja, obrada GFI-a za 201</w:t>
      </w:r>
      <w:r>
        <w:rPr>
          <w:bCs/>
          <w:i/>
          <w:color w:val="17365D"/>
          <w:sz w:val="16"/>
          <w:szCs w:val="18"/>
        </w:rPr>
        <w:t>6</w:t>
      </w:r>
      <w:r w:rsidRPr="00A77A2F">
        <w:rPr>
          <w:bCs/>
          <w:i/>
          <w:color w:val="17365D"/>
          <w:sz w:val="16"/>
          <w:szCs w:val="18"/>
        </w:rPr>
        <w:t>. godinu</w:t>
      </w:r>
    </w:p>
    <w:p w:rsidR="00AA30C7" w:rsidRPr="00C56190" w:rsidRDefault="00655EE1" w:rsidP="002C23FA">
      <w:pPr>
        <w:widowControl w:val="0"/>
        <w:tabs>
          <w:tab w:val="left" w:pos="567"/>
        </w:tabs>
        <w:spacing w:before="180" w:line="276" w:lineRule="auto"/>
        <w:rPr>
          <w:rFonts w:eastAsia="Calibri" w:cs="Arial"/>
          <w:color w:val="244061"/>
          <w:sz w:val="20"/>
          <w:lang w:eastAsia="en-US"/>
        </w:rPr>
      </w:pPr>
      <w:r w:rsidRPr="00655EE1">
        <w:rPr>
          <w:rFonts w:eastAsia="Calibri" w:cs="Arial"/>
          <w:color w:val="244061"/>
          <w:sz w:val="20"/>
          <w:lang w:eastAsia="en-US"/>
        </w:rPr>
        <w:t xml:space="preserve">Njihov je udio u broju poduzetnika Urbane aglomeracije </w:t>
      </w:r>
      <w:r>
        <w:rPr>
          <w:rFonts w:eastAsia="Calibri" w:cs="Arial"/>
          <w:color w:val="244061"/>
          <w:sz w:val="20"/>
          <w:lang w:eastAsia="en-US"/>
        </w:rPr>
        <w:t>Split</w:t>
      </w:r>
      <w:r w:rsidRPr="00655EE1">
        <w:rPr>
          <w:rFonts w:eastAsia="Calibri" w:cs="Arial"/>
          <w:color w:val="244061"/>
          <w:sz w:val="20"/>
          <w:lang w:eastAsia="en-US"/>
        </w:rPr>
        <w:t xml:space="preserve"> </w:t>
      </w:r>
      <w:r w:rsidR="005057FB" w:rsidRPr="005057FB">
        <w:rPr>
          <w:rFonts w:eastAsia="Calibri" w:cs="Arial"/>
          <w:color w:val="244061"/>
          <w:sz w:val="20"/>
          <w:lang w:eastAsia="en-US"/>
        </w:rPr>
        <w:t>69,3</w:t>
      </w:r>
      <w:r w:rsidRPr="005057FB">
        <w:rPr>
          <w:rFonts w:eastAsia="Calibri" w:cs="Arial"/>
          <w:color w:val="244061"/>
          <w:sz w:val="20"/>
          <w:lang w:eastAsia="en-US"/>
        </w:rPr>
        <w:t xml:space="preserve"> %, u broju zaposlenih </w:t>
      </w:r>
      <w:r w:rsidR="005057FB" w:rsidRPr="005057FB">
        <w:rPr>
          <w:rFonts w:eastAsia="Calibri" w:cs="Arial"/>
          <w:color w:val="244061"/>
          <w:sz w:val="20"/>
          <w:lang w:eastAsia="en-US"/>
        </w:rPr>
        <w:t>61,8</w:t>
      </w:r>
      <w:r w:rsidRPr="005057FB">
        <w:rPr>
          <w:rFonts w:eastAsia="Calibri" w:cs="Arial"/>
          <w:color w:val="244061"/>
          <w:sz w:val="20"/>
          <w:lang w:eastAsia="en-US"/>
        </w:rPr>
        <w:t xml:space="preserve"> %, ukupnim prihodima </w:t>
      </w:r>
      <w:r w:rsidR="005057FB" w:rsidRPr="005057FB">
        <w:rPr>
          <w:rFonts w:eastAsia="Calibri" w:cs="Arial"/>
          <w:color w:val="244061"/>
          <w:sz w:val="20"/>
          <w:lang w:eastAsia="en-US"/>
        </w:rPr>
        <w:t>60,4</w:t>
      </w:r>
      <w:r w:rsidRPr="005057FB">
        <w:rPr>
          <w:rFonts w:eastAsia="Calibri" w:cs="Arial"/>
          <w:color w:val="244061"/>
          <w:sz w:val="20"/>
          <w:lang w:eastAsia="en-US"/>
        </w:rPr>
        <w:t xml:space="preserve"> %,</w:t>
      </w:r>
      <w:r w:rsidRPr="00655EE1">
        <w:rPr>
          <w:rFonts w:eastAsia="Calibri" w:cs="Arial"/>
          <w:color w:val="FF0000"/>
          <w:sz w:val="20"/>
          <w:lang w:eastAsia="en-US"/>
        </w:rPr>
        <w:t xml:space="preserve"> </w:t>
      </w:r>
      <w:r w:rsidRPr="00271A0B">
        <w:rPr>
          <w:rFonts w:eastAsia="Calibri" w:cs="Arial"/>
          <w:color w:val="244061"/>
          <w:sz w:val="20"/>
          <w:lang w:eastAsia="en-US"/>
        </w:rPr>
        <w:t xml:space="preserve">ukupnim rashodima </w:t>
      </w:r>
      <w:r w:rsidR="00271A0B" w:rsidRPr="00271A0B">
        <w:rPr>
          <w:rFonts w:eastAsia="Calibri" w:cs="Arial"/>
          <w:color w:val="244061"/>
          <w:sz w:val="20"/>
          <w:lang w:eastAsia="en-US"/>
        </w:rPr>
        <w:t>61,1</w:t>
      </w:r>
      <w:r w:rsidRPr="00271A0B">
        <w:rPr>
          <w:rFonts w:eastAsia="Calibri" w:cs="Arial"/>
          <w:color w:val="244061"/>
          <w:sz w:val="20"/>
          <w:lang w:eastAsia="en-US"/>
        </w:rPr>
        <w:t xml:space="preserve"> %, dobiti razdoblja </w:t>
      </w:r>
      <w:r w:rsidR="00271A0B" w:rsidRPr="00271A0B">
        <w:rPr>
          <w:rFonts w:eastAsia="Calibri" w:cs="Arial"/>
          <w:color w:val="244061"/>
          <w:sz w:val="20"/>
          <w:lang w:eastAsia="en-US"/>
        </w:rPr>
        <w:t>54,9</w:t>
      </w:r>
      <w:r w:rsidRPr="00271A0B">
        <w:rPr>
          <w:rFonts w:eastAsia="Calibri" w:cs="Arial"/>
          <w:color w:val="244061"/>
          <w:sz w:val="20"/>
          <w:lang w:eastAsia="en-US"/>
        </w:rPr>
        <w:t xml:space="preserve"> %, gubitku razdoblja </w:t>
      </w:r>
      <w:r w:rsidR="00271A0B" w:rsidRPr="00271A0B">
        <w:rPr>
          <w:rFonts w:eastAsia="Calibri" w:cs="Arial"/>
          <w:color w:val="244061"/>
          <w:sz w:val="20"/>
          <w:lang w:eastAsia="en-US"/>
        </w:rPr>
        <w:t>69</w:t>
      </w:r>
      <w:r w:rsidRPr="00271A0B">
        <w:rPr>
          <w:rFonts w:eastAsia="Calibri" w:cs="Arial"/>
          <w:color w:val="244061"/>
          <w:sz w:val="20"/>
          <w:lang w:eastAsia="en-US"/>
        </w:rPr>
        <w:t>,4 %, uvozu</w:t>
      </w:r>
      <w:r w:rsidRPr="00C01214">
        <w:rPr>
          <w:rFonts w:eastAsia="Calibri" w:cs="Arial"/>
          <w:color w:val="244061"/>
          <w:sz w:val="20"/>
          <w:lang w:eastAsia="en-US"/>
        </w:rPr>
        <w:t xml:space="preserve"> </w:t>
      </w:r>
      <w:r w:rsidR="00C01214" w:rsidRPr="00C01214">
        <w:rPr>
          <w:rFonts w:eastAsia="Calibri" w:cs="Arial"/>
          <w:color w:val="244061"/>
          <w:sz w:val="20"/>
          <w:lang w:eastAsia="en-US"/>
        </w:rPr>
        <w:t>48,0</w:t>
      </w:r>
      <w:r w:rsidRPr="00C01214">
        <w:rPr>
          <w:rFonts w:eastAsia="Calibri" w:cs="Arial"/>
          <w:color w:val="244061"/>
          <w:sz w:val="20"/>
          <w:lang w:eastAsia="en-US"/>
        </w:rPr>
        <w:t xml:space="preserve"> % i izvozu </w:t>
      </w:r>
      <w:r w:rsidR="00C01214" w:rsidRPr="00C01214">
        <w:rPr>
          <w:rFonts w:eastAsia="Calibri" w:cs="Arial"/>
          <w:color w:val="244061"/>
          <w:sz w:val="20"/>
          <w:lang w:eastAsia="en-US"/>
        </w:rPr>
        <w:t>41,6</w:t>
      </w:r>
      <w:r w:rsidRPr="00C01214">
        <w:rPr>
          <w:rFonts w:eastAsia="Calibri" w:cs="Arial"/>
          <w:color w:val="244061"/>
          <w:sz w:val="20"/>
          <w:lang w:eastAsia="en-US"/>
        </w:rPr>
        <w:t xml:space="preserve"> %.</w:t>
      </w:r>
      <w:r w:rsidR="00E05041">
        <w:rPr>
          <w:rFonts w:eastAsia="Calibri" w:cs="Arial"/>
          <w:color w:val="244061"/>
          <w:sz w:val="20"/>
          <w:lang w:eastAsia="en-US"/>
        </w:rPr>
        <w:t xml:space="preserve"> </w:t>
      </w:r>
      <w:r w:rsidR="00E65163" w:rsidRPr="00590728">
        <w:rPr>
          <w:rFonts w:eastAsia="Calibri" w:cs="Arial"/>
          <w:color w:val="244061"/>
          <w:sz w:val="20"/>
          <w:lang w:eastAsia="en-US"/>
        </w:rPr>
        <w:t>U 201</w:t>
      </w:r>
      <w:r w:rsidR="00B21176">
        <w:rPr>
          <w:rFonts w:eastAsia="Calibri" w:cs="Arial"/>
          <w:color w:val="244061"/>
          <w:sz w:val="20"/>
          <w:lang w:eastAsia="en-US"/>
        </w:rPr>
        <w:t>6</w:t>
      </w:r>
      <w:r w:rsidR="00E65163" w:rsidRPr="00590728">
        <w:rPr>
          <w:rFonts w:eastAsia="Calibri" w:cs="Arial"/>
          <w:color w:val="244061"/>
          <w:sz w:val="20"/>
          <w:lang w:eastAsia="en-US"/>
        </w:rPr>
        <w:t xml:space="preserve">. godini poduzetnici Urbane aglomeracije </w:t>
      </w:r>
      <w:r w:rsidR="00FC7957">
        <w:rPr>
          <w:rFonts w:eastAsia="Calibri" w:cs="Arial"/>
          <w:color w:val="244061"/>
          <w:sz w:val="20"/>
          <w:lang w:eastAsia="en-US"/>
        </w:rPr>
        <w:t>Split</w:t>
      </w:r>
      <w:r w:rsidR="00E65163" w:rsidRPr="00590728">
        <w:rPr>
          <w:rFonts w:eastAsia="Calibri" w:cs="Arial"/>
          <w:color w:val="244061"/>
          <w:sz w:val="20"/>
          <w:lang w:eastAsia="en-US"/>
        </w:rPr>
        <w:t xml:space="preserve"> iskazali su </w:t>
      </w:r>
      <w:r w:rsidR="00E65163" w:rsidRPr="00C56190">
        <w:rPr>
          <w:rFonts w:eastAsia="Calibri" w:cs="Arial"/>
          <w:color w:val="244061"/>
          <w:sz w:val="20"/>
          <w:lang w:eastAsia="en-US"/>
        </w:rPr>
        <w:t xml:space="preserve">pozitivan konsolidirani financijski rezultat u iznosu od </w:t>
      </w:r>
      <w:r w:rsidR="00E50299" w:rsidRPr="00C56190">
        <w:rPr>
          <w:rFonts w:eastAsia="Calibri" w:cs="Arial"/>
          <w:color w:val="244061"/>
          <w:sz w:val="20"/>
          <w:lang w:eastAsia="en-US"/>
        </w:rPr>
        <w:t>744,1</w:t>
      </w:r>
      <w:r w:rsidR="002516C5" w:rsidRPr="00C56190">
        <w:rPr>
          <w:rFonts w:eastAsia="Calibri" w:cs="Arial"/>
          <w:color w:val="244061"/>
          <w:sz w:val="20"/>
          <w:lang w:eastAsia="en-US"/>
        </w:rPr>
        <w:t xml:space="preserve"> </w:t>
      </w:r>
      <w:r w:rsidR="00E65163" w:rsidRPr="00C56190">
        <w:rPr>
          <w:rFonts w:eastAsia="Calibri" w:cs="Arial"/>
          <w:color w:val="244061"/>
          <w:sz w:val="20"/>
          <w:lang w:eastAsia="en-US"/>
        </w:rPr>
        <w:t xml:space="preserve">milijuna kuna. </w:t>
      </w:r>
    </w:p>
    <w:p w:rsidR="00AF099D" w:rsidRPr="00165A36" w:rsidRDefault="00AF099D" w:rsidP="00AF099D">
      <w:pPr>
        <w:spacing w:line="276" w:lineRule="auto"/>
        <w:rPr>
          <w:bCs/>
          <w:color w:val="244061" w:themeColor="accent1" w:themeShade="80"/>
          <w:sz w:val="20"/>
        </w:rPr>
      </w:pPr>
      <w:r w:rsidRPr="00DE7392">
        <w:rPr>
          <w:bCs/>
          <w:color w:val="244061" w:themeColor="accent1" w:themeShade="80"/>
          <w:sz w:val="20"/>
        </w:rPr>
        <w:t>TOP 10 poduzetnika</w:t>
      </w:r>
      <w:r w:rsidRPr="00205D45">
        <w:rPr>
          <w:bCs/>
          <w:color w:val="244061" w:themeColor="accent1" w:themeShade="80"/>
          <w:sz w:val="20"/>
        </w:rPr>
        <w:t xml:space="preserve"> čije je sjedište u jednom od gradova/općina </w:t>
      </w:r>
      <w:r w:rsidR="00C56190">
        <w:rPr>
          <w:bCs/>
          <w:color w:val="244061" w:themeColor="accent1" w:themeShade="80"/>
          <w:sz w:val="20"/>
        </w:rPr>
        <w:t>u sastavu</w:t>
      </w:r>
      <w:r w:rsidRPr="00205D45">
        <w:rPr>
          <w:bCs/>
          <w:color w:val="244061" w:themeColor="accent1" w:themeShade="80"/>
          <w:sz w:val="20"/>
        </w:rPr>
        <w:t xml:space="preserve"> Urban</w:t>
      </w:r>
      <w:r w:rsidR="00C56190">
        <w:rPr>
          <w:bCs/>
          <w:color w:val="244061" w:themeColor="accent1" w:themeShade="80"/>
          <w:sz w:val="20"/>
        </w:rPr>
        <w:t>e</w:t>
      </w:r>
      <w:r w:rsidRPr="00205D45">
        <w:rPr>
          <w:bCs/>
          <w:color w:val="244061" w:themeColor="accent1" w:themeShade="80"/>
          <w:sz w:val="20"/>
        </w:rPr>
        <w:t xml:space="preserve"> aglomeracij</w:t>
      </w:r>
      <w:r w:rsidR="00C56190">
        <w:rPr>
          <w:bCs/>
          <w:color w:val="244061" w:themeColor="accent1" w:themeShade="80"/>
          <w:sz w:val="20"/>
        </w:rPr>
        <w:t>e</w:t>
      </w:r>
      <w:r w:rsidRPr="00205D45">
        <w:rPr>
          <w:bCs/>
          <w:color w:val="244061" w:themeColor="accent1" w:themeShade="80"/>
          <w:sz w:val="20"/>
        </w:rPr>
        <w:t xml:space="preserve"> </w:t>
      </w:r>
      <w:r>
        <w:rPr>
          <w:bCs/>
          <w:color w:val="244061" w:themeColor="accent1" w:themeShade="80"/>
          <w:sz w:val="20"/>
        </w:rPr>
        <w:t>Split</w:t>
      </w:r>
      <w:r w:rsidRPr="00205D45">
        <w:rPr>
          <w:bCs/>
          <w:color w:val="244061" w:themeColor="accent1" w:themeShade="80"/>
          <w:sz w:val="20"/>
        </w:rPr>
        <w:t xml:space="preserve">, u 2016. godini </w:t>
      </w:r>
      <w:r w:rsidR="00C56190">
        <w:rPr>
          <w:bCs/>
          <w:color w:val="244061" w:themeColor="accent1" w:themeShade="80"/>
          <w:sz w:val="20"/>
        </w:rPr>
        <w:t>imali su</w:t>
      </w:r>
      <w:r w:rsidRPr="00205D45">
        <w:rPr>
          <w:bCs/>
          <w:color w:val="244061" w:themeColor="accent1" w:themeShade="80"/>
          <w:sz w:val="20"/>
        </w:rPr>
        <w:t xml:space="preserve"> </w:t>
      </w:r>
      <w:r w:rsidRPr="00165A36">
        <w:rPr>
          <w:bCs/>
          <w:color w:val="244061" w:themeColor="accent1" w:themeShade="80"/>
          <w:sz w:val="20"/>
        </w:rPr>
        <w:t xml:space="preserve">8111 zaposlenih </w:t>
      </w:r>
      <w:r w:rsidR="00C56190">
        <w:rPr>
          <w:bCs/>
          <w:color w:val="244061" w:themeColor="accent1" w:themeShade="80"/>
          <w:sz w:val="20"/>
        </w:rPr>
        <w:t xml:space="preserve">što je udio od </w:t>
      </w:r>
      <w:r w:rsidRPr="00165A36">
        <w:rPr>
          <w:bCs/>
          <w:color w:val="244061" w:themeColor="accent1" w:themeShade="80"/>
          <w:sz w:val="20"/>
        </w:rPr>
        <w:t xml:space="preserve">13,6 % </w:t>
      </w:r>
      <w:r w:rsidR="00C56190">
        <w:rPr>
          <w:bCs/>
          <w:color w:val="244061" w:themeColor="accent1" w:themeShade="80"/>
          <w:sz w:val="20"/>
        </w:rPr>
        <w:t xml:space="preserve">u </w:t>
      </w:r>
      <w:r w:rsidRPr="00165A36">
        <w:rPr>
          <w:bCs/>
          <w:color w:val="244061" w:themeColor="accent1" w:themeShade="80"/>
          <w:sz w:val="20"/>
        </w:rPr>
        <w:t>ukupno</w:t>
      </w:r>
      <w:r w:rsidR="00C56190">
        <w:rPr>
          <w:bCs/>
          <w:color w:val="244061" w:themeColor="accent1" w:themeShade="80"/>
          <w:sz w:val="20"/>
        </w:rPr>
        <w:t>m</w:t>
      </w:r>
      <w:r w:rsidRPr="00165A36">
        <w:rPr>
          <w:bCs/>
          <w:color w:val="244061" w:themeColor="accent1" w:themeShade="80"/>
          <w:sz w:val="20"/>
        </w:rPr>
        <w:t xml:space="preserve"> broj</w:t>
      </w:r>
      <w:r w:rsidR="00C56190">
        <w:rPr>
          <w:bCs/>
          <w:color w:val="244061" w:themeColor="accent1" w:themeShade="80"/>
          <w:sz w:val="20"/>
        </w:rPr>
        <w:t>u</w:t>
      </w:r>
      <w:r w:rsidRPr="00165A36">
        <w:rPr>
          <w:bCs/>
          <w:color w:val="244061" w:themeColor="accent1" w:themeShade="80"/>
          <w:sz w:val="20"/>
        </w:rPr>
        <w:t xml:space="preserve"> zaposlenih kod poduzetnika Urbane </w:t>
      </w:r>
      <w:r w:rsidRPr="00165A36">
        <w:rPr>
          <w:bCs/>
          <w:color w:val="244061" w:themeColor="accent1" w:themeShade="80"/>
          <w:sz w:val="20"/>
        </w:rPr>
        <w:lastRenderedPageBreak/>
        <w:t>aglomeracije Split,</w:t>
      </w:r>
      <w:r w:rsidRPr="00205D45">
        <w:rPr>
          <w:bCs/>
          <w:color w:val="FF0000"/>
          <w:sz w:val="20"/>
        </w:rPr>
        <w:t xml:space="preserve"> </w:t>
      </w:r>
      <w:r w:rsidRPr="00165A36">
        <w:rPr>
          <w:bCs/>
          <w:color w:val="244061" w:themeColor="accent1" w:themeShade="80"/>
          <w:sz w:val="20"/>
        </w:rPr>
        <w:t>ukupan prihod u iznosu od 7,1 milijardu kuna</w:t>
      </w:r>
      <w:r w:rsidR="00C56190">
        <w:rPr>
          <w:bCs/>
          <w:color w:val="244061" w:themeColor="accent1" w:themeShade="80"/>
          <w:sz w:val="20"/>
        </w:rPr>
        <w:t xml:space="preserve"> (udio od</w:t>
      </w:r>
      <w:r w:rsidRPr="00165A36">
        <w:rPr>
          <w:bCs/>
          <w:color w:val="244061" w:themeColor="accent1" w:themeShade="80"/>
          <w:sz w:val="20"/>
        </w:rPr>
        <w:t xml:space="preserve"> 19,8 % </w:t>
      </w:r>
      <w:r w:rsidR="00C56190">
        <w:rPr>
          <w:bCs/>
          <w:color w:val="244061" w:themeColor="accent1" w:themeShade="80"/>
          <w:sz w:val="20"/>
        </w:rPr>
        <w:t xml:space="preserve">u </w:t>
      </w:r>
      <w:r w:rsidRPr="00165A36">
        <w:rPr>
          <w:bCs/>
          <w:color w:val="244061" w:themeColor="accent1" w:themeShade="80"/>
          <w:sz w:val="20"/>
        </w:rPr>
        <w:t>ukupno</w:t>
      </w:r>
      <w:r w:rsidR="00C56190">
        <w:rPr>
          <w:bCs/>
          <w:color w:val="244061" w:themeColor="accent1" w:themeShade="80"/>
          <w:sz w:val="20"/>
        </w:rPr>
        <w:t>m</w:t>
      </w:r>
      <w:r w:rsidRPr="00165A36">
        <w:rPr>
          <w:bCs/>
          <w:color w:val="244061" w:themeColor="accent1" w:themeShade="80"/>
          <w:sz w:val="20"/>
        </w:rPr>
        <w:t xml:space="preserve"> prihod</w:t>
      </w:r>
      <w:r w:rsidR="00C56190">
        <w:rPr>
          <w:bCs/>
          <w:color w:val="244061" w:themeColor="accent1" w:themeShade="80"/>
          <w:sz w:val="20"/>
        </w:rPr>
        <w:t>u</w:t>
      </w:r>
      <w:r w:rsidRPr="00165A36">
        <w:rPr>
          <w:bCs/>
          <w:color w:val="244061" w:themeColor="accent1" w:themeShade="80"/>
          <w:sz w:val="20"/>
        </w:rPr>
        <w:t xml:space="preserve"> poduzetnika Urbane aglomeracije Split</w:t>
      </w:r>
      <w:r w:rsidR="00C56190">
        <w:rPr>
          <w:bCs/>
          <w:color w:val="244061" w:themeColor="accent1" w:themeShade="80"/>
          <w:sz w:val="20"/>
        </w:rPr>
        <w:t>)</w:t>
      </w:r>
      <w:r w:rsidRPr="00165A36">
        <w:rPr>
          <w:bCs/>
          <w:color w:val="244061" w:themeColor="accent1" w:themeShade="80"/>
          <w:sz w:val="20"/>
        </w:rPr>
        <w:t xml:space="preserve"> te dobit razdoblja u iznosu od 615,5 milijuna kuna </w:t>
      </w:r>
      <w:r w:rsidR="00C56190">
        <w:rPr>
          <w:bCs/>
          <w:color w:val="244061" w:themeColor="accent1" w:themeShade="80"/>
          <w:sz w:val="20"/>
        </w:rPr>
        <w:t xml:space="preserve"> (udio od</w:t>
      </w:r>
      <w:r w:rsidRPr="00165A36">
        <w:rPr>
          <w:bCs/>
          <w:color w:val="244061" w:themeColor="accent1" w:themeShade="80"/>
          <w:sz w:val="20"/>
        </w:rPr>
        <w:t xml:space="preserve"> 28,2 % </w:t>
      </w:r>
      <w:r w:rsidR="00C56190">
        <w:rPr>
          <w:bCs/>
          <w:color w:val="244061" w:themeColor="accent1" w:themeShade="80"/>
          <w:sz w:val="20"/>
        </w:rPr>
        <w:t xml:space="preserve">u </w:t>
      </w:r>
      <w:r w:rsidRPr="00165A36">
        <w:rPr>
          <w:bCs/>
          <w:color w:val="244061" w:themeColor="accent1" w:themeShade="80"/>
          <w:sz w:val="20"/>
        </w:rPr>
        <w:t xml:space="preserve">dobiti razdoblja poduzetnika </w:t>
      </w:r>
      <w:r w:rsidRPr="00A76D07">
        <w:rPr>
          <w:bCs/>
          <w:color w:val="244061" w:themeColor="accent1" w:themeShade="80"/>
          <w:sz w:val="20"/>
        </w:rPr>
        <w:t>Urban</w:t>
      </w:r>
      <w:r w:rsidR="00C56190">
        <w:rPr>
          <w:bCs/>
          <w:color w:val="244061" w:themeColor="accent1" w:themeShade="80"/>
          <w:sz w:val="20"/>
        </w:rPr>
        <w:t>e</w:t>
      </w:r>
      <w:r w:rsidRPr="00A76D07">
        <w:rPr>
          <w:bCs/>
          <w:color w:val="244061" w:themeColor="accent1" w:themeShade="80"/>
          <w:sz w:val="20"/>
        </w:rPr>
        <w:t xml:space="preserve"> aglomeracij</w:t>
      </w:r>
      <w:r w:rsidR="00C56190">
        <w:rPr>
          <w:bCs/>
          <w:color w:val="244061" w:themeColor="accent1" w:themeShade="80"/>
          <w:sz w:val="20"/>
        </w:rPr>
        <w:t>e</w:t>
      </w:r>
      <w:r w:rsidRPr="00A76D07">
        <w:rPr>
          <w:bCs/>
          <w:color w:val="244061" w:themeColor="accent1" w:themeShade="80"/>
          <w:sz w:val="20"/>
        </w:rPr>
        <w:t xml:space="preserve"> Split</w:t>
      </w:r>
      <w:r w:rsidR="00C56190">
        <w:rPr>
          <w:bCs/>
          <w:color w:val="244061" w:themeColor="accent1" w:themeShade="80"/>
          <w:sz w:val="20"/>
        </w:rPr>
        <w:t>)</w:t>
      </w:r>
      <w:r>
        <w:rPr>
          <w:bCs/>
          <w:color w:val="244061" w:themeColor="accent1" w:themeShade="80"/>
          <w:sz w:val="20"/>
        </w:rPr>
        <w:t>.</w:t>
      </w:r>
    </w:p>
    <w:p w:rsidR="00E65163" w:rsidRPr="00E10A67" w:rsidRDefault="00E65163" w:rsidP="00733F2C">
      <w:pPr>
        <w:widowControl w:val="0"/>
        <w:tabs>
          <w:tab w:val="left" w:pos="567"/>
          <w:tab w:val="left" w:pos="7797"/>
        </w:tabs>
        <w:spacing w:before="180" w:after="40" w:line="240" w:lineRule="auto"/>
        <w:ind w:left="1134" w:hanging="1134"/>
        <w:jc w:val="left"/>
        <w:rPr>
          <w:rFonts w:eastAsia="Calibri" w:cs="Arial"/>
          <w:b/>
          <w:color w:val="244061"/>
          <w:sz w:val="19"/>
          <w:szCs w:val="19"/>
          <w:lang w:eastAsia="en-US"/>
        </w:rPr>
      </w:pPr>
      <w:r w:rsidRPr="00165A36">
        <w:rPr>
          <w:rFonts w:eastAsia="Calibri" w:cs="Arial"/>
          <w:b/>
          <w:color w:val="17365D"/>
          <w:sz w:val="18"/>
          <w:szCs w:val="18"/>
          <w:lang w:eastAsia="en-US"/>
        </w:rPr>
        <w:t xml:space="preserve">Tablica </w:t>
      </w:r>
      <w:r w:rsidR="00B21176" w:rsidRPr="00165A36">
        <w:rPr>
          <w:rFonts w:eastAsia="Calibri" w:cs="Arial"/>
          <w:b/>
          <w:color w:val="17365D"/>
          <w:sz w:val="18"/>
          <w:szCs w:val="18"/>
          <w:lang w:eastAsia="en-US"/>
        </w:rPr>
        <w:t>4</w:t>
      </w:r>
      <w:r w:rsidRPr="00165A36">
        <w:rPr>
          <w:rFonts w:eastAsia="Calibri" w:cs="Arial"/>
          <w:b/>
          <w:color w:val="17365D"/>
          <w:sz w:val="18"/>
          <w:szCs w:val="18"/>
          <w:lang w:eastAsia="en-US"/>
        </w:rPr>
        <w:t>.</w:t>
      </w:r>
      <w:r w:rsidRPr="00165A36">
        <w:rPr>
          <w:rFonts w:eastAsia="Calibri" w:cs="Arial"/>
          <w:b/>
          <w:color w:val="17365D"/>
          <w:sz w:val="18"/>
          <w:szCs w:val="18"/>
          <w:lang w:eastAsia="en-US"/>
        </w:rPr>
        <w:tab/>
        <w:t>T</w:t>
      </w:r>
      <w:r w:rsidR="003E42C5" w:rsidRPr="00165A36">
        <w:rPr>
          <w:rFonts w:eastAsia="Calibri" w:cs="Arial"/>
          <w:b/>
          <w:color w:val="17365D"/>
          <w:sz w:val="18"/>
          <w:szCs w:val="18"/>
          <w:lang w:eastAsia="en-US"/>
        </w:rPr>
        <w:t>OP</w:t>
      </w:r>
      <w:r w:rsidRPr="00165A36">
        <w:rPr>
          <w:rFonts w:eastAsia="Calibri" w:cs="Arial"/>
          <w:b/>
          <w:color w:val="17365D"/>
          <w:sz w:val="18"/>
          <w:szCs w:val="18"/>
          <w:lang w:eastAsia="en-US"/>
        </w:rPr>
        <w:t xml:space="preserve"> 10 - </w:t>
      </w:r>
      <w:r w:rsidR="00BC332B" w:rsidRPr="00165A36">
        <w:rPr>
          <w:rFonts w:eastAsia="Calibri" w:cs="Arial"/>
          <w:b/>
          <w:color w:val="17365D"/>
          <w:sz w:val="18"/>
          <w:szCs w:val="18"/>
          <w:lang w:eastAsia="en-US"/>
        </w:rPr>
        <w:t>r</w:t>
      </w:r>
      <w:r w:rsidRPr="00165A36">
        <w:rPr>
          <w:rFonts w:eastAsia="Calibri" w:cs="Arial"/>
          <w:b/>
          <w:color w:val="244061"/>
          <w:sz w:val="18"/>
          <w:szCs w:val="18"/>
          <w:lang w:eastAsia="en-US"/>
        </w:rPr>
        <w:t xml:space="preserve">ang lista poduzetnika </w:t>
      </w:r>
      <w:r w:rsidRPr="000C57CA">
        <w:rPr>
          <w:rFonts w:eastAsia="Calibri" w:cs="Arial"/>
          <w:b/>
          <w:color w:val="244061"/>
          <w:sz w:val="18"/>
          <w:szCs w:val="18"/>
          <w:u w:val="single"/>
          <w:lang w:eastAsia="en-US"/>
        </w:rPr>
        <w:t xml:space="preserve">prema </w:t>
      </w:r>
      <w:r w:rsidR="00E10A67" w:rsidRPr="000C57CA">
        <w:rPr>
          <w:rFonts w:eastAsia="Calibri" w:cs="Arial"/>
          <w:b/>
          <w:color w:val="244061"/>
          <w:sz w:val="18"/>
          <w:szCs w:val="18"/>
          <w:u w:val="single"/>
          <w:lang w:eastAsia="en-US"/>
        </w:rPr>
        <w:t>dobiti razdoblja</w:t>
      </w:r>
      <w:r w:rsidRPr="00165A36">
        <w:rPr>
          <w:rFonts w:eastAsia="Calibri" w:cs="Arial"/>
          <w:b/>
          <w:color w:val="244061"/>
          <w:sz w:val="18"/>
          <w:szCs w:val="18"/>
          <w:lang w:eastAsia="en-US"/>
        </w:rPr>
        <w:t xml:space="preserve"> na razini Urbane aglomeracije </w:t>
      </w:r>
      <w:r w:rsidR="00FC7957" w:rsidRPr="00165A36">
        <w:rPr>
          <w:rFonts w:eastAsia="Calibri" w:cs="Arial"/>
          <w:b/>
          <w:color w:val="244061"/>
          <w:sz w:val="18"/>
          <w:szCs w:val="18"/>
          <w:lang w:eastAsia="en-US"/>
        </w:rPr>
        <w:t>Split</w:t>
      </w:r>
      <w:r w:rsidRPr="00165A36">
        <w:rPr>
          <w:rFonts w:eastAsia="Calibri" w:cs="Arial"/>
          <w:b/>
          <w:color w:val="244061"/>
          <w:sz w:val="18"/>
          <w:szCs w:val="18"/>
          <w:lang w:eastAsia="en-US"/>
        </w:rPr>
        <w:t xml:space="preserve"> u 201</w:t>
      </w:r>
      <w:r w:rsidR="00B21176" w:rsidRPr="00165A36">
        <w:rPr>
          <w:rFonts w:eastAsia="Calibri" w:cs="Arial"/>
          <w:b/>
          <w:color w:val="244061"/>
          <w:sz w:val="18"/>
          <w:szCs w:val="18"/>
          <w:lang w:eastAsia="en-US"/>
        </w:rPr>
        <w:t>6</w:t>
      </w:r>
      <w:r w:rsidRPr="00165A36">
        <w:rPr>
          <w:rFonts w:eastAsia="Calibri" w:cs="Arial"/>
          <w:b/>
          <w:color w:val="244061"/>
          <w:sz w:val="18"/>
          <w:szCs w:val="18"/>
          <w:lang w:eastAsia="en-US"/>
        </w:rPr>
        <w:t xml:space="preserve">. </w:t>
      </w:r>
      <w:r w:rsidR="00BC332B" w:rsidRPr="00165A36">
        <w:rPr>
          <w:rFonts w:eastAsia="Calibri" w:cs="Arial"/>
          <w:b/>
          <w:color w:val="244061"/>
          <w:sz w:val="18"/>
          <w:szCs w:val="18"/>
          <w:lang w:eastAsia="en-US"/>
        </w:rPr>
        <w:t>g.</w:t>
      </w:r>
      <w:r w:rsidR="00E10A67">
        <w:rPr>
          <w:rFonts w:eastAsia="Calibri" w:cs="Arial"/>
          <w:b/>
          <w:color w:val="244061"/>
          <w:sz w:val="19"/>
          <w:szCs w:val="19"/>
          <w:lang w:eastAsia="en-US"/>
        </w:rPr>
        <w:tab/>
      </w:r>
      <w:r w:rsidRPr="00A77A2F">
        <w:rPr>
          <w:rFonts w:eastAsia="Calibri" w:cs="Arial"/>
          <w:color w:val="244061"/>
          <w:sz w:val="16"/>
          <w:szCs w:val="18"/>
          <w:lang w:eastAsia="en-US"/>
        </w:rPr>
        <w:t>(iznosi u tisućama kuna)</w:t>
      </w:r>
    </w:p>
    <w:tbl>
      <w:tblPr>
        <w:tblW w:w="9694" w:type="dxa"/>
        <w:jc w:val="center"/>
        <w:tblBorders>
          <w:top w:val="single" w:sz="8" w:space="0" w:color="244061" w:themeColor="accent1" w:themeShade="80"/>
          <w:left w:val="single" w:sz="8" w:space="0" w:color="244061" w:themeColor="accent1" w:themeShade="80"/>
          <w:bottom w:val="single" w:sz="8" w:space="0" w:color="244061" w:themeColor="accent1" w:themeShade="80"/>
          <w:right w:val="single" w:sz="8" w:space="0" w:color="244061" w:themeColor="accent1" w:themeShade="80"/>
        </w:tblBorders>
        <w:tblLayout w:type="fixed"/>
        <w:tblLook w:val="04A0" w:firstRow="1" w:lastRow="0" w:firstColumn="1" w:lastColumn="0" w:noHBand="0" w:noVBand="1"/>
      </w:tblPr>
      <w:tblGrid>
        <w:gridCol w:w="467"/>
        <w:gridCol w:w="1319"/>
        <w:gridCol w:w="2864"/>
        <w:gridCol w:w="1559"/>
        <w:gridCol w:w="1153"/>
        <w:gridCol w:w="8"/>
        <w:gridCol w:w="1145"/>
        <w:gridCol w:w="17"/>
        <w:gridCol w:w="1136"/>
        <w:gridCol w:w="26"/>
      </w:tblGrid>
      <w:tr w:rsidR="00B0422F" w:rsidRPr="00BC332B" w:rsidTr="00E05041">
        <w:trPr>
          <w:trHeight w:val="425"/>
          <w:tblHeader/>
          <w:jc w:val="center"/>
        </w:trPr>
        <w:tc>
          <w:tcPr>
            <w:tcW w:w="467" w:type="dxa"/>
            <w:tcBorders>
              <w:top w:val="single" w:sz="2" w:space="0" w:color="FFFFFF" w:themeColor="background1"/>
              <w:left w:val="single" w:sz="2" w:space="0" w:color="FFFFFF" w:themeColor="background1"/>
              <w:bottom w:val="single" w:sz="2" w:space="0" w:color="D9D9D9" w:themeColor="background1" w:themeShade="D9"/>
              <w:right w:val="single" w:sz="2" w:space="0" w:color="FFFFFF" w:themeColor="background1"/>
            </w:tcBorders>
            <w:shd w:val="clear" w:color="auto" w:fill="244061" w:themeFill="accent1" w:themeFillShade="80"/>
            <w:vAlign w:val="center"/>
            <w:hideMark/>
          </w:tcPr>
          <w:p w:rsidR="00BC332B" w:rsidRPr="00BC332B" w:rsidRDefault="00BC332B" w:rsidP="003A62D8">
            <w:pPr>
              <w:spacing w:before="0" w:line="240" w:lineRule="auto"/>
              <w:jc w:val="center"/>
              <w:rPr>
                <w:rFonts w:eastAsia="Calibri" w:cs="Arial"/>
                <w:b/>
                <w:color w:val="FFFFFF" w:themeColor="background1"/>
                <w:sz w:val="16"/>
                <w:szCs w:val="16"/>
                <w:lang w:eastAsia="en-US"/>
              </w:rPr>
            </w:pPr>
            <w:r w:rsidRPr="00BC332B">
              <w:rPr>
                <w:rFonts w:eastAsia="Calibri" w:cs="Arial"/>
                <w:b/>
                <w:color w:val="FFFFFF" w:themeColor="background1"/>
                <w:sz w:val="16"/>
                <w:szCs w:val="16"/>
                <w:lang w:eastAsia="en-US"/>
              </w:rPr>
              <w:t>R.</w:t>
            </w:r>
          </w:p>
          <w:p w:rsidR="00E65163" w:rsidRPr="00BC332B" w:rsidRDefault="00BC332B" w:rsidP="003A62D8">
            <w:pPr>
              <w:spacing w:before="0" w:line="240" w:lineRule="auto"/>
              <w:jc w:val="center"/>
              <w:rPr>
                <w:rFonts w:cs="Arial"/>
                <w:b/>
                <w:bCs/>
                <w:color w:val="FFFFFF" w:themeColor="background1"/>
                <w:sz w:val="16"/>
                <w:szCs w:val="16"/>
              </w:rPr>
            </w:pPr>
            <w:r w:rsidRPr="00BC332B">
              <w:rPr>
                <w:rFonts w:eastAsia="Calibri" w:cs="Arial"/>
                <w:b/>
                <w:color w:val="FFFFFF" w:themeColor="background1"/>
                <w:sz w:val="16"/>
                <w:szCs w:val="16"/>
                <w:lang w:eastAsia="en-US"/>
              </w:rPr>
              <w:t>br.</w:t>
            </w:r>
          </w:p>
        </w:tc>
        <w:tc>
          <w:tcPr>
            <w:tcW w:w="1319" w:type="dxa"/>
            <w:tcBorders>
              <w:top w:val="single" w:sz="2" w:space="0" w:color="FFFFFF" w:themeColor="background1"/>
              <w:left w:val="single" w:sz="2" w:space="0" w:color="FFFFFF" w:themeColor="background1"/>
              <w:bottom w:val="single" w:sz="2" w:space="0" w:color="D9D9D9" w:themeColor="background1" w:themeShade="D9"/>
              <w:right w:val="single" w:sz="2" w:space="0" w:color="FFFFFF" w:themeColor="background1"/>
            </w:tcBorders>
            <w:shd w:val="clear" w:color="auto" w:fill="244061" w:themeFill="accent1" w:themeFillShade="80"/>
            <w:vAlign w:val="center"/>
            <w:hideMark/>
          </w:tcPr>
          <w:p w:rsidR="00E65163" w:rsidRPr="00BC332B" w:rsidRDefault="00E65163" w:rsidP="003A62D8">
            <w:pPr>
              <w:spacing w:before="0" w:line="240" w:lineRule="auto"/>
              <w:jc w:val="center"/>
              <w:rPr>
                <w:rFonts w:cs="Arial"/>
                <w:b/>
                <w:bCs/>
                <w:color w:val="FFFFFF" w:themeColor="background1"/>
                <w:sz w:val="16"/>
                <w:szCs w:val="16"/>
              </w:rPr>
            </w:pPr>
            <w:r w:rsidRPr="00BC332B">
              <w:rPr>
                <w:rFonts w:cs="Arial"/>
                <w:b/>
                <w:bCs/>
                <w:color w:val="FFFFFF" w:themeColor="background1"/>
                <w:sz w:val="16"/>
                <w:szCs w:val="16"/>
              </w:rPr>
              <w:t>OIB</w:t>
            </w:r>
          </w:p>
        </w:tc>
        <w:tc>
          <w:tcPr>
            <w:tcW w:w="2864" w:type="dxa"/>
            <w:tcBorders>
              <w:top w:val="single" w:sz="2" w:space="0" w:color="FFFFFF" w:themeColor="background1"/>
              <w:left w:val="single" w:sz="2" w:space="0" w:color="FFFFFF" w:themeColor="background1"/>
              <w:bottom w:val="single" w:sz="2" w:space="0" w:color="D9D9D9" w:themeColor="background1" w:themeShade="D9"/>
              <w:right w:val="single" w:sz="2" w:space="0" w:color="FFFFFF" w:themeColor="background1"/>
            </w:tcBorders>
            <w:shd w:val="clear" w:color="auto" w:fill="244061" w:themeFill="accent1" w:themeFillShade="80"/>
            <w:vAlign w:val="center"/>
            <w:hideMark/>
          </w:tcPr>
          <w:p w:rsidR="00E65163" w:rsidRPr="00A77A2F" w:rsidRDefault="00E65163" w:rsidP="003A62D8">
            <w:pPr>
              <w:spacing w:before="0" w:line="240" w:lineRule="auto"/>
              <w:jc w:val="center"/>
              <w:rPr>
                <w:rFonts w:cs="Arial"/>
                <w:b/>
                <w:bCs/>
                <w:color w:val="FFFFFF"/>
                <w:sz w:val="16"/>
                <w:szCs w:val="16"/>
              </w:rPr>
            </w:pPr>
            <w:r w:rsidRPr="00A77A2F">
              <w:rPr>
                <w:rFonts w:cs="Arial"/>
                <w:b/>
                <w:bCs/>
                <w:color w:val="FFFFFF"/>
                <w:sz w:val="16"/>
                <w:szCs w:val="16"/>
              </w:rPr>
              <w:t>Naziv</w:t>
            </w:r>
          </w:p>
        </w:tc>
        <w:tc>
          <w:tcPr>
            <w:tcW w:w="1559" w:type="dxa"/>
            <w:tcBorders>
              <w:top w:val="single" w:sz="2" w:space="0" w:color="FFFFFF" w:themeColor="background1"/>
              <w:left w:val="single" w:sz="2" w:space="0" w:color="FFFFFF" w:themeColor="background1"/>
              <w:bottom w:val="single" w:sz="2" w:space="0" w:color="D9D9D9" w:themeColor="background1" w:themeShade="D9"/>
              <w:right w:val="single" w:sz="2" w:space="0" w:color="FFFFFF" w:themeColor="background1"/>
            </w:tcBorders>
            <w:shd w:val="clear" w:color="auto" w:fill="244061" w:themeFill="accent1" w:themeFillShade="80"/>
            <w:vAlign w:val="center"/>
            <w:hideMark/>
          </w:tcPr>
          <w:p w:rsidR="00E65163" w:rsidRPr="00A77A2F" w:rsidRDefault="00E65163" w:rsidP="003A62D8">
            <w:pPr>
              <w:spacing w:before="0" w:line="240" w:lineRule="auto"/>
              <w:jc w:val="center"/>
              <w:rPr>
                <w:rFonts w:cs="Arial"/>
                <w:b/>
                <w:bCs/>
                <w:color w:val="FFFFFF"/>
                <w:sz w:val="16"/>
                <w:szCs w:val="16"/>
              </w:rPr>
            </w:pPr>
            <w:r w:rsidRPr="00A77A2F">
              <w:rPr>
                <w:rFonts w:cs="Arial"/>
                <w:b/>
                <w:bCs/>
                <w:color w:val="FFFFFF"/>
                <w:sz w:val="16"/>
                <w:szCs w:val="16"/>
              </w:rPr>
              <w:t>Mjesto</w:t>
            </w:r>
          </w:p>
        </w:tc>
        <w:tc>
          <w:tcPr>
            <w:tcW w:w="1161" w:type="dxa"/>
            <w:gridSpan w:val="2"/>
            <w:tcBorders>
              <w:top w:val="single" w:sz="2" w:space="0" w:color="FFFFFF" w:themeColor="background1"/>
              <w:left w:val="single" w:sz="2" w:space="0" w:color="FFFFFF" w:themeColor="background1"/>
              <w:bottom w:val="single" w:sz="2" w:space="0" w:color="D9D9D9" w:themeColor="background1" w:themeShade="D9"/>
              <w:right w:val="single" w:sz="2" w:space="0" w:color="FFFFFF" w:themeColor="background1"/>
            </w:tcBorders>
            <w:shd w:val="clear" w:color="auto" w:fill="244061" w:themeFill="accent1" w:themeFillShade="80"/>
            <w:vAlign w:val="center"/>
            <w:hideMark/>
          </w:tcPr>
          <w:p w:rsidR="00E65163" w:rsidRPr="00A77A2F" w:rsidRDefault="00E65163" w:rsidP="003A62D8">
            <w:pPr>
              <w:spacing w:before="0" w:line="240" w:lineRule="auto"/>
              <w:jc w:val="center"/>
              <w:rPr>
                <w:rFonts w:cs="Arial"/>
                <w:b/>
                <w:bCs/>
                <w:color w:val="FFFFFF"/>
                <w:sz w:val="16"/>
                <w:szCs w:val="16"/>
              </w:rPr>
            </w:pPr>
            <w:r w:rsidRPr="00A77A2F">
              <w:rPr>
                <w:rFonts w:cs="Arial"/>
                <w:b/>
                <w:bCs/>
                <w:color w:val="FFFFFF"/>
                <w:sz w:val="16"/>
                <w:szCs w:val="16"/>
              </w:rPr>
              <w:t>Broj zaposlenih</w:t>
            </w:r>
          </w:p>
        </w:tc>
        <w:tc>
          <w:tcPr>
            <w:tcW w:w="1162" w:type="dxa"/>
            <w:gridSpan w:val="2"/>
            <w:tcBorders>
              <w:top w:val="single" w:sz="2" w:space="0" w:color="FFFFFF" w:themeColor="background1"/>
              <w:left w:val="single" w:sz="2" w:space="0" w:color="FFFFFF" w:themeColor="background1"/>
              <w:bottom w:val="single" w:sz="2" w:space="0" w:color="D9D9D9" w:themeColor="background1" w:themeShade="D9"/>
              <w:right w:val="single" w:sz="2" w:space="0" w:color="FFFFFF" w:themeColor="background1"/>
            </w:tcBorders>
            <w:shd w:val="clear" w:color="auto" w:fill="244061" w:themeFill="accent1" w:themeFillShade="80"/>
            <w:vAlign w:val="center"/>
            <w:hideMark/>
          </w:tcPr>
          <w:p w:rsidR="00E65163" w:rsidRPr="00A77A2F" w:rsidRDefault="00E65163" w:rsidP="003A62D8">
            <w:pPr>
              <w:spacing w:before="0" w:line="240" w:lineRule="auto"/>
              <w:jc w:val="center"/>
              <w:rPr>
                <w:rFonts w:cs="Arial"/>
                <w:b/>
                <w:bCs/>
                <w:color w:val="FFFFFF"/>
                <w:sz w:val="16"/>
                <w:szCs w:val="16"/>
              </w:rPr>
            </w:pPr>
            <w:r w:rsidRPr="00A77A2F">
              <w:rPr>
                <w:rFonts w:cs="Arial"/>
                <w:b/>
                <w:bCs/>
                <w:color w:val="FFFFFF"/>
                <w:sz w:val="16"/>
                <w:szCs w:val="16"/>
              </w:rPr>
              <w:t>Ukupni prihod</w:t>
            </w:r>
          </w:p>
        </w:tc>
        <w:tc>
          <w:tcPr>
            <w:tcW w:w="1162" w:type="dxa"/>
            <w:gridSpan w:val="2"/>
            <w:tcBorders>
              <w:top w:val="single" w:sz="2" w:space="0" w:color="FFFFFF" w:themeColor="background1"/>
              <w:left w:val="single" w:sz="2" w:space="0" w:color="FFFFFF" w:themeColor="background1"/>
              <w:bottom w:val="single" w:sz="2" w:space="0" w:color="D9D9D9" w:themeColor="background1" w:themeShade="D9"/>
              <w:right w:val="single" w:sz="2" w:space="0" w:color="FFFFFF" w:themeColor="background1"/>
            </w:tcBorders>
            <w:shd w:val="clear" w:color="auto" w:fill="244061" w:themeFill="accent1" w:themeFillShade="80"/>
            <w:vAlign w:val="center"/>
            <w:hideMark/>
          </w:tcPr>
          <w:p w:rsidR="00E65163" w:rsidRPr="00A77A2F" w:rsidRDefault="00E65163" w:rsidP="003A62D8">
            <w:pPr>
              <w:spacing w:before="0" w:line="240" w:lineRule="auto"/>
              <w:jc w:val="center"/>
              <w:rPr>
                <w:rFonts w:cs="Arial"/>
                <w:b/>
                <w:bCs/>
                <w:color w:val="FFFFFF"/>
                <w:sz w:val="16"/>
                <w:szCs w:val="16"/>
              </w:rPr>
            </w:pPr>
            <w:r w:rsidRPr="00A77A2F">
              <w:rPr>
                <w:rFonts w:cs="Arial"/>
                <w:b/>
                <w:bCs/>
                <w:color w:val="FFFFFF"/>
                <w:sz w:val="16"/>
                <w:szCs w:val="16"/>
              </w:rPr>
              <w:t>Dobit razdoblja</w:t>
            </w:r>
          </w:p>
        </w:tc>
      </w:tr>
      <w:tr w:rsidR="00536315" w:rsidRPr="00BC332B" w:rsidTr="00D929CC">
        <w:trPr>
          <w:trHeight w:val="283"/>
          <w:jc w:val="center"/>
        </w:trPr>
        <w:tc>
          <w:tcPr>
            <w:tcW w:w="4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536315" w:rsidRPr="000E5CF5" w:rsidRDefault="00536315" w:rsidP="003A62D8">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1.</w:t>
            </w:r>
          </w:p>
        </w:tc>
        <w:tc>
          <w:tcPr>
            <w:tcW w:w="131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44693068925</w:t>
            </w:r>
          </w:p>
        </w:tc>
        <w:tc>
          <w:tcPr>
            <w:tcW w:w="286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Pr="005D785A" w:rsidRDefault="007F0EFC" w:rsidP="003A62D8">
            <w:pPr>
              <w:spacing w:before="0" w:line="240" w:lineRule="auto"/>
              <w:rPr>
                <w:rFonts w:cs="Arial"/>
                <w:color w:val="16365C"/>
                <w:sz w:val="18"/>
                <w:szCs w:val="18"/>
              </w:rPr>
            </w:pPr>
            <w:hyperlink r:id="rId12" w:history="1">
              <w:r w:rsidR="00536315" w:rsidRPr="005D785A">
                <w:rPr>
                  <w:rStyle w:val="Hyperlink"/>
                  <w:rFonts w:cs="Arial"/>
                  <w:sz w:val="18"/>
                  <w:szCs w:val="18"/>
                </w:rPr>
                <w:t xml:space="preserve">GRAND HOTEL LAV </w:t>
              </w:r>
              <w:r w:rsidR="005D785A" w:rsidRPr="005D785A">
                <w:rPr>
                  <w:rStyle w:val="Hyperlink"/>
                  <w:rFonts w:cs="Arial"/>
                  <w:sz w:val="18"/>
                  <w:szCs w:val="18"/>
                </w:rPr>
                <w:t>d.o.o.</w:t>
              </w:r>
            </w:hyperlink>
          </w:p>
        </w:tc>
        <w:tc>
          <w:tcPr>
            <w:tcW w:w="155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rPr>
                <w:rFonts w:cs="Arial"/>
                <w:color w:val="16365C"/>
                <w:sz w:val="18"/>
                <w:szCs w:val="18"/>
              </w:rPr>
            </w:pPr>
            <w:r>
              <w:rPr>
                <w:rFonts w:cs="Arial"/>
                <w:color w:val="16365C"/>
                <w:sz w:val="18"/>
                <w:szCs w:val="18"/>
              </w:rPr>
              <w:t>Podstrana</w:t>
            </w:r>
          </w:p>
        </w:tc>
        <w:tc>
          <w:tcPr>
            <w:tcW w:w="116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193</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280.408</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139.389</w:t>
            </w:r>
          </w:p>
        </w:tc>
      </w:tr>
      <w:tr w:rsidR="00536315" w:rsidRPr="00BC332B" w:rsidTr="00D929CC">
        <w:trPr>
          <w:trHeight w:val="283"/>
          <w:jc w:val="center"/>
        </w:trPr>
        <w:tc>
          <w:tcPr>
            <w:tcW w:w="4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536315" w:rsidRPr="000E5CF5" w:rsidRDefault="00536315" w:rsidP="003A62D8">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2.</w:t>
            </w:r>
          </w:p>
        </w:tc>
        <w:tc>
          <w:tcPr>
            <w:tcW w:w="131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00278260010</w:t>
            </w:r>
          </w:p>
        </w:tc>
        <w:tc>
          <w:tcPr>
            <w:tcW w:w="286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Pr="005D785A" w:rsidRDefault="007F0EFC" w:rsidP="003A62D8">
            <w:pPr>
              <w:spacing w:before="0" w:line="240" w:lineRule="auto"/>
              <w:rPr>
                <w:rFonts w:cs="Arial"/>
                <w:color w:val="16365C"/>
                <w:sz w:val="18"/>
                <w:szCs w:val="18"/>
              </w:rPr>
            </w:pPr>
            <w:hyperlink r:id="rId13" w:history="1">
              <w:r w:rsidR="00536315" w:rsidRPr="005D785A">
                <w:rPr>
                  <w:rStyle w:val="Hyperlink"/>
                  <w:rFonts w:cs="Arial"/>
                  <w:sz w:val="18"/>
                  <w:szCs w:val="18"/>
                </w:rPr>
                <w:t xml:space="preserve">TOMMY </w:t>
              </w:r>
              <w:r w:rsidR="005D785A" w:rsidRPr="005D785A">
                <w:rPr>
                  <w:rStyle w:val="Hyperlink"/>
                  <w:rFonts w:cs="Arial"/>
                  <w:sz w:val="18"/>
                  <w:szCs w:val="18"/>
                </w:rPr>
                <w:t>d.o.o</w:t>
              </w:r>
            </w:hyperlink>
            <w:r w:rsidR="00536315" w:rsidRPr="005D785A">
              <w:rPr>
                <w:rFonts w:cs="Arial"/>
                <w:color w:val="16365C"/>
                <w:sz w:val="18"/>
                <w:szCs w:val="18"/>
              </w:rPr>
              <w:t>.</w:t>
            </w:r>
          </w:p>
        </w:tc>
        <w:tc>
          <w:tcPr>
            <w:tcW w:w="155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rPr>
                <w:rFonts w:cs="Arial"/>
                <w:color w:val="16365C"/>
                <w:sz w:val="18"/>
                <w:szCs w:val="18"/>
              </w:rPr>
            </w:pPr>
            <w:r>
              <w:rPr>
                <w:rFonts w:cs="Arial"/>
                <w:color w:val="16365C"/>
                <w:sz w:val="18"/>
                <w:szCs w:val="18"/>
              </w:rPr>
              <w:t>Split</w:t>
            </w:r>
          </w:p>
        </w:tc>
        <w:tc>
          <w:tcPr>
            <w:tcW w:w="116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2.548</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2.362.363</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113.081</w:t>
            </w:r>
          </w:p>
        </w:tc>
      </w:tr>
      <w:tr w:rsidR="00536315" w:rsidRPr="00BC332B" w:rsidTr="00D929CC">
        <w:trPr>
          <w:trHeight w:val="283"/>
          <w:jc w:val="center"/>
        </w:trPr>
        <w:tc>
          <w:tcPr>
            <w:tcW w:w="4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536315" w:rsidRPr="000E5CF5" w:rsidRDefault="00536315" w:rsidP="003A62D8">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3.</w:t>
            </w:r>
          </w:p>
        </w:tc>
        <w:tc>
          <w:tcPr>
            <w:tcW w:w="131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83462362655</w:t>
            </w:r>
          </w:p>
        </w:tc>
        <w:tc>
          <w:tcPr>
            <w:tcW w:w="286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Pr="005D785A" w:rsidRDefault="007F0EFC" w:rsidP="003A62D8">
            <w:pPr>
              <w:spacing w:before="0" w:line="240" w:lineRule="auto"/>
              <w:rPr>
                <w:rFonts w:cs="Arial"/>
                <w:color w:val="16365C"/>
                <w:sz w:val="18"/>
                <w:szCs w:val="18"/>
              </w:rPr>
            </w:pPr>
            <w:hyperlink r:id="rId14" w:history="1">
              <w:r w:rsidR="00536315" w:rsidRPr="005D785A">
                <w:rPr>
                  <w:rStyle w:val="Hyperlink"/>
                  <w:rFonts w:cs="Arial"/>
                  <w:sz w:val="18"/>
                  <w:szCs w:val="18"/>
                </w:rPr>
                <w:t xml:space="preserve">ZRAČNA LUKA SPLIT </w:t>
              </w:r>
              <w:r w:rsidR="005D785A" w:rsidRPr="005D785A">
                <w:rPr>
                  <w:rStyle w:val="Hyperlink"/>
                  <w:rFonts w:cs="Arial"/>
                  <w:sz w:val="18"/>
                  <w:szCs w:val="18"/>
                </w:rPr>
                <w:t>d.o.o</w:t>
              </w:r>
              <w:r w:rsidR="00536315" w:rsidRPr="005D785A">
                <w:rPr>
                  <w:rStyle w:val="Hyperlink"/>
                  <w:rFonts w:cs="Arial"/>
                  <w:sz w:val="18"/>
                  <w:szCs w:val="18"/>
                </w:rPr>
                <w:t>.</w:t>
              </w:r>
            </w:hyperlink>
          </w:p>
        </w:tc>
        <w:tc>
          <w:tcPr>
            <w:tcW w:w="155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rPr>
                <w:rFonts w:cs="Arial"/>
                <w:color w:val="16365C"/>
                <w:sz w:val="18"/>
                <w:szCs w:val="18"/>
              </w:rPr>
            </w:pPr>
            <w:r>
              <w:rPr>
                <w:rFonts w:cs="Arial"/>
                <w:color w:val="16365C"/>
                <w:sz w:val="18"/>
                <w:szCs w:val="18"/>
              </w:rPr>
              <w:t>Kaštel Štafilić</w:t>
            </w:r>
          </w:p>
        </w:tc>
        <w:tc>
          <w:tcPr>
            <w:tcW w:w="116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399</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315.750</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85.537</w:t>
            </w:r>
          </w:p>
        </w:tc>
      </w:tr>
      <w:tr w:rsidR="00536315" w:rsidRPr="00BC332B" w:rsidTr="00D929CC">
        <w:trPr>
          <w:trHeight w:val="283"/>
          <w:jc w:val="center"/>
        </w:trPr>
        <w:tc>
          <w:tcPr>
            <w:tcW w:w="4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536315" w:rsidRPr="000E5CF5" w:rsidRDefault="00536315" w:rsidP="003A62D8">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4.</w:t>
            </w:r>
          </w:p>
        </w:tc>
        <w:tc>
          <w:tcPr>
            <w:tcW w:w="131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33060874644</w:t>
            </w:r>
          </w:p>
        </w:tc>
        <w:tc>
          <w:tcPr>
            <w:tcW w:w="286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Pr="005D785A" w:rsidRDefault="007F0EFC" w:rsidP="003A62D8">
            <w:pPr>
              <w:spacing w:before="0" w:line="240" w:lineRule="auto"/>
              <w:rPr>
                <w:rFonts w:cs="Arial"/>
                <w:color w:val="16365C"/>
                <w:sz w:val="18"/>
                <w:szCs w:val="18"/>
              </w:rPr>
            </w:pPr>
            <w:hyperlink r:id="rId15" w:history="1">
              <w:r w:rsidR="00536315" w:rsidRPr="005D785A">
                <w:rPr>
                  <w:rStyle w:val="Hyperlink"/>
                  <w:rFonts w:cs="Arial"/>
                  <w:sz w:val="18"/>
                  <w:szCs w:val="18"/>
                </w:rPr>
                <w:t>STUDENAC</w:t>
              </w:r>
              <w:r w:rsidR="00040DC1" w:rsidRPr="005D785A">
                <w:rPr>
                  <w:rStyle w:val="Hyperlink"/>
                  <w:rFonts w:cs="Arial"/>
                  <w:sz w:val="18"/>
                  <w:szCs w:val="18"/>
                </w:rPr>
                <w:t xml:space="preserve"> </w:t>
              </w:r>
              <w:r w:rsidR="005D785A" w:rsidRPr="005D785A">
                <w:rPr>
                  <w:rStyle w:val="Hyperlink"/>
                  <w:rFonts w:cs="Arial"/>
                  <w:sz w:val="18"/>
                  <w:szCs w:val="18"/>
                </w:rPr>
                <w:t>d.o.o</w:t>
              </w:r>
              <w:r w:rsidR="00040DC1" w:rsidRPr="005D785A">
                <w:rPr>
                  <w:rStyle w:val="Hyperlink"/>
                  <w:rFonts w:cs="Arial"/>
                  <w:sz w:val="18"/>
                  <w:szCs w:val="18"/>
                </w:rPr>
                <w:t>.</w:t>
              </w:r>
            </w:hyperlink>
          </w:p>
        </w:tc>
        <w:tc>
          <w:tcPr>
            <w:tcW w:w="155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rPr>
                <w:rFonts w:cs="Arial"/>
                <w:color w:val="16365C"/>
                <w:sz w:val="18"/>
                <w:szCs w:val="18"/>
              </w:rPr>
            </w:pPr>
            <w:r>
              <w:rPr>
                <w:rFonts w:cs="Arial"/>
                <w:color w:val="16365C"/>
                <w:sz w:val="18"/>
                <w:szCs w:val="18"/>
              </w:rPr>
              <w:t>Omiš</w:t>
            </w:r>
          </w:p>
        </w:tc>
        <w:tc>
          <w:tcPr>
            <w:tcW w:w="116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2.359</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1.490.611</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60.473</w:t>
            </w:r>
          </w:p>
        </w:tc>
      </w:tr>
      <w:tr w:rsidR="00536315" w:rsidRPr="00BC332B" w:rsidTr="00D929CC">
        <w:trPr>
          <w:trHeight w:val="283"/>
          <w:jc w:val="center"/>
        </w:trPr>
        <w:tc>
          <w:tcPr>
            <w:tcW w:w="4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536315" w:rsidRPr="000E5CF5" w:rsidRDefault="00536315" w:rsidP="003A62D8">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5.</w:t>
            </w:r>
          </w:p>
        </w:tc>
        <w:tc>
          <w:tcPr>
            <w:tcW w:w="131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92265244213</w:t>
            </w:r>
          </w:p>
        </w:tc>
        <w:tc>
          <w:tcPr>
            <w:tcW w:w="286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Pr="005D785A" w:rsidRDefault="007F0EFC" w:rsidP="003A62D8">
            <w:pPr>
              <w:spacing w:before="0" w:line="240" w:lineRule="auto"/>
              <w:rPr>
                <w:rFonts w:cs="Arial"/>
                <w:color w:val="16365C"/>
                <w:sz w:val="18"/>
                <w:szCs w:val="18"/>
              </w:rPr>
            </w:pPr>
            <w:hyperlink r:id="rId16" w:history="1">
              <w:r w:rsidR="00536315" w:rsidRPr="005D785A">
                <w:rPr>
                  <w:rStyle w:val="Hyperlink"/>
                  <w:rFonts w:cs="Arial"/>
                  <w:sz w:val="18"/>
                  <w:szCs w:val="18"/>
                </w:rPr>
                <w:t xml:space="preserve">HATTRICK-PSK </w:t>
              </w:r>
              <w:r w:rsidR="005D785A" w:rsidRPr="005D785A">
                <w:rPr>
                  <w:rStyle w:val="Hyperlink"/>
                  <w:rFonts w:cs="Arial"/>
                  <w:sz w:val="18"/>
                  <w:szCs w:val="18"/>
                </w:rPr>
                <w:t>d.o.o</w:t>
              </w:r>
              <w:r w:rsidR="00536315" w:rsidRPr="005D785A">
                <w:rPr>
                  <w:rStyle w:val="Hyperlink"/>
                  <w:rFonts w:cs="Arial"/>
                  <w:sz w:val="18"/>
                  <w:szCs w:val="18"/>
                </w:rPr>
                <w:t>.</w:t>
              </w:r>
            </w:hyperlink>
          </w:p>
        </w:tc>
        <w:tc>
          <w:tcPr>
            <w:tcW w:w="155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rPr>
                <w:rFonts w:cs="Arial"/>
                <w:color w:val="16365C"/>
                <w:sz w:val="18"/>
                <w:szCs w:val="18"/>
              </w:rPr>
            </w:pPr>
            <w:r>
              <w:rPr>
                <w:rFonts w:cs="Arial"/>
                <w:color w:val="16365C"/>
                <w:sz w:val="18"/>
                <w:szCs w:val="18"/>
              </w:rPr>
              <w:t>Dugopolje</w:t>
            </w:r>
          </w:p>
        </w:tc>
        <w:tc>
          <w:tcPr>
            <w:tcW w:w="116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728</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401.606</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50.071</w:t>
            </w:r>
          </w:p>
        </w:tc>
      </w:tr>
      <w:tr w:rsidR="00536315" w:rsidRPr="00BC332B" w:rsidTr="00D929CC">
        <w:trPr>
          <w:trHeight w:val="283"/>
          <w:jc w:val="center"/>
        </w:trPr>
        <w:tc>
          <w:tcPr>
            <w:tcW w:w="4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536315" w:rsidRPr="000E5CF5" w:rsidRDefault="00536315" w:rsidP="003A62D8">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6.</w:t>
            </w:r>
          </w:p>
        </w:tc>
        <w:tc>
          <w:tcPr>
            <w:tcW w:w="131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59295916756</w:t>
            </w:r>
          </w:p>
        </w:tc>
        <w:tc>
          <w:tcPr>
            <w:tcW w:w="286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Pr="005D785A" w:rsidRDefault="00536315" w:rsidP="003A62D8">
            <w:pPr>
              <w:spacing w:before="0" w:line="240" w:lineRule="auto"/>
              <w:rPr>
                <w:rFonts w:cs="Arial"/>
                <w:color w:val="16365C"/>
                <w:sz w:val="18"/>
                <w:szCs w:val="18"/>
              </w:rPr>
            </w:pPr>
            <w:r w:rsidRPr="005D785A">
              <w:rPr>
                <w:rFonts w:cs="Arial"/>
                <w:color w:val="16365C"/>
                <w:sz w:val="18"/>
                <w:szCs w:val="18"/>
              </w:rPr>
              <w:t xml:space="preserve">INDUSTRIUS </w:t>
            </w:r>
            <w:r w:rsidR="005D785A" w:rsidRPr="005D785A">
              <w:rPr>
                <w:rFonts w:cs="Arial"/>
                <w:color w:val="16365C"/>
                <w:sz w:val="18"/>
                <w:szCs w:val="18"/>
              </w:rPr>
              <w:t>d.o.o.</w:t>
            </w:r>
          </w:p>
        </w:tc>
        <w:tc>
          <w:tcPr>
            <w:tcW w:w="155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rPr>
                <w:rFonts w:cs="Arial"/>
                <w:color w:val="16365C"/>
                <w:sz w:val="18"/>
                <w:szCs w:val="18"/>
              </w:rPr>
            </w:pPr>
            <w:r>
              <w:rPr>
                <w:rFonts w:cs="Arial"/>
                <w:color w:val="16365C"/>
                <w:sz w:val="18"/>
                <w:szCs w:val="18"/>
              </w:rPr>
              <w:t>Obrovac Sinjski</w:t>
            </w:r>
          </w:p>
        </w:tc>
        <w:tc>
          <w:tcPr>
            <w:tcW w:w="116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226</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172.157</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38.673</w:t>
            </w:r>
          </w:p>
        </w:tc>
      </w:tr>
      <w:tr w:rsidR="00536315" w:rsidRPr="00BC332B" w:rsidTr="00D929CC">
        <w:trPr>
          <w:trHeight w:val="283"/>
          <w:jc w:val="center"/>
        </w:trPr>
        <w:tc>
          <w:tcPr>
            <w:tcW w:w="4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536315" w:rsidRPr="000E5CF5" w:rsidRDefault="00536315" w:rsidP="003A62D8">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7.</w:t>
            </w:r>
          </w:p>
        </w:tc>
        <w:tc>
          <w:tcPr>
            <w:tcW w:w="131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48351740621</w:t>
            </w:r>
          </w:p>
        </w:tc>
        <w:tc>
          <w:tcPr>
            <w:tcW w:w="286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Pr="005D785A" w:rsidRDefault="00536315" w:rsidP="005D785A">
            <w:pPr>
              <w:spacing w:before="0" w:line="240" w:lineRule="auto"/>
              <w:rPr>
                <w:rFonts w:cs="Arial"/>
                <w:color w:val="16365C"/>
                <w:sz w:val="18"/>
                <w:szCs w:val="18"/>
              </w:rPr>
            </w:pPr>
            <w:r w:rsidRPr="005D785A">
              <w:rPr>
                <w:rFonts w:cs="Arial"/>
                <w:color w:val="16365C"/>
                <w:sz w:val="18"/>
                <w:szCs w:val="18"/>
              </w:rPr>
              <w:t xml:space="preserve">AD PLASTIK </w:t>
            </w:r>
            <w:r w:rsidR="005D785A">
              <w:rPr>
                <w:rFonts w:cs="Arial"/>
                <w:color w:val="16365C"/>
                <w:sz w:val="18"/>
                <w:szCs w:val="18"/>
              </w:rPr>
              <w:t>d.d.</w:t>
            </w:r>
          </w:p>
        </w:tc>
        <w:tc>
          <w:tcPr>
            <w:tcW w:w="155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rPr>
                <w:rFonts w:cs="Arial"/>
                <w:color w:val="16365C"/>
                <w:sz w:val="18"/>
                <w:szCs w:val="18"/>
              </w:rPr>
            </w:pPr>
            <w:r>
              <w:rPr>
                <w:rFonts w:cs="Arial"/>
                <w:color w:val="16365C"/>
                <w:sz w:val="18"/>
                <w:szCs w:val="18"/>
              </w:rPr>
              <w:t>Solin</w:t>
            </w:r>
          </w:p>
        </w:tc>
        <w:tc>
          <w:tcPr>
            <w:tcW w:w="116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975</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790.573</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38.347</w:t>
            </w:r>
          </w:p>
        </w:tc>
      </w:tr>
      <w:tr w:rsidR="00536315" w:rsidRPr="00BC332B" w:rsidTr="00D929CC">
        <w:trPr>
          <w:trHeight w:val="283"/>
          <w:jc w:val="center"/>
        </w:trPr>
        <w:tc>
          <w:tcPr>
            <w:tcW w:w="4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536315" w:rsidRPr="000E5CF5" w:rsidRDefault="00536315" w:rsidP="003A62D8">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8.</w:t>
            </w:r>
          </w:p>
        </w:tc>
        <w:tc>
          <w:tcPr>
            <w:tcW w:w="131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94136335132</w:t>
            </w:r>
          </w:p>
        </w:tc>
        <w:tc>
          <w:tcPr>
            <w:tcW w:w="286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Pr="005D785A" w:rsidRDefault="00536315" w:rsidP="003A62D8">
            <w:pPr>
              <w:spacing w:before="0" w:line="240" w:lineRule="auto"/>
              <w:rPr>
                <w:rFonts w:cs="Arial"/>
                <w:color w:val="16365C"/>
                <w:sz w:val="18"/>
                <w:szCs w:val="18"/>
              </w:rPr>
            </w:pPr>
            <w:r w:rsidRPr="005D785A">
              <w:rPr>
                <w:rFonts w:cs="Arial"/>
                <w:color w:val="16365C"/>
                <w:sz w:val="18"/>
                <w:szCs w:val="18"/>
              </w:rPr>
              <w:t xml:space="preserve">CEMEX HRVATSKA </w:t>
            </w:r>
            <w:r w:rsidR="00D929CC" w:rsidRPr="005D785A">
              <w:rPr>
                <w:rFonts w:cs="Arial"/>
                <w:color w:val="16365C"/>
                <w:sz w:val="18"/>
                <w:szCs w:val="18"/>
              </w:rPr>
              <w:t>d.d.</w:t>
            </w:r>
          </w:p>
        </w:tc>
        <w:tc>
          <w:tcPr>
            <w:tcW w:w="155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rPr>
                <w:rFonts w:cs="Arial"/>
                <w:color w:val="16365C"/>
                <w:sz w:val="18"/>
                <w:szCs w:val="18"/>
              </w:rPr>
            </w:pPr>
            <w:r>
              <w:rPr>
                <w:rFonts w:cs="Arial"/>
                <w:color w:val="16365C"/>
                <w:sz w:val="18"/>
                <w:szCs w:val="18"/>
              </w:rPr>
              <w:t>Kaštel Sućurac</w:t>
            </w:r>
          </w:p>
        </w:tc>
        <w:tc>
          <w:tcPr>
            <w:tcW w:w="116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453</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661.998</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35.501</w:t>
            </w:r>
          </w:p>
        </w:tc>
      </w:tr>
      <w:tr w:rsidR="00536315" w:rsidRPr="00BC332B" w:rsidTr="00D929CC">
        <w:trPr>
          <w:trHeight w:val="283"/>
          <w:jc w:val="center"/>
        </w:trPr>
        <w:tc>
          <w:tcPr>
            <w:tcW w:w="4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536315" w:rsidRPr="000E5CF5" w:rsidRDefault="00536315" w:rsidP="003A62D8">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9.</w:t>
            </w:r>
          </w:p>
        </w:tc>
        <w:tc>
          <w:tcPr>
            <w:tcW w:w="131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18556905592</w:t>
            </w:r>
          </w:p>
        </w:tc>
        <w:tc>
          <w:tcPr>
            <w:tcW w:w="286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Pr="005D785A" w:rsidRDefault="00536315" w:rsidP="00D929CC">
            <w:pPr>
              <w:spacing w:before="0" w:line="240" w:lineRule="auto"/>
              <w:rPr>
                <w:rFonts w:cs="Arial"/>
                <w:color w:val="16365C"/>
                <w:sz w:val="18"/>
                <w:szCs w:val="18"/>
              </w:rPr>
            </w:pPr>
            <w:r w:rsidRPr="005D785A">
              <w:rPr>
                <w:rFonts w:cs="Arial"/>
                <w:color w:val="16365C"/>
                <w:sz w:val="18"/>
                <w:szCs w:val="18"/>
              </w:rPr>
              <w:t xml:space="preserve">BRODOSPLIT </w:t>
            </w:r>
            <w:r w:rsidR="00D929CC">
              <w:rPr>
                <w:rFonts w:cs="Arial"/>
                <w:color w:val="16365C"/>
                <w:sz w:val="18"/>
                <w:szCs w:val="18"/>
              </w:rPr>
              <w:t>d.d.</w:t>
            </w:r>
          </w:p>
        </w:tc>
        <w:tc>
          <w:tcPr>
            <w:tcW w:w="155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rPr>
                <w:rFonts w:cs="Arial"/>
                <w:color w:val="16365C"/>
                <w:sz w:val="18"/>
                <w:szCs w:val="18"/>
              </w:rPr>
            </w:pPr>
            <w:r>
              <w:rPr>
                <w:rFonts w:cs="Arial"/>
                <w:color w:val="16365C"/>
                <w:sz w:val="18"/>
                <w:szCs w:val="18"/>
              </w:rPr>
              <w:t>Split</w:t>
            </w:r>
          </w:p>
        </w:tc>
        <w:tc>
          <w:tcPr>
            <w:tcW w:w="116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25</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483.867</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29.482</w:t>
            </w:r>
          </w:p>
        </w:tc>
      </w:tr>
      <w:tr w:rsidR="00536315" w:rsidRPr="00BC332B" w:rsidTr="00D929CC">
        <w:trPr>
          <w:trHeight w:val="283"/>
          <w:jc w:val="center"/>
        </w:trPr>
        <w:tc>
          <w:tcPr>
            <w:tcW w:w="4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536315" w:rsidRPr="000E5CF5" w:rsidRDefault="00536315" w:rsidP="003A62D8">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10.</w:t>
            </w:r>
          </w:p>
        </w:tc>
        <w:tc>
          <w:tcPr>
            <w:tcW w:w="131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76118645526</w:t>
            </w:r>
          </w:p>
        </w:tc>
        <w:tc>
          <w:tcPr>
            <w:tcW w:w="286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Pr="005D785A" w:rsidRDefault="00536315" w:rsidP="003A62D8">
            <w:pPr>
              <w:spacing w:before="0" w:line="240" w:lineRule="auto"/>
              <w:rPr>
                <w:rFonts w:cs="Arial"/>
                <w:color w:val="16365C"/>
                <w:sz w:val="18"/>
                <w:szCs w:val="18"/>
              </w:rPr>
            </w:pPr>
            <w:r w:rsidRPr="005D785A">
              <w:rPr>
                <w:rFonts w:cs="Arial"/>
                <w:color w:val="16365C"/>
                <w:sz w:val="18"/>
                <w:szCs w:val="18"/>
              </w:rPr>
              <w:t xml:space="preserve">INTERNATIONAL EVONA </w:t>
            </w:r>
            <w:r w:rsidR="00D929CC" w:rsidRPr="005D785A">
              <w:rPr>
                <w:rFonts w:cs="Arial"/>
                <w:color w:val="16365C"/>
                <w:sz w:val="18"/>
                <w:szCs w:val="18"/>
              </w:rPr>
              <w:t>d.o.o.</w:t>
            </w:r>
          </w:p>
        </w:tc>
        <w:tc>
          <w:tcPr>
            <w:tcW w:w="155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rPr>
                <w:rFonts w:cs="Arial"/>
                <w:color w:val="16365C"/>
                <w:sz w:val="18"/>
                <w:szCs w:val="18"/>
              </w:rPr>
            </w:pPr>
            <w:r>
              <w:rPr>
                <w:rFonts w:cs="Arial"/>
                <w:color w:val="16365C"/>
                <w:sz w:val="18"/>
                <w:szCs w:val="18"/>
              </w:rPr>
              <w:t>Stobreč</w:t>
            </w:r>
          </w:p>
        </w:tc>
        <w:tc>
          <w:tcPr>
            <w:tcW w:w="116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205</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147.559</w:t>
            </w:r>
          </w:p>
        </w:tc>
        <w:tc>
          <w:tcPr>
            <w:tcW w:w="116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536315" w:rsidRDefault="00536315" w:rsidP="003A62D8">
            <w:pPr>
              <w:spacing w:before="0" w:line="240" w:lineRule="auto"/>
              <w:jc w:val="right"/>
              <w:rPr>
                <w:rFonts w:cs="Arial"/>
                <w:color w:val="16365C"/>
                <w:sz w:val="18"/>
                <w:szCs w:val="18"/>
              </w:rPr>
            </w:pPr>
            <w:r>
              <w:rPr>
                <w:rFonts w:cs="Arial"/>
                <w:color w:val="16365C"/>
                <w:sz w:val="18"/>
                <w:szCs w:val="18"/>
              </w:rPr>
              <w:t>24.958</w:t>
            </w:r>
          </w:p>
        </w:tc>
      </w:tr>
      <w:tr w:rsidR="00536315" w:rsidRPr="00BC332B" w:rsidTr="00D929CC">
        <w:trPr>
          <w:gridAfter w:val="1"/>
          <w:wAfter w:w="26" w:type="dxa"/>
          <w:trHeight w:val="283"/>
          <w:jc w:val="center"/>
        </w:trPr>
        <w:tc>
          <w:tcPr>
            <w:tcW w:w="620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8DBDB"/>
            <w:noWrap/>
            <w:vAlign w:val="center"/>
            <w:hideMark/>
          </w:tcPr>
          <w:p w:rsidR="00536315" w:rsidRPr="000E5CF5" w:rsidRDefault="00536315" w:rsidP="003A62D8">
            <w:pPr>
              <w:spacing w:before="0" w:line="240" w:lineRule="auto"/>
              <w:jc w:val="left"/>
              <w:rPr>
                <w:rFonts w:cs="Arial"/>
                <w:b/>
                <w:bCs/>
                <w:color w:val="244061" w:themeColor="accent1" w:themeShade="80"/>
                <w:sz w:val="18"/>
                <w:szCs w:val="18"/>
              </w:rPr>
            </w:pPr>
            <w:r w:rsidRPr="000E5CF5">
              <w:rPr>
                <w:rFonts w:cs="Arial"/>
                <w:b/>
                <w:bCs/>
                <w:color w:val="244061" w:themeColor="accent1" w:themeShade="80"/>
                <w:sz w:val="18"/>
                <w:szCs w:val="18"/>
              </w:rPr>
              <w:t>Ukupno TOP 10</w:t>
            </w:r>
            <w:r>
              <w:rPr>
                <w:rFonts w:cs="Arial"/>
                <w:b/>
                <w:bCs/>
                <w:color w:val="244061" w:themeColor="accent1" w:themeShade="80"/>
                <w:sz w:val="18"/>
                <w:szCs w:val="18"/>
              </w:rPr>
              <w:t xml:space="preserve"> poduzetnika</w:t>
            </w:r>
          </w:p>
        </w:tc>
        <w:tc>
          <w:tcPr>
            <w:tcW w:w="11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8DBDB"/>
            <w:noWrap/>
            <w:vAlign w:val="center"/>
          </w:tcPr>
          <w:p w:rsidR="00536315" w:rsidRDefault="00536315" w:rsidP="003A62D8">
            <w:pPr>
              <w:spacing w:before="0" w:line="240" w:lineRule="auto"/>
              <w:jc w:val="right"/>
              <w:rPr>
                <w:rFonts w:cs="Arial"/>
                <w:b/>
                <w:bCs/>
                <w:color w:val="16365C"/>
                <w:sz w:val="18"/>
                <w:szCs w:val="18"/>
              </w:rPr>
            </w:pPr>
            <w:r>
              <w:rPr>
                <w:rFonts w:cs="Arial"/>
                <w:b/>
                <w:bCs/>
                <w:color w:val="16365C"/>
                <w:sz w:val="18"/>
                <w:szCs w:val="18"/>
              </w:rPr>
              <w:t>8.111</w:t>
            </w:r>
          </w:p>
        </w:tc>
        <w:tc>
          <w:tcPr>
            <w:tcW w:w="115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8DBDB"/>
            <w:noWrap/>
            <w:vAlign w:val="center"/>
          </w:tcPr>
          <w:p w:rsidR="00536315" w:rsidRDefault="00536315" w:rsidP="00E05041">
            <w:pPr>
              <w:spacing w:before="0" w:line="240" w:lineRule="auto"/>
              <w:jc w:val="right"/>
              <w:rPr>
                <w:rFonts w:cs="Arial"/>
                <w:b/>
                <w:bCs/>
                <w:color w:val="16365C"/>
                <w:sz w:val="18"/>
                <w:szCs w:val="18"/>
              </w:rPr>
            </w:pPr>
            <w:r>
              <w:rPr>
                <w:rFonts w:cs="Arial"/>
                <w:b/>
                <w:bCs/>
                <w:color w:val="16365C"/>
                <w:sz w:val="18"/>
                <w:szCs w:val="18"/>
              </w:rPr>
              <w:t>7.106.891</w:t>
            </w:r>
          </w:p>
        </w:tc>
        <w:tc>
          <w:tcPr>
            <w:tcW w:w="115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8DBDB"/>
            <w:noWrap/>
            <w:vAlign w:val="center"/>
          </w:tcPr>
          <w:p w:rsidR="00536315" w:rsidRDefault="00536315" w:rsidP="003A62D8">
            <w:pPr>
              <w:spacing w:before="0" w:line="240" w:lineRule="auto"/>
              <w:jc w:val="right"/>
              <w:rPr>
                <w:rFonts w:cs="Arial"/>
                <w:b/>
                <w:bCs/>
                <w:color w:val="16365C"/>
                <w:sz w:val="18"/>
                <w:szCs w:val="18"/>
              </w:rPr>
            </w:pPr>
            <w:r>
              <w:rPr>
                <w:rFonts w:cs="Arial"/>
                <w:b/>
                <w:bCs/>
                <w:color w:val="16365C"/>
                <w:sz w:val="18"/>
                <w:szCs w:val="18"/>
              </w:rPr>
              <w:t>615.512</w:t>
            </w:r>
          </w:p>
        </w:tc>
      </w:tr>
      <w:tr w:rsidR="00E65163" w:rsidRPr="00BC332B" w:rsidTr="00D929CC">
        <w:trPr>
          <w:gridAfter w:val="1"/>
          <w:wAfter w:w="26" w:type="dxa"/>
          <w:trHeight w:val="283"/>
          <w:jc w:val="center"/>
        </w:trPr>
        <w:tc>
          <w:tcPr>
            <w:tcW w:w="620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noWrap/>
            <w:vAlign w:val="center"/>
            <w:hideMark/>
          </w:tcPr>
          <w:p w:rsidR="00E65163" w:rsidRPr="000E5CF5" w:rsidRDefault="00E65163" w:rsidP="003A62D8">
            <w:pPr>
              <w:spacing w:before="0" w:line="240" w:lineRule="auto"/>
              <w:jc w:val="left"/>
              <w:rPr>
                <w:rFonts w:cs="Arial"/>
                <w:b/>
                <w:bCs/>
                <w:color w:val="244061" w:themeColor="accent1" w:themeShade="80"/>
                <w:sz w:val="18"/>
                <w:szCs w:val="18"/>
              </w:rPr>
            </w:pPr>
            <w:r w:rsidRPr="000E5CF5">
              <w:rPr>
                <w:rFonts w:cs="Arial"/>
                <w:b/>
                <w:bCs/>
                <w:color w:val="244061" w:themeColor="accent1" w:themeShade="80"/>
                <w:sz w:val="18"/>
                <w:szCs w:val="18"/>
              </w:rPr>
              <w:t xml:space="preserve">Ukupno </w:t>
            </w:r>
            <w:r>
              <w:rPr>
                <w:rFonts w:cs="Arial"/>
                <w:b/>
                <w:bCs/>
                <w:color w:val="244061" w:themeColor="accent1" w:themeShade="80"/>
                <w:sz w:val="18"/>
                <w:szCs w:val="18"/>
              </w:rPr>
              <w:t xml:space="preserve">poduzetnici Urbane aglomeracije </w:t>
            </w:r>
            <w:r w:rsidR="00FC7957">
              <w:rPr>
                <w:rFonts w:cs="Arial"/>
                <w:b/>
                <w:bCs/>
                <w:color w:val="244061" w:themeColor="accent1" w:themeShade="80"/>
                <w:sz w:val="18"/>
                <w:szCs w:val="18"/>
              </w:rPr>
              <w:t>Split</w:t>
            </w:r>
          </w:p>
        </w:tc>
        <w:tc>
          <w:tcPr>
            <w:tcW w:w="11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noWrap/>
            <w:vAlign w:val="center"/>
          </w:tcPr>
          <w:p w:rsidR="00E65163" w:rsidRPr="00536315" w:rsidRDefault="00536315" w:rsidP="003A62D8">
            <w:pPr>
              <w:spacing w:before="0" w:line="240" w:lineRule="auto"/>
              <w:jc w:val="right"/>
              <w:rPr>
                <w:rFonts w:cs="Arial"/>
                <w:b/>
                <w:bCs/>
                <w:color w:val="244061" w:themeColor="accent1" w:themeShade="80"/>
                <w:sz w:val="18"/>
                <w:szCs w:val="18"/>
              </w:rPr>
            </w:pPr>
            <w:r w:rsidRPr="00536315">
              <w:rPr>
                <w:rFonts w:cs="Arial"/>
                <w:b/>
                <w:bCs/>
                <w:color w:val="16365C"/>
                <w:sz w:val="18"/>
                <w:szCs w:val="18"/>
              </w:rPr>
              <w:t>59.630</w:t>
            </w:r>
          </w:p>
        </w:tc>
        <w:tc>
          <w:tcPr>
            <w:tcW w:w="115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noWrap/>
            <w:vAlign w:val="center"/>
          </w:tcPr>
          <w:p w:rsidR="00E65163" w:rsidRPr="00536315" w:rsidRDefault="00536315" w:rsidP="003A62D8">
            <w:pPr>
              <w:spacing w:before="0" w:line="240" w:lineRule="auto"/>
              <w:jc w:val="right"/>
              <w:rPr>
                <w:rFonts w:cs="Arial"/>
                <w:b/>
                <w:bCs/>
                <w:color w:val="244061" w:themeColor="accent1" w:themeShade="80"/>
                <w:sz w:val="18"/>
                <w:szCs w:val="18"/>
              </w:rPr>
            </w:pPr>
            <w:r w:rsidRPr="00536315">
              <w:rPr>
                <w:rFonts w:cs="Arial"/>
                <w:b/>
                <w:bCs/>
                <w:color w:val="16365C"/>
                <w:sz w:val="18"/>
                <w:szCs w:val="18"/>
              </w:rPr>
              <w:t>35.968.314</w:t>
            </w:r>
          </w:p>
        </w:tc>
        <w:tc>
          <w:tcPr>
            <w:tcW w:w="115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noWrap/>
            <w:vAlign w:val="center"/>
          </w:tcPr>
          <w:p w:rsidR="00E65163" w:rsidRPr="00536315" w:rsidRDefault="00536315" w:rsidP="003A62D8">
            <w:pPr>
              <w:spacing w:before="0" w:line="240" w:lineRule="auto"/>
              <w:jc w:val="right"/>
              <w:rPr>
                <w:rFonts w:cs="Arial"/>
                <w:b/>
                <w:bCs/>
                <w:color w:val="244061" w:themeColor="accent1" w:themeShade="80"/>
                <w:sz w:val="18"/>
                <w:szCs w:val="18"/>
              </w:rPr>
            </w:pPr>
            <w:r w:rsidRPr="00536315">
              <w:rPr>
                <w:rFonts w:cs="Arial"/>
                <w:b/>
                <w:bCs/>
                <w:color w:val="16365C"/>
                <w:sz w:val="18"/>
                <w:szCs w:val="18"/>
              </w:rPr>
              <w:t>2.183.586</w:t>
            </w:r>
          </w:p>
        </w:tc>
      </w:tr>
    </w:tbl>
    <w:p w:rsidR="00E65163" w:rsidRDefault="00E65163" w:rsidP="00C56190">
      <w:pPr>
        <w:spacing w:before="40" w:line="276" w:lineRule="auto"/>
        <w:rPr>
          <w:bCs/>
          <w:i/>
          <w:color w:val="17365D"/>
          <w:sz w:val="16"/>
          <w:szCs w:val="18"/>
        </w:rPr>
      </w:pPr>
      <w:r w:rsidRPr="00A77A2F">
        <w:rPr>
          <w:bCs/>
          <w:i/>
          <w:color w:val="17365D"/>
          <w:sz w:val="16"/>
          <w:szCs w:val="18"/>
        </w:rPr>
        <w:t>Izvor: Fina, Registar godišnjih financijskih izvještaja, obrada GFI-a za 201</w:t>
      </w:r>
      <w:r w:rsidR="00B21176">
        <w:rPr>
          <w:bCs/>
          <w:i/>
          <w:color w:val="17365D"/>
          <w:sz w:val="16"/>
          <w:szCs w:val="18"/>
        </w:rPr>
        <w:t>6</w:t>
      </w:r>
      <w:r w:rsidRPr="00A77A2F">
        <w:rPr>
          <w:bCs/>
          <w:i/>
          <w:color w:val="17365D"/>
          <w:sz w:val="16"/>
          <w:szCs w:val="18"/>
        </w:rPr>
        <w:t>. godinu</w:t>
      </w:r>
    </w:p>
    <w:p w:rsidR="0082795D" w:rsidRPr="0082795D" w:rsidRDefault="00205D45" w:rsidP="00AF099D">
      <w:pPr>
        <w:spacing w:before="180" w:line="276" w:lineRule="auto"/>
        <w:rPr>
          <w:rFonts w:cs="Arial"/>
          <w:color w:val="16365C"/>
          <w:sz w:val="18"/>
          <w:szCs w:val="18"/>
        </w:rPr>
      </w:pPr>
      <w:r w:rsidRPr="001260B8">
        <w:rPr>
          <w:bCs/>
          <w:color w:val="244061" w:themeColor="accent1" w:themeShade="80"/>
          <w:sz w:val="20"/>
        </w:rPr>
        <w:t xml:space="preserve">Među </w:t>
      </w:r>
      <w:r w:rsidR="00FF2034">
        <w:rPr>
          <w:bCs/>
          <w:color w:val="244061" w:themeColor="accent1" w:themeShade="80"/>
          <w:sz w:val="20"/>
        </w:rPr>
        <w:t>poduzetnicima</w:t>
      </w:r>
      <w:r w:rsidRPr="001260B8">
        <w:rPr>
          <w:bCs/>
          <w:color w:val="244061" w:themeColor="accent1" w:themeShade="80"/>
          <w:sz w:val="20"/>
        </w:rPr>
        <w:t xml:space="preserve"> Urbane aglomeracije </w:t>
      </w:r>
      <w:r w:rsidRPr="00FF2034">
        <w:rPr>
          <w:bCs/>
          <w:color w:val="17365D" w:themeColor="text2" w:themeShade="BF"/>
          <w:sz w:val="20"/>
        </w:rPr>
        <w:t xml:space="preserve">Split, najveći prihod ostvarila su dva društva, </w:t>
      </w:r>
      <w:hyperlink r:id="rId17" w:history="1">
        <w:r w:rsidR="00FF2034" w:rsidRPr="00165A36">
          <w:rPr>
            <w:rStyle w:val="Hyperlink"/>
            <w:bCs/>
            <w:sz w:val="20"/>
          </w:rPr>
          <w:t>TOMMY</w:t>
        </w:r>
        <w:r w:rsidR="0082795D" w:rsidRPr="00165A36">
          <w:rPr>
            <w:rStyle w:val="Hyperlink"/>
            <w:bCs/>
            <w:sz w:val="20"/>
          </w:rPr>
          <w:t xml:space="preserve"> d.o.o.</w:t>
        </w:r>
      </w:hyperlink>
      <w:r w:rsidR="001D1004">
        <w:rPr>
          <w:rStyle w:val="Hyperlink"/>
          <w:bCs/>
          <w:sz w:val="20"/>
        </w:rPr>
        <w:t xml:space="preserve"> </w:t>
      </w:r>
      <w:r w:rsidRPr="00FF2034">
        <w:rPr>
          <w:bCs/>
          <w:color w:val="17365D" w:themeColor="text2" w:themeShade="BF"/>
          <w:sz w:val="20"/>
        </w:rPr>
        <w:t>(</w:t>
      </w:r>
      <w:r w:rsidR="0082795D">
        <w:rPr>
          <w:bCs/>
          <w:color w:val="17365D" w:themeColor="text2" w:themeShade="BF"/>
          <w:sz w:val="20"/>
        </w:rPr>
        <w:t>2,4 milijarde</w:t>
      </w:r>
      <w:r w:rsidRPr="00FF2034">
        <w:rPr>
          <w:bCs/>
          <w:color w:val="17365D" w:themeColor="text2" w:themeShade="BF"/>
          <w:sz w:val="20"/>
        </w:rPr>
        <w:t xml:space="preserve"> </w:t>
      </w:r>
      <w:r w:rsidRPr="0082795D">
        <w:rPr>
          <w:bCs/>
          <w:color w:val="17365D" w:themeColor="text2" w:themeShade="BF"/>
          <w:sz w:val="20"/>
        </w:rPr>
        <w:t xml:space="preserve">kuna) i </w:t>
      </w:r>
      <w:hyperlink r:id="rId18" w:history="1">
        <w:r w:rsidR="00FF2034" w:rsidRPr="00165A36">
          <w:rPr>
            <w:rStyle w:val="Hyperlink"/>
            <w:bCs/>
            <w:sz w:val="20"/>
          </w:rPr>
          <w:t>Studenac</w:t>
        </w:r>
        <w:r w:rsidR="0082795D" w:rsidRPr="00165A36">
          <w:rPr>
            <w:rStyle w:val="Hyperlink"/>
            <w:bCs/>
            <w:sz w:val="20"/>
          </w:rPr>
          <w:t xml:space="preserve"> d.o.o</w:t>
        </w:r>
      </w:hyperlink>
      <w:r w:rsidR="0082795D" w:rsidRPr="0082795D">
        <w:rPr>
          <w:bCs/>
          <w:color w:val="17365D" w:themeColor="text2" w:themeShade="BF"/>
          <w:sz w:val="20"/>
        </w:rPr>
        <w:t xml:space="preserve"> </w:t>
      </w:r>
      <w:r w:rsidRPr="0082795D">
        <w:rPr>
          <w:bCs/>
          <w:color w:val="17365D" w:themeColor="text2" w:themeShade="BF"/>
          <w:sz w:val="20"/>
        </w:rPr>
        <w:t>(</w:t>
      </w:r>
      <w:r w:rsidR="0082795D">
        <w:rPr>
          <w:bCs/>
          <w:color w:val="17365D" w:themeColor="text2" w:themeShade="BF"/>
          <w:sz w:val="20"/>
        </w:rPr>
        <w:t>1,5</w:t>
      </w:r>
      <w:r w:rsidR="00FF2034" w:rsidRPr="0082795D">
        <w:rPr>
          <w:bCs/>
          <w:color w:val="17365D" w:themeColor="text2" w:themeShade="BF"/>
          <w:sz w:val="20"/>
        </w:rPr>
        <w:t xml:space="preserve"> milijardi</w:t>
      </w:r>
      <w:r w:rsidRPr="0082795D">
        <w:rPr>
          <w:bCs/>
          <w:color w:val="17365D" w:themeColor="text2" w:themeShade="BF"/>
          <w:sz w:val="20"/>
        </w:rPr>
        <w:t xml:space="preserve"> kuna)</w:t>
      </w:r>
      <w:r w:rsidR="00165A36">
        <w:rPr>
          <w:bCs/>
          <w:color w:val="17365D" w:themeColor="text2" w:themeShade="BF"/>
          <w:sz w:val="20"/>
        </w:rPr>
        <w:t xml:space="preserve">, dok je </w:t>
      </w:r>
      <w:r w:rsidR="00C20E9C" w:rsidRPr="0082795D">
        <w:rPr>
          <w:bCs/>
          <w:color w:val="17365D" w:themeColor="text2" w:themeShade="BF"/>
          <w:sz w:val="20"/>
        </w:rPr>
        <w:t xml:space="preserve">najveću dobit razdoblja u iznosu od </w:t>
      </w:r>
      <w:r w:rsidR="0082795D" w:rsidRPr="0082795D">
        <w:rPr>
          <w:bCs/>
          <w:color w:val="17365D" w:themeColor="text2" w:themeShade="BF"/>
          <w:sz w:val="20"/>
        </w:rPr>
        <w:t>139,4 milijuna</w:t>
      </w:r>
      <w:r w:rsidR="00C20E9C" w:rsidRPr="0082795D">
        <w:rPr>
          <w:bCs/>
          <w:color w:val="17365D" w:themeColor="text2" w:themeShade="BF"/>
          <w:sz w:val="20"/>
        </w:rPr>
        <w:t xml:space="preserve"> k</w:t>
      </w:r>
      <w:r w:rsidR="00B65754">
        <w:rPr>
          <w:bCs/>
          <w:color w:val="17365D" w:themeColor="text2" w:themeShade="BF"/>
          <w:sz w:val="20"/>
        </w:rPr>
        <w:t>una</w:t>
      </w:r>
      <w:r w:rsidR="00C20E9C" w:rsidRPr="0082795D">
        <w:rPr>
          <w:bCs/>
          <w:color w:val="17365D" w:themeColor="text2" w:themeShade="BF"/>
          <w:sz w:val="20"/>
        </w:rPr>
        <w:t xml:space="preserve"> </w:t>
      </w:r>
      <w:r w:rsidR="00E05041">
        <w:rPr>
          <w:bCs/>
          <w:color w:val="17365D" w:themeColor="text2" w:themeShade="BF"/>
          <w:sz w:val="20"/>
        </w:rPr>
        <w:t>ostvario</w:t>
      </w:r>
      <w:r w:rsidR="00C20E9C" w:rsidRPr="0082795D">
        <w:rPr>
          <w:bCs/>
          <w:color w:val="17365D" w:themeColor="text2" w:themeShade="BF"/>
          <w:sz w:val="20"/>
        </w:rPr>
        <w:t xml:space="preserve"> </w:t>
      </w:r>
      <w:hyperlink r:id="rId19" w:history="1">
        <w:r w:rsidR="0082795D" w:rsidRPr="00165A36">
          <w:rPr>
            <w:rStyle w:val="Hyperlink"/>
            <w:bCs/>
            <w:sz w:val="20"/>
          </w:rPr>
          <w:t>GRAND HOTEL LAV d.o.o</w:t>
        </w:r>
      </w:hyperlink>
      <w:r w:rsidR="00165A36">
        <w:rPr>
          <w:bCs/>
          <w:color w:val="17365D" w:themeColor="text2" w:themeShade="BF"/>
          <w:sz w:val="20"/>
        </w:rPr>
        <w:t>.</w:t>
      </w:r>
      <w:r w:rsidR="0082795D">
        <w:rPr>
          <w:bCs/>
          <w:color w:val="17365D" w:themeColor="text2" w:themeShade="BF"/>
          <w:sz w:val="20"/>
        </w:rPr>
        <w:t xml:space="preserve"> </w:t>
      </w:r>
      <w:r w:rsidR="00A76D07">
        <w:rPr>
          <w:bCs/>
          <w:color w:val="17365D" w:themeColor="text2" w:themeShade="BF"/>
          <w:sz w:val="20"/>
        </w:rPr>
        <w:t>U</w:t>
      </w:r>
      <w:r w:rsidR="0082795D">
        <w:rPr>
          <w:bCs/>
          <w:color w:val="17365D" w:themeColor="text2" w:themeShade="BF"/>
          <w:sz w:val="20"/>
        </w:rPr>
        <w:t xml:space="preserve"> 2016. godini </w:t>
      </w:r>
      <w:r w:rsidR="00AF099D">
        <w:rPr>
          <w:bCs/>
          <w:color w:val="17365D" w:themeColor="text2" w:themeShade="BF"/>
          <w:sz w:val="20"/>
        </w:rPr>
        <w:t xml:space="preserve">dva su </w:t>
      </w:r>
      <w:r w:rsidR="00A76D07">
        <w:rPr>
          <w:bCs/>
          <w:color w:val="17365D" w:themeColor="text2" w:themeShade="BF"/>
          <w:sz w:val="20"/>
        </w:rPr>
        <w:t xml:space="preserve">društva </w:t>
      </w:r>
      <w:r w:rsidR="00AF099D">
        <w:rPr>
          <w:bCs/>
          <w:color w:val="17365D" w:themeColor="text2" w:themeShade="BF"/>
          <w:sz w:val="20"/>
        </w:rPr>
        <w:t xml:space="preserve">imala najviše </w:t>
      </w:r>
      <w:r w:rsidR="0082795D">
        <w:rPr>
          <w:bCs/>
          <w:color w:val="17365D" w:themeColor="text2" w:themeShade="BF"/>
          <w:sz w:val="20"/>
        </w:rPr>
        <w:t>zapo</w:t>
      </w:r>
      <w:r w:rsidR="00AF099D">
        <w:rPr>
          <w:bCs/>
          <w:color w:val="17365D" w:themeColor="text2" w:themeShade="BF"/>
          <w:sz w:val="20"/>
        </w:rPr>
        <w:t xml:space="preserve">slenih, a to su </w:t>
      </w:r>
      <w:hyperlink r:id="rId20" w:history="1">
        <w:r w:rsidR="009B60AF" w:rsidRPr="00165A36">
          <w:rPr>
            <w:rStyle w:val="Hyperlink"/>
            <w:bCs/>
            <w:sz w:val="20"/>
          </w:rPr>
          <w:t>TOMMY d.o.o.</w:t>
        </w:r>
      </w:hyperlink>
      <w:r w:rsidR="00AF099D">
        <w:rPr>
          <w:rStyle w:val="Hyperlink"/>
          <w:bCs/>
          <w:sz w:val="20"/>
        </w:rPr>
        <w:t xml:space="preserve">, </w:t>
      </w:r>
      <w:r w:rsidR="00AF099D" w:rsidRPr="00AF099D">
        <w:rPr>
          <w:rStyle w:val="Hyperlink"/>
          <w:bCs/>
          <w:color w:val="244061" w:themeColor="accent1" w:themeShade="80"/>
          <w:sz w:val="20"/>
          <w:u w:val="none"/>
        </w:rPr>
        <w:t>s</w:t>
      </w:r>
      <w:r w:rsidR="009B60AF" w:rsidRPr="00AF099D">
        <w:rPr>
          <w:rStyle w:val="Hyperlink"/>
          <w:bCs/>
          <w:color w:val="244061" w:themeColor="accent1" w:themeShade="80"/>
          <w:sz w:val="20"/>
          <w:u w:val="none"/>
        </w:rPr>
        <w:t xml:space="preserve"> </w:t>
      </w:r>
      <w:r w:rsidR="00A76D07">
        <w:rPr>
          <w:bCs/>
          <w:color w:val="17365D" w:themeColor="text2" w:themeShade="BF"/>
          <w:sz w:val="20"/>
        </w:rPr>
        <w:t>2548</w:t>
      </w:r>
      <w:r w:rsidR="009B60AF">
        <w:rPr>
          <w:bCs/>
          <w:color w:val="17365D" w:themeColor="text2" w:themeShade="BF"/>
          <w:sz w:val="20"/>
        </w:rPr>
        <w:t xml:space="preserve"> radnika</w:t>
      </w:r>
      <w:r w:rsidR="001D1004">
        <w:rPr>
          <w:bCs/>
          <w:color w:val="17365D" w:themeColor="text2" w:themeShade="BF"/>
          <w:sz w:val="20"/>
        </w:rPr>
        <w:t xml:space="preserve"> i</w:t>
      </w:r>
      <w:r w:rsidR="009B60AF">
        <w:rPr>
          <w:bCs/>
          <w:color w:val="17365D" w:themeColor="text2" w:themeShade="BF"/>
          <w:sz w:val="20"/>
        </w:rPr>
        <w:t xml:space="preserve"> društvo </w:t>
      </w:r>
      <w:hyperlink r:id="rId21" w:history="1">
        <w:r w:rsidR="009B60AF" w:rsidRPr="00165A36">
          <w:rPr>
            <w:rStyle w:val="Hyperlink"/>
            <w:bCs/>
            <w:sz w:val="20"/>
          </w:rPr>
          <w:t>Studenac d.o.o</w:t>
        </w:r>
      </w:hyperlink>
      <w:r w:rsidR="00AF099D">
        <w:rPr>
          <w:rStyle w:val="Hyperlink"/>
          <w:bCs/>
          <w:sz w:val="20"/>
        </w:rPr>
        <w:t>.</w:t>
      </w:r>
      <w:r w:rsidR="00AF099D">
        <w:t xml:space="preserve">, s </w:t>
      </w:r>
      <w:r w:rsidR="009B60AF" w:rsidRPr="009B60AF">
        <w:rPr>
          <w:bCs/>
          <w:color w:val="17365D" w:themeColor="text2" w:themeShade="BF"/>
          <w:sz w:val="20"/>
        </w:rPr>
        <w:t>2359</w:t>
      </w:r>
      <w:r w:rsidR="009B60AF">
        <w:rPr>
          <w:bCs/>
          <w:color w:val="17365D" w:themeColor="text2" w:themeShade="BF"/>
          <w:sz w:val="20"/>
        </w:rPr>
        <w:t xml:space="preserve"> radni</w:t>
      </w:r>
      <w:r w:rsidR="001D1004">
        <w:rPr>
          <w:bCs/>
          <w:color w:val="17365D" w:themeColor="text2" w:themeShade="BF"/>
          <w:sz w:val="20"/>
        </w:rPr>
        <w:t>ka.</w:t>
      </w:r>
    </w:p>
    <w:p w:rsidR="00AA30C7" w:rsidRDefault="00E65163" w:rsidP="00AF099D">
      <w:pPr>
        <w:widowControl w:val="0"/>
        <w:spacing w:line="276" w:lineRule="auto"/>
        <w:rPr>
          <w:bCs/>
          <w:color w:val="244061" w:themeColor="accent1" w:themeShade="80"/>
          <w:sz w:val="20"/>
        </w:rPr>
      </w:pPr>
      <w:r w:rsidRPr="00DE7392">
        <w:rPr>
          <w:bCs/>
          <w:color w:val="244061" w:themeColor="accent1" w:themeShade="80"/>
          <w:sz w:val="20"/>
        </w:rPr>
        <w:t xml:space="preserve">Prema </w:t>
      </w:r>
      <w:r w:rsidRPr="00DE7392">
        <w:rPr>
          <w:rFonts w:cs="Arial"/>
          <w:color w:val="244061" w:themeColor="accent1" w:themeShade="80"/>
          <w:sz w:val="20"/>
        </w:rPr>
        <w:t>produktivnosti</w:t>
      </w:r>
      <w:r w:rsidRPr="00547762">
        <w:rPr>
          <w:bCs/>
          <w:color w:val="244061" w:themeColor="accent1" w:themeShade="80"/>
          <w:sz w:val="20"/>
        </w:rPr>
        <w:t xml:space="preserve"> (prihodu po zaposlenom), prv</w:t>
      </w:r>
      <w:r w:rsidR="00B04BFA">
        <w:rPr>
          <w:bCs/>
          <w:color w:val="244061" w:themeColor="accent1" w:themeShade="80"/>
          <w:sz w:val="20"/>
        </w:rPr>
        <w:t>i</w:t>
      </w:r>
      <w:r w:rsidRPr="00547762">
        <w:rPr>
          <w:bCs/>
          <w:color w:val="244061" w:themeColor="accent1" w:themeShade="80"/>
          <w:sz w:val="20"/>
        </w:rPr>
        <w:t xml:space="preserve"> su poduzetnici </w:t>
      </w:r>
      <w:r w:rsidR="00B04BFA">
        <w:rPr>
          <w:bCs/>
          <w:color w:val="244061" w:themeColor="accent1" w:themeShade="80"/>
          <w:sz w:val="20"/>
        </w:rPr>
        <w:t xml:space="preserve">sa sjedištem u </w:t>
      </w:r>
      <w:r w:rsidR="00FF2034">
        <w:rPr>
          <w:bCs/>
          <w:color w:val="244061" w:themeColor="accent1" w:themeShade="80"/>
          <w:sz w:val="20"/>
        </w:rPr>
        <w:t>Dicm</w:t>
      </w:r>
      <w:r w:rsidR="00B04BFA">
        <w:rPr>
          <w:bCs/>
          <w:color w:val="244061" w:themeColor="accent1" w:themeShade="80"/>
          <w:sz w:val="20"/>
        </w:rPr>
        <w:t>u</w:t>
      </w:r>
      <w:r w:rsidRPr="00FF2034">
        <w:rPr>
          <w:bCs/>
          <w:color w:val="17365D" w:themeColor="text2" w:themeShade="BF"/>
          <w:sz w:val="20"/>
        </w:rPr>
        <w:t xml:space="preserve">, s </w:t>
      </w:r>
      <w:r w:rsidR="00FF2034" w:rsidRPr="00FF2034">
        <w:rPr>
          <w:bCs/>
          <w:color w:val="17365D" w:themeColor="text2" w:themeShade="BF"/>
          <w:sz w:val="20"/>
        </w:rPr>
        <w:t>947,2</w:t>
      </w:r>
      <w:r w:rsidRPr="00FF2034">
        <w:rPr>
          <w:bCs/>
          <w:color w:val="17365D" w:themeColor="text2" w:themeShade="BF"/>
          <w:sz w:val="20"/>
        </w:rPr>
        <w:t xml:space="preserve"> </w:t>
      </w:r>
      <w:r w:rsidR="00FF2034" w:rsidRPr="00FF2034">
        <w:rPr>
          <w:bCs/>
          <w:color w:val="17365D" w:themeColor="text2" w:themeShade="BF"/>
          <w:sz w:val="20"/>
        </w:rPr>
        <w:t>tisuće</w:t>
      </w:r>
      <w:r w:rsidRPr="00FF2034">
        <w:rPr>
          <w:bCs/>
          <w:color w:val="17365D" w:themeColor="text2" w:themeShade="BF"/>
          <w:sz w:val="20"/>
        </w:rPr>
        <w:t xml:space="preserve"> kuna, </w:t>
      </w:r>
      <w:r w:rsidR="00F11397">
        <w:rPr>
          <w:bCs/>
          <w:color w:val="17365D" w:themeColor="text2" w:themeShade="BF"/>
          <w:sz w:val="20"/>
        </w:rPr>
        <w:t>dok je</w:t>
      </w:r>
      <w:r w:rsidRPr="00FF2034">
        <w:rPr>
          <w:bCs/>
          <w:color w:val="17365D" w:themeColor="text2" w:themeShade="BF"/>
          <w:sz w:val="20"/>
        </w:rPr>
        <w:t xml:space="preserve"> među poduzetnicima naveden</w:t>
      </w:r>
      <w:r w:rsidR="00F97DE3" w:rsidRPr="00FF2034">
        <w:rPr>
          <w:bCs/>
          <w:color w:val="17365D" w:themeColor="text2" w:themeShade="BF"/>
          <w:sz w:val="20"/>
        </w:rPr>
        <w:t>e</w:t>
      </w:r>
      <w:r w:rsidRPr="00FF2034">
        <w:rPr>
          <w:bCs/>
          <w:color w:val="17365D" w:themeColor="text2" w:themeShade="BF"/>
          <w:sz w:val="20"/>
        </w:rPr>
        <w:t xml:space="preserve"> </w:t>
      </w:r>
      <w:r w:rsidR="00F97DE3" w:rsidRPr="00FF2034">
        <w:rPr>
          <w:bCs/>
          <w:color w:val="17365D" w:themeColor="text2" w:themeShade="BF"/>
          <w:sz w:val="20"/>
        </w:rPr>
        <w:t>općine</w:t>
      </w:r>
      <w:r w:rsidRPr="00FF2034">
        <w:rPr>
          <w:bCs/>
          <w:color w:val="17365D" w:themeColor="text2" w:themeShade="BF"/>
          <w:sz w:val="20"/>
        </w:rPr>
        <w:t xml:space="preserve"> p</w:t>
      </w:r>
      <w:r w:rsidR="00B65754">
        <w:rPr>
          <w:bCs/>
          <w:color w:val="17365D" w:themeColor="text2" w:themeShade="BF"/>
          <w:sz w:val="20"/>
        </w:rPr>
        <w:t>o istom kriteriju najbolje dru</w:t>
      </w:r>
      <w:r w:rsidR="005B563C" w:rsidRPr="00FF2034">
        <w:rPr>
          <w:bCs/>
          <w:color w:val="17365D" w:themeColor="text2" w:themeShade="BF"/>
          <w:sz w:val="20"/>
        </w:rPr>
        <w:t xml:space="preserve">štvo </w:t>
      </w:r>
      <w:r w:rsidR="00B65754">
        <w:rPr>
          <w:bCs/>
          <w:color w:val="17365D" w:themeColor="text2" w:themeShade="BF"/>
          <w:sz w:val="20"/>
        </w:rPr>
        <w:t xml:space="preserve">sa dva zaposlena </w:t>
      </w:r>
      <w:hyperlink r:id="rId22" w:history="1">
        <w:r w:rsidR="00FF2034" w:rsidRPr="000C57CA">
          <w:rPr>
            <w:rStyle w:val="Hyperlink"/>
            <w:bCs/>
            <w:sz w:val="20"/>
          </w:rPr>
          <w:t>PRIBOR CENTAR</w:t>
        </w:r>
        <w:r w:rsidR="00F97DE3" w:rsidRPr="000C57CA">
          <w:rPr>
            <w:rStyle w:val="Hyperlink"/>
            <w:bCs/>
            <w:sz w:val="20"/>
          </w:rPr>
          <w:t xml:space="preserve"> </w:t>
        </w:r>
        <w:r w:rsidRPr="000C57CA">
          <w:rPr>
            <w:rStyle w:val="Hyperlink"/>
            <w:bCs/>
            <w:sz w:val="20"/>
          </w:rPr>
          <w:t>d.o.o.</w:t>
        </w:r>
      </w:hyperlink>
      <w:r w:rsidRPr="00FF2034">
        <w:rPr>
          <w:bCs/>
          <w:color w:val="17365D" w:themeColor="text2" w:themeShade="BF"/>
          <w:sz w:val="20"/>
        </w:rPr>
        <w:t xml:space="preserve">, sa prosjekom od </w:t>
      </w:r>
      <w:r w:rsidR="00FF2034" w:rsidRPr="00FF2034">
        <w:rPr>
          <w:bCs/>
          <w:color w:val="17365D" w:themeColor="text2" w:themeShade="BF"/>
          <w:sz w:val="20"/>
        </w:rPr>
        <w:t>4,3</w:t>
      </w:r>
      <w:r w:rsidRPr="00FF2034">
        <w:rPr>
          <w:bCs/>
          <w:color w:val="17365D" w:themeColor="text2" w:themeShade="BF"/>
          <w:sz w:val="20"/>
        </w:rPr>
        <w:t xml:space="preserve"> milijuna kuna </w:t>
      </w:r>
      <w:r w:rsidR="00B65754">
        <w:rPr>
          <w:bCs/>
          <w:color w:val="17365D" w:themeColor="text2" w:themeShade="BF"/>
          <w:sz w:val="20"/>
        </w:rPr>
        <w:t xml:space="preserve">prihoda </w:t>
      </w:r>
      <w:r w:rsidRPr="00FF2034">
        <w:rPr>
          <w:bCs/>
          <w:color w:val="17365D" w:themeColor="text2" w:themeShade="BF"/>
          <w:sz w:val="20"/>
        </w:rPr>
        <w:t>po zaposlenom</w:t>
      </w:r>
      <w:r w:rsidR="00C149EE" w:rsidRPr="00FF2034">
        <w:rPr>
          <w:bCs/>
          <w:color w:val="17365D" w:themeColor="text2" w:themeShade="BF"/>
          <w:sz w:val="20"/>
        </w:rPr>
        <w:t xml:space="preserve">. </w:t>
      </w:r>
      <w:r w:rsidR="00C94D0E" w:rsidRPr="00FF2034">
        <w:rPr>
          <w:bCs/>
          <w:color w:val="17365D" w:themeColor="text2" w:themeShade="BF"/>
          <w:sz w:val="20"/>
        </w:rPr>
        <w:t xml:space="preserve">Prema istom kriteriju iza poduzetnika </w:t>
      </w:r>
      <w:r w:rsidR="005D785A">
        <w:rPr>
          <w:bCs/>
          <w:color w:val="17365D" w:themeColor="text2" w:themeShade="BF"/>
          <w:sz w:val="20"/>
        </w:rPr>
        <w:t xml:space="preserve">u </w:t>
      </w:r>
      <w:r w:rsidR="00FF2034" w:rsidRPr="00FF2034">
        <w:rPr>
          <w:bCs/>
          <w:color w:val="17365D" w:themeColor="text2" w:themeShade="BF"/>
          <w:sz w:val="20"/>
        </w:rPr>
        <w:t>Dicm</w:t>
      </w:r>
      <w:r w:rsidR="005D785A">
        <w:rPr>
          <w:bCs/>
          <w:color w:val="17365D" w:themeColor="text2" w:themeShade="BF"/>
          <w:sz w:val="20"/>
        </w:rPr>
        <w:t>u</w:t>
      </w:r>
      <w:r w:rsidR="000C57CA">
        <w:rPr>
          <w:bCs/>
          <w:color w:val="17365D" w:themeColor="text2" w:themeShade="BF"/>
          <w:sz w:val="20"/>
        </w:rPr>
        <w:t>,</w:t>
      </w:r>
      <w:r w:rsidR="00C94D0E" w:rsidRPr="00FF2034">
        <w:rPr>
          <w:bCs/>
          <w:color w:val="17365D" w:themeColor="text2" w:themeShade="BF"/>
          <w:sz w:val="20"/>
        </w:rPr>
        <w:t xml:space="preserve"> poduzetnici </w:t>
      </w:r>
      <w:r w:rsidR="005D785A">
        <w:rPr>
          <w:bCs/>
          <w:color w:val="17365D" w:themeColor="text2" w:themeShade="BF"/>
          <w:sz w:val="20"/>
        </w:rPr>
        <w:t xml:space="preserve">su </w:t>
      </w:r>
      <w:r w:rsidR="00FF2034" w:rsidRPr="00FF2034">
        <w:rPr>
          <w:bCs/>
          <w:color w:val="17365D" w:themeColor="text2" w:themeShade="BF"/>
          <w:sz w:val="20"/>
        </w:rPr>
        <w:t>Solina</w:t>
      </w:r>
      <w:r w:rsidR="00C94D0E" w:rsidRPr="00FF2034">
        <w:rPr>
          <w:bCs/>
          <w:color w:val="17365D" w:themeColor="text2" w:themeShade="BF"/>
          <w:sz w:val="20"/>
        </w:rPr>
        <w:t xml:space="preserve"> s</w:t>
      </w:r>
      <w:r w:rsidR="005D785A">
        <w:rPr>
          <w:bCs/>
          <w:color w:val="17365D" w:themeColor="text2" w:themeShade="BF"/>
          <w:sz w:val="20"/>
        </w:rPr>
        <w:t>a</w:t>
      </w:r>
      <w:r w:rsidR="00C94D0E" w:rsidRPr="00FF2034">
        <w:rPr>
          <w:bCs/>
          <w:color w:val="17365D" w:themeColor="text2" w:themeShade="BF"/>
          <w:sz w:val="20"/>
        </w:rPr>
        <w:t xml:space="preserve"> </w:t>
      </w:r>
      <w:r w:rsidR="00FF2034" w:rsidRPr="00FF2034">
        <w:rPr>
          <w:bCs/>
          <w:color w:val="17365D" w:themeColor="text2" w:themeShade="BF"/>
          <w:sz w:val="20"/>
        </w:rPr>
        <w:t>764,4 tisuće</w:t>
      </w:r>
      <w:r w:rsidR="00C94D0E" w:rsidRPr="00FF2034">
        <w:rPr>
          <w:bCs/>
          <w:color w:val="17365D" w:themeColor="text2" w:themeShade="BF"/>
          <w:sz w:val="20"/>
        </w:rPr>
        <w:t xml:space="preserve"> kuna te poduzetnici </w:t>
      </w:r>
      <w:r w:rsidR="00FF2034" w:rsidRPr="00FF2034">
        <w:rPr>
          <w:bCs/>
          <w:color w:val="17365D" w:themeColor="text2" w:themeShade="BF"/>
          <w:sz w:val="20"/>
        </w:rPr>
        <w:t>Dug</w:t>
      </w:r>
      <w:r w:rsidR="005D785A">
        <w:rPr>
          <w:bCs/>
          <w:color w:val="17365D" w:themeColor="text2" w:themeShade="BF"/>
          <w:sz w:val="20"/>
        </w:rPr>
        <w:t>og</w:t>
      </w:r>
      <w:r w:rsidR="00FF2034" w:rsidRPr="00FF2034">
        <w:rPr>
          <w:bCs/>
          <w:color w:val="17365D" w:themeColor="text2" w:themeShade="BF"/>
          <w:sz w:val="20"/>
        </w:rPr>
        <w:t xml:space="preserve"> Rat</w:t>
      </w:r>
      <w:r w:rsidR="005D785A">
        <w:rPr>
          <w:bCs/>
          <w:color w:val="17365D" w:themeColor="text2" w:themeShade="BF"/>
          <w:sz w:val="20"/>
        </w:rPr>
        <w:t>a</w:t>
      </w:r>
      <w:r w:rsidR="00C94D0E" w:rsidRPr="00FF2034">
        <w:rPr>
          <w:bCs/>
          <w:color w:val="17365D" w:themeColor="text2" w:themeShade="BF"/>
          <w:sz w:val="20"/>
        </w:rPr>
        <w:t xml:space="preserve"> s</w:t>
      </w:r>
      <w:r w:rsidR="005D785A">
        <w:rPr>
          <w:bCs/>
          <w:color w:val="17365D" w:themeColor="text2" w:themeShade="BF"/>
          <w:sz w:val="20"/>
        </w:rPr>
        <w:t>a</w:t>
      </w:r>
      <w:r w:rsidR="00C94D0E" w:rsidRPr="00FF2034">
        <w:rPr>
          <w:bCs/>
          <w:color w:val="17365D" w:themeColor="text2" w:themeShade="BF"/>
          <w:sz w:val="20"/>
        </w:rPr>
        <w:t xml:space="preserve"> </w:t>
      </w:r>
      <w:r w:rsidR="00FF2034" w:rsidRPr="00FF2034">
        <w:rPr>
          <w:bCs/>
          <w:color w:val="17365D" w:themeColor="text2" w:themeShade="BF"/>
          <w:sz w:val="20"/>
        </w:rPr>
        <w:t>704,5 tisuće</w:t>
      </w:r>
      <w:r w:rsidR="00C94D0E" w:rsidRPr="00FF2034">
        <w:rPr>
          <w:bCs/>
          <w:color w:val="17365D" w:themeColor="text2" w:themeShade="BF"/>
          <w:sz w:val="20"/>
        </w:rPr>
        <w:t xml:space="preserve"> kuna </w:t>
      </w:r>
      <w:r w:rsidR="00733F2C">
        <w:rPr>
          <w:bCs/>
          <w:color w:val="17365D" w:themeColor="text2" w:themeShade="BF"/>
          <w:sz w:val="20"/>
        </w:rPr>
        <w:t xml:space="preserve">prihoda </w:t>
      </w:r>
      <w:r w:rsidR="00C94D0E" w:rsidRPr="00FF2034">
        <w:rPr>
          <w:bCs/>
          <w:color w:val="17365D" w:themeColor="text2" w:themeShade="BF"/>
          <w:sz w:val="20"/>
        </w:rPr>
        <w:t>po zaposlenom.</w:t>
      </w:r>
      <w:r w:rsidR="00417082">
        <w:rPr>
          <w:bCs/>
          <w:color w:val="17365D" w:themeColor="text2" w:themeShade="BF"/>
          <w:sz w:val="20"/>
        </w:rPr>
        <w:t xml:space="preserve"> </w:t>
      </w:r>
      <w:r w:rsidR="00E96382">
        <w:rPr>
          <w:bCs/>
          <w:color w:val="17365D" w:themeColor="text2" w:themeShade="BF"/>
          <w:sz w:val="20"/>
        </w:rPr>
        <w:t>P</w:t>
      </w:r>
      <w:r w:rsidRPr="00547762">
        <w:rPr>
          <w:bCs/>
          <w:color w:val="244061" w:themeColor="accent1" w:themeShade="80"/>
          <w:sz w:val="20"/>
        </w:rPr>
        <w:t xml:space="preserve">roduktivnost poduzetnika na razini </w:t>
      </w:r>
      <w:r w:rsidR="00E96382">
        <w:rPr>
          <w:bCs/>
          <w:color w:val="244061" w:themeColor="accent1" w:themeShade="80"/>
          <w:sz w:val="20"/>
        </w:rPr>
        <w:t xml:space="preserve">Urbane aglomeracije Split </w:t>
      </w:r>
      <w:r w:rsidR="00AC4D94">
        <w:rPr>
          <w:bCs/>
          <w:color w:val="244061" w:themeColor="accent1" w:themeShade="80"/>
          <w:sz w:val="20"/>
        </w:rPr>
        <w:t xml:space="preserve">bila je </w:t>
      </w:r>
      <w:r w:rsidR="00AC4D94" w:rsidRPr="00AC4D94">
        <w:rPr>
          <w:bCs/>
          <w:color w:val="244061" w:themeColor="accent1" w:themeShade="80"/>
          <w:sz w:val="20"/>
        </w:rPr>
        <w:t>603</w:t>
      </w:r>
      <w:r w:rsidR="00AC4D94">
        <w:rPr>
          <w:bCs/>
          <w:color w:val="244061" w:themeColor="accent1" w:themeShade="80"/>
          <w:sz w:val="20"/>
        </w:rPr>
        <w:t>,2 tisuće</w:t>
      </w:r>
      <w:r w:rsidR="00AC4D94" w:rsidRPr="00AC4D94">
        <w:rPr>
          <w:bCs/>
          <w:color w:val="244061" w:themeColor="accent1" w:themeShade="80"/>
          <w:sz w:val="20"/>
        </w:rPr>
        <w:t xml:space="preserve"> </w:t>
      </w:r>
      <w:r w:rsidR="00AC4D94">
        <w:rPr>
          <w:bCs/>
          <w:color w:val="244061" w:themeColor="accent1" w:themeShade="80"/>
          <w:sz w:val="20"/>
        </w:rPr>
        <w:t>kuna, što je u usporedbi s preostale tri urbane aglomeracije, najmanji prihod po zaposlenom.</w:t>
      </w:r>
    </w:p>
    <w:p w:rsidR="00E65163" w:rsidRPr="003E42C5" w:rsidRDefault="00E65163" w:rsidP="00E05041">
      <w:pPr>
        <w:widowControl w:val="0"/>
        <w:tabs>
          <w:tab w:val="left" w:pos="1134"/>
        </w:tabs>
        <w:spacing w:before="180" w:line="240" w:lineRule="auto"/>
        <w:rPr>
          <w:rFonts w:cs="Arial"/>
          <w:color w:val="244061"/>
          <w:sz w:val="18"/>
          <w:szCs w:val="18"/>
        </w:rPr>
      </w:pPr>
      <w:r w:rsidRPr="003E42C5">
        <w:rPr>
          <w:rFonts w:eastAsia="Calibri" w:cs="Arial"/>
          <w:b/>
          <w:color w:val="17365D"/>
          <w:sz w:val="18"/>
          <w:szCs w:val="18"/>
          <w:lang w:eastAsia="en-US"/>
        </w:rPr>
        <w:t xml:space="preserve">Grafikon </w:t>
      </w:r>
      <w:r w:rsidR="004327E0" w:rsidRPr="003E42C5">
        <w:rPr>
          <w:rFonts w:eastAsia="Calibri" w:cs="Arial"/>
          <w:b/>
          <w:color w:val="17365D"/>
          <w:sz w:val="18"/>
          <w:szCs w:val="18"/>
          <w:lang w:eastAsia="en-US"/>
        </w:rPr>
        <w:t>2</w:t>
      </w:r>
      <w:r w:rsidRPr="003E42C5">
        <w:rPr>
          <w:rFonts w:eastAsia="Calibri" w:cs="Arial"/>
          <w:b/>
          <w:color w:val="17365D"/>
          <w:sz w:val="18"/>
          <w:szCs w:val="18"/>
          <w:lang w:eastAsia="en-US"/>
        </w:rPr>
        <w:t>.</w:t>
      </w:r>
      <w:r w:rsidRPr="003E42C5">
        <w:rPr>
          <w:rFonts w:cs="Arial"/>
          <w:b/>
          <w:color w:val="244061"/>
          <w:sz w:val="18"/>
          <w:szCs w:val="18"/>
        </w:rPr>
        <w:tab/>
        <w:t>Prihod po zaposlenom u 201</w:t>
      </w:r>
      <w:r w:rsidR="00B21176">
        <w:rPr>
          <w:rFonts w:cs="Arial"/>
          <w:b/>
          <w:color w:val="244061"/>
          <w:sz w:val="18"/>
          <w:szCs w:val="18"/>
        </w:rPr>
        <w:t>6</w:t>
      </w:r>
      <w:r w:rsidRPr="003E42C5">
        <w:rPr>
          <w:rFonts w:cs="Arial"/>
          <w:b/>
          <w:color w:val="244061"/>
          <w:sz w:val="18"/>
          <w:szCs w:val="18"/>
        </w:rPr>
        <w:t xml:space="preserve">. godini na razini gradova/općina Urbane aglomeracije </w:t>
      </w:r>
      <w:r w:rsidR="004B733C" w:rsidRPr="003E42C5">
        <w:rPr>
          <w:rFonts w:cs="Arial"/>
          <w:b/>
          <w:color w:val="244061"/>
          <w:sz w:val="18"/>
          <w:szCs w:val="18"/>
        </w:rPr>
        <w:t>Split</w:t>
      </w:r>
    </w:p>
    <w:p w:rsidR="00E65163" w:rsidRPr="00A77A2F" w:rsidRDefault="00E65163" w:rsidP="00E4014B">
      <w:pPr>
        <w:tabs>
          <w:tab w:val="left" w:pos="1134"/>
        </w:tabs>
        <w:spacing w:before="0" w:line="240" w:lineRule="auto"/>
        <w:ind w:right="-28"/>
        <w:jc w:val="right"/>
        <w:rPr>
          <w:rFonts w:cs="Arial"/>
          <w:color w:val="17365D"/>
          <w:sz w:val="18"/>
          <w:szCs w:val="18"/>
        </w:rPr>
      </w:pPr>
      <w:r w:rsidRPr="00A77A2F">
        <w:rPr>
          <w:rFonts w:cs="Arial"/>
          <w:color w:val="244061"/>
          <w:sz w:val="18"/>
          <w:szCs w:val="18"/>
        </w:rPr>
        <w:tab/>
      </w:r>
      <w:r w:rsidR="00080179">
        <w:rPr>
          <w:rFonts w:cs="Arial"/>
          <w:color w:val="244061"/>
          <w:sz w:val="18"/>
          <w:szCs w:val="18"/>
        </w:rPr>
        <w:tab/>
      </w:r>
      <w:r w:rsidR="003E42C5">
        <w:rPr>
          <w:rFonts w:cs="Arial"/>
          <w:color w:val="244061"/>
          <w:sz w:val="18"/>
          <w:szCs w:val="18"/>
        </w:rPr>
        <w:tab/>
      </w:r>
      <w:r w:rsidR="003E42C5">
        <w:rPr>
          <w:rFonts w:cs="Arial"/>
          <w:color w:val="244061"/>
          <w:sz w:val="18"/>
          <w:szCs w:val="18"/>
        </w:rPr>
        <w:tab/>
      </w:r>
      <w:r w:rsidR="00724FFF">
        <w:rPr>
          <w:rFonts w:cs="Arial"/>
          <w:color w:val="244061"/>
          <w:sz w:val="18"/>
          <w:szCs w:val="18"/>
        </w:rPr>
        <w:tab/>
      </w:r>
      <w:r w:rsidR="00724FFF">
        <w:rPr>
          <w:rFonts w:cs="Arial"/>
          <w:color w:val="244061"/>
          <w:sz w:val="18"/>
          <w:szCs w:val="18"/>
        </w:rPr>
        <w:tab/>
      </w:r>
      <w:r w:rsidR="00724FFF">
        <w:rPr>
          <w:rFonts w:cs="Arial"/>
          <w:color w:val="244061"/>
          <w:sz w:val="18"/>
          <w:szCs w:val="18"/>
        </w:rPr>
        <w:tab/>
      </w:r>
      <w:r w:rsidR="0002502B">
        <w:rPr>
          <w:rFonts w:cs="Arial"/>
          <w:color w:val="244061"/>
          <w:sz w:val="18"/>
          <w:szCs w:val="18"/>
        </w:rPr>
        <w:tab/>
      </w:r>
      <w:r w:rsidR="00B04BFA">
        <w:rPr>
          <w:rFonts w:cs="Arial"/>
          <w:color w:val="244061"/>
          <w:sz w:val="18"/>
          <w:szCs w:val="18"/>
        </w:rPr>
        <w:tab/>
      </w:r>
      <w:r w:rsidR="00B04BFA">
        <w:rPr>
          <w:rFonts w:cs="Arial"/>
          <w:color w:val="244061"/>
          <w:sz w:val="18"/>
          <w:szCs w:val="18"/>
        </w:rPr>
        <w:tab/>
      </w:r>
      <w:r w:rsidRPr="00A77A2F">
        <w:rPr>
          <w:rFonts w:cs="Arial"/>
          <w:color w:val="244061"/>
          <w:sz w:val="16"/>
          <w:szCs w:val="16"/>
        </w:rPr>
        <w:t xml:space="preserve">(iznosi u tisućama </w:t>
      </w:r>
      <w:r w:rsidRPr="00A77A2F">
        <w:rPr>
          <w:rFonts w:cs="Arial"/>
          <w:color w:val="17365D"/>
          <w:sz w:val="16"/>
          <w:szCs w:val="16"/>
        </w:rPr>
        <w:t>kuna)</w:t>
      </w:r>
      <w:r w:rsidR="004A0157">
        <w:rPr>
          <w:rFonts w:cs="Arial"/>
          <w:noProof/>
          <w:color w:val="17365D"/>
          <w:sz w:val="18"/>
          <w:szCs w:val="18"/>
        </w:rPr>
        <w:drawing>
          <wp:inline distT="0" distB="0" distL="0" distR="0" wp14:anchorId="7435C52A" wp14:editId="4DD9CBFA">
            <wp:extent cx="6175612" cy="2448000"/>
            <wp:effectExtent l="0" t="0" r="0" b="0"/>
            <wp:docPr id="10" name="Slika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4145"/>
                    <a:stretch/>
                  </pic:blipFill>
                  <pic:spPr bwMode="auto">
                    <a:xfrm>
                      <a:off x="0" y="0"/>
                      <a:ext cx="6175612" cy="244800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E65163" w:rsidRPr="00E030D7" w:rsidRDefault="00E65163" w:rsidP="00E05041">
      <w:pPr>
        <w:spacing w:before="0" w:line="276" w:lineRule="auto"/>
        <w:rPr>
          <w:rFonts w:eastAsia="Calibri" w:cs="Arial"/>
          <w:b/>
          <w:color w:val="244061"/>
          <w:sz w:val="16"/>
          <w:szCs w:val="16"/>
          <w:lang w:eastAsia="en-US"/>
        </w:rPr>
      </w:pPr>
      <w:r w:rsidRPr="00E030D7">
        <w:rPr>
          <w:bCs/>
          <w:i/>
          <w:color w:val="244061"/>
          <w:sz w:val="16"/>
          <w:szCs w:val="16"/>
        </w:rPr>
        <w:t>Izvor: Fina, Registar godišnjih financijskih izvještaja</w:t>
      </w:r>
      <w:r w:rsidR="003E42C5">
        <w:rPr>
          <w:bCs/>
          <w:i/>
          <w:color w:val="244061"/>
          <w:sz w:val="16"/>
          <w:szCs w:val="16"/>
        </w:rPr>
        <w:t>,</w:t>
      </w:r>
      <w:r w:rsidR="003E42C5" w:rsidRPr="003E42C5">
        <w:rPr>
          <w:bCs/>
          <w:i/>
          <w:color w:val="244061"/>
          <w:sz w:val="16"/>
          <w:szCs w:val="16"/>
        </w:rPr>
        <w:t>obrada GFI-a za 201</w:t>
      </w:r>
      <w:r w:rsidR="00A17F80">
        <w:rPr>
          <w:bCs/>
          <w:i/>
          <w:color w:val="244061"/>
          <w:sz w:val="16"/>
          <w:szCs w:val="16"/>
        </w:rPr>
        <w:t>6</w:t>
      </w:r>
      <w:r w:rsidR="003E42C5" w:rsidRPr="003E42C5">
        <w:rPr>
          <w:bCs/>
          <w:i/>
          <w:color w:val="244061"/>
          <w:sz w:val="16"/>
          <w:szCs w:val="16"/>
        </w:rPr>
        <w:t>. godinu</w:t>
      </w:r>
    </w:p>
    <w:p w:rsidR="005B563C" w:rsidRPr="00DE7392" w:rsidRDefault="00E65163" w:rsidP="00E33C27">
      <w:pPr>
        <w:widowControl w:val="0"/>
        <w:spacing w:before="180" w:line="276" w:lineRule="auto"/>
        <w:rPr>
          <w:bCs/>
          <w:color w:val="244061" w:themeColor="accent1" w:themeShade="80"/>
          <w:sz w:val="20"/>
        </w:rPr>
      </w:pPr>
      <w:r w:rsidRPr="00DE7392">
        <w:rPr>
          <w:bCs/>
          <w:color w:val="244061" w:themeColor="accent1" w:themeShade="80"/>
          <w:sz w:val="20"/>
        </w:rPr>
        <w:t>Prosječna mjesečna neto plaća obračuna</w:t>
      </w:r>
      <w:r w:rsidR="00724FFF" w:rsidRPr="00DE7392">
        <w:rPr>
          <w:bCs/>
          <w:color w:val="244061" w:themeColor="accent1" w:themeShade="80"/>
          <w:sz w:val="20"/>
        </w:rPr>
        <w:t>n</w:t>
      </w:r>
      <w:r w:rsidRPr="00DE7392">
        <w:rPr>
          <w:bCs/>
          <w:color w:val="244061" w:themeColor="accent1" w:themeShade="80"/>
          <w:sz w:val="20"/>
        </w:rPr>
        <w:t xml:space="preserve">a kod poduzetnika Urbane aglomeracije </w:t>
      </w:r>
      <w:r w:rsidR="004B733C" w:rsidRPr="00DE7392">
        <w:rPr>
          <w:bCs/>
          <w:color w:val="244061" w:themeColor="accent1" w:themeShade="80"/>
          <w:sz w:val="20"/>
        </w:rPr>
        <w:t xml:space="preserve">Split </w:t>
      </w:r>
      <w:r w:rsidRPr="00DE7392">
        <w:rPr>
          <w:bCs/>
          <w:color w:val="244061" w:themeColor="accent1" w:themeShade="80"/>
          <w:sz w:val="20"/>
        </w:rPr>
        <w:t>u 201</w:t>
      </w:r>
      <w:r w:rsidR="00B21176" w:rsidRPr="00DE7392">
        <w:rPr>
          <w:bCs/>
          <w:color w:val="244061" w:themeColor="accent1" w:themeShade="80"/>
          <w:sz w:val="20"/>
        </w:rPr>
        <w:t>6</w:t>
      </w:r>
      <w:r w:rsidRPr="00DE7392">
        <w:rPr>
          <w:bCs/>
          <w:color w:val="244061" w:themeColor="accent1" w:themeShade="80"/>
          <w:sz w:val="20"/>
        </w:rPr>
        <w:t>. godini iznosila je 4.</w:t>
      </w:r>
      <w:r w:rsidR="00B43BD0" w:rsidRPr="00DE7392">
        <w:rPr>
          <w:bCs/>
          <w:color w:val="244061" w:themeColor="accent1" w:themeShade="80"/>
          <w:sz w:val="20"/>
        </w:rPr>
        <w:t>5</w:t>
      </w:r>
      <w:r w:rsidR="000C57CA" w:rsidRPr="00DE7392">
        <w:rPr>
          <w:bCs/>
          <w:color w:val="244061" w:themeColor="accent1" w:themeShade="80"/>
          <w:sz w:val="20"/>
        </w:rPr>
        <w:t>80</w:t>
      </w:r>
      <w:r w:rsidRPr="00DE7392">
        <w:rPr>
          <w:bCs/>
          <w:color w:val="244061" w:themeColor="accent1" w:themeShade="80"/>
          <w:sz w:val="20"/>
        </w:rPr>
        <w:t xml:space="preserve"> kuna, </w:t>
      </w:r>
      <w:r w:rsidR="000C57CA" w:rsidRPr="00DE7392">
        <w:rPr>
          <w:bCs/>
          <w:color w:val="244061" w:themeColor="accent1" w:themeShade="80"/>
          <w:sz w:val="20"/>
        </w:rPr>
        <w:t>samo 0,4</w:t>
      </w:r>
      <w:r w:rsidR="009D44C3" w:rsidRPr="00DE7392">
        <w:rPr>
          <w:bCs/>
          <w:color w:val="244061" w:themeColor="accent1" w:themeShade="80"/>
          <w:sz w:val="20"/>
        </w:rPr>
        <w:t xml:space="preserve"> </w:t>
      </w:r>
      <w:r w:rsidRPr="00DE7392">
        <w:rPr>
          <w:bCs/>
          <w:color w:val="244061" w:themeColor="accent1" w:themeShade="80"/>
          <w:sz w:val="20"/>
        </w:rPr>
        <w:t xml:space="preserve">% više u odnosu na prethodnu godinu te </w:t>
      </w:r>
      <w:r w:rsidR="00B43BD0" w:rsidRPr="00DE7392">
        <w:rPr>
          <w:bCs/>
          <w:color w:val="244061" w:themeColor="accent1" w:themeShade="80"/>
          <w:sz w:val="20"/>
        </w:rPr>
        <w:t>1</w:t>
      </w:r>
      <w:r w:rsidRPr="00DE7392">
        <w:rPr>
          <w:bCs/>
          <w:color w:val="244061" w:themeColor="accent1" w:themeShade="80"/>
          <w:sz w:val="20"/>
        </w:rPr>
        <w:t>,</w:t>
      </w:r>
      <w:r w:rsidR="000C57CA" w:rsidRPr="00DE7392">
        <w:rPr>
          <w:bCs/>
          <w:color w:val="244061" w:themeColor="accent1" w:themeShade="80"/>
          <w:sz w:val="20"/>
        </w:rPr>
        <w:t>6</w:t>
      </w:r>
      <w:r w:rsidR="009D44C3" w:rsidRPr="00DE7392">
        <w:rPr>
          <w:bCs/>
          <w:color w:val="244061" w:themeColor="accent1" w:themeShade="80"/>
          <w:sz w:val="20"/>
        </w:rPr>
        <w:t xml:space="preserve"> </w:t>
      </w:r>
      <w:r w:rsidRPr="00DE7392">
        <w:rPr>
          <w:bCs/>
          <w:color w:val="244061" w:themeColor="accent1" w:themeShade="80"/>
          <w:sz w:val="20"/>
        </w:rPr>
        <w:t xml:space="preserve">% </w:t>
      </w:r>
      <w:r w:rsidR="00B43BD0" w:rsidRPr="00DE7392">
        <w:rPr>
          <w:bCs/>
          <w:color w:val="244061" w:themeColor="accent1" w:themeShade="80"/>
          <w:sz w:val="20"/>
        </w:rPr>
        <w:t>više</w:t>
      </w:r>
      <w:r w:rsidRPr="00DE7392">
        <w:rPr>
          <w:bCs/>
          <w:color w:val="244061" w:themeColor="accent1" w:themeShade="80"/>
          <w:sz w:val="20"/>
        </w:rPr>
        <w:t xml:space="preserve"> od iznosa prosječne mjesečne neto plaće zaposlenih kod poduzetnika u </w:t>
      </w:r>
      <w:r w:rsidR="00B43BD0" w:rsidRPr="00DE7392">
        <w:rPr>
          <w:bCs/>
          <w:color w:val="244061" w:themeColor="accent1" w:themeShade="80"/>
          <w:sz w:val="20"/>
        </w:rPr>
        <w:t>Splitsko-dalmatinskoj</w:t>
      </w:r>
      <w:r w:rsidRPr="00DE7392">
        <w:rPr>
          <w:bCs/>
          <w:color w:val="244061" w:themeColor="accent1" w:themeShade="80"/>
          <w:sz w:val="20"/>
        </w:rPr>
        <w:t xml:space="preserve"> županiji (4</w:t>
      </w:r>
      <w:r w:rsidR="00B43BD0" w:rsidRPr="00DE7392">
        <w:rPr>
          <w:bCs/>
          <w:color w:val="244061" w:themeColor="accent1" w:themeShade="80"/>
          <w:sz w:val="20"/>
        </w:rPr>
        <w:t>.</w:t>
      </w:r>
      <w:r w:rsidR="000C57CA" w:rsidRPr="00DE7392">
        <w:rPr>
          <w:bCs/>
          <w:color w:val="244061" w:themeColor="accent1" w:themeShade="80"/>
          <w:sz w:val="20"/>
        </w:rPr>
        <w:t>509</w:t>
      </w:r>
      <w:r w:rsidR="00882CF6" w:rsidRPr="00DE7392">
        <w:rPr>
          <w:bCs/>
          <w:color w:val="244061" w:themeColor="accent1" w:themeShade="80"/>
          <w:sz w:val="20"/>
        </w:rPr>
        <w:t xml:space="preserve"> kuna).</w:t>
      </w:r>
    </w:p>
    <w:p w:rsidR="00E65163" w:rsidRPr="00DE7392" w:rsidRDefault="00E65163" w:rsidP="00C310AB">
      <w:pPr>
        <w:widowControl w:val="0"/>
        <w:spacing w:line="276" w:lineRule="auto"/>
        <w:rPr>
          <w:bCs/>
          <w:color w:val="244061" w:themeColor="accent1" w:themeShade="80"/>
          <w:sz w:val="20"/>
        </w:rPr>
      </w:pPr>
      <w:r w:rsidRPr="00DE7392">
        <w:rPr>
          <w:bCs/>
          <w:color w:val="244061" w:themeColor="accent1" w:themeShade="80"/>
          <w:sz w:val="20"/>
        </w:rPr>
        <w:t>Najv</w:t>
      </w:r>
      <w:r w:rsidR="00B21176" w:rsidRPr="00DE7392">
        <w:rPr>
          <w:bCs/>
          <w:color w:val="244061" w:themeColor="accent1" w:themeShade="80"/>
          <w:sz w:val="20"/>
        </w:rPr>
        <w:t>iša</w:t>
      </w:r>
      <w:r w:rsidRPr="00DE7392">
        <w:rPr>
          <w:bCs/>
          <w:color w:val="244061" w:themeColor="accent1" w:themeShade="80"/>
          <w:sz w:val="20"/>
        </w:rPr>
        <w:t xml:space="preserve"> prosječna m</w:t>
      </w:r>
      <w:bookmarkStart w:id="1" w:name="_GoBack"/>
      <w:bookmarkEnd w:id="1"/>
      <w:r w:rsidRPr="00DE7392">
        <w:rPr>
          <w:bCs/>
          <w:color w:val="244061" w:themeColor="accent1" w:themeShade="80"/>
          <w:sz w:val="20"/>
        </w:rPr>
        <w:t>jesečna neto plaća obračuna</w:t>
      </w:r>
      <w:r w:rsidR="00724FFF" w:rsidRPr="00DE7392">
        <w:rPr>
          <w:bCs/>
          <w:color w:val="244061" w:themeColor="accent1" w:themeShade="80"/>
          <w:sz w:val="20"/>
        </w:rPr>
        <w:t>n</w:t>
      </w:r>
      <w:r w:rsidRPr="00DE7392">
        <w:rPr>
          <w:bCs/>
          <w:color w:val="244061" w:themeColor="accent1" w:themeShade="80"/>
          <w:sz w:val="20"/>
        </w:rPr>
        <w:t xml:space="preserve">a je </w:t>
      </w:r>
      <w:r w:rsidR="0054311C" w:rsidRPr="00DE7392">
        <w:rPr>
          <w:bCs/>
          <w:color w:val="244061" w:themeColor="accent1" w:themeShade="80"/>
          <w:sz w:val="20"/>
        </w:rPr>
        <w:t xml:space="preserve">zaposlenima </w:t>
      </w:r>
      <w:r w:rsidRPr="00DE7392">
        <w:rPr>
          <w:bCs/>
          <w:color w:val="244061" w:themeColor="accent1" w:themeShade="80"/>
          <w:sz w:val="20"/>
        </w:rPr>
        <w:t xml:space="preserve">kod poduzetnika </w:t>
      </w:r>
      <w:r w:rsidR="0054311C" w:rsidRPr="00DE7392">
        <w:rPr>
          <w:bCs/>
          <w:color w:val="244061" w:themeColor="accent1" w:themeShade="80"/>
          <w:sz w:val="20"/>
        </w:rPr>
        <w:t xml:space="preserve">sa sjedištem u </w:t>
      </w:r>
      <w:r w:rsidR="00B43BD0" w:rsidRPr="00DE7392">
        <w:rPr>
          <w:bCs/>
          <w:color w:val="244061" w:themeColor="accent1" w:themeShade="80"/>
          <w:sz w:val="20"/>
        </w:rPr>
        <w:t>Sinj</w:t>
      </w:r>
      <w:r w:rsidR="0054311C" w:rsidRPr="00DE7392">
        <w:rPr>
          <w:bCs/>
          <w:color w:val="244061" w:themeColor="accent1" w:themeShade="80"/>
          <w:sz w:val="20"/>
        </w:rPr>
        <w:t>u</w:t>
      </w:r>
      <w:r w:rsidRPr="00DE7392">
        <w:rPr>
          <w:bCs/>
          <w:color w:val="244061" w:themeColor="accent1" w:themeShade="80"/>
          <w:sz w:val="20"/>
        </w:rPr>
        <w:t xml:space="preserve"> (</w:t>
      </w:r>
      <w:r w:rsidR="006276A8" w:rsidRPr="00DE7392">
        <w:rPr>
          <w:bCs/>
          <w:color w:val="244061" w:themeColor="accent1" w:themeShade="80"/>
          <w:sz w:val="20"/>
        </w:rPr>
        <w:t>7.225</w:t>
      </w:r>
      <w:r w:rsidRPr="00DE7392">
        <w:rPr>
          <w:bCs/>
          <w:color w:val="244061" w:themeColor="accent1" w:themeShade="80"/>
          <w:sz w:val="20"/>
        </w:rPr>
        <w:t xml:space="preserve"> kun</w:t>
      </w:r>
      <w:r w:rsidR="006276A8" w:rsidRPr="00DE7392">
        <w:rPr>
          <w:bCs/>
          <w:color w:val="244061" w:themeColor="accent1" w:themeShade="80"/>
          <w:sz w:val="20"/>
        </w:rPr>
        <w:t>a</w:t>
      </w:r>
      <w:r w:rsidRPr="00DE7392">
        <w:rPr>
          <w:bCs/>
          <w:color w:val="244061" w:themeColor="accent1" w:themeShade="80"/>
          <w:sz w:val="20"/>
        </w:rPr>
        <w:t>)</w:t>
      </w:r>
      <w:r w:rsidR="006276A8" w:rsidRPr="00DE7392">
        <w:rPr>
          <w:bCs/>
          <w:color w:val="244061" w:themeColor="accent1" w:themeShade="80"/>
          <w:sz w:val="20"/>
        </w:rPr>
        <w:t xml:space="preserve"> i viša je za 57,8 % od prosječne mjesečne neto plaće obračunane poduzetnicima na razini </w:t>
      </w:r>
      <w:r w:rsidR="006276A8" w:rsidRPr="00DE7392">
        <w:rPr>
          <w:bCs/>
          <w:color w:val="244061" w:themeColor="accent1" w:themeShade="80"/>
          <w:sz w:val="20"/>
        </w:rPr>
        <w:lastRenderedPageBreak/>
        <w:t>Urbane aglomeracije Split</w:t>
      </w:r>
      <w:r w:rsidR="002C23FA" w:rsidRPr="00DE7392">
        <w:rPr>
          <w:bCs/>
          <w:color w:val="244061" w:themeColor="accent1" w:themeShade="80"/>
          <w:sz w:val="20"/>
        </w:rPr>
        <w:t xml:space="preserve">. </w:t>
      </w:r>
      <w:r w:rsidR="005B563C" w:rsidRPr="00DE7392">
        <w:rPr>
          <w:bCs/>
          <w:color w:val="244061" w:themeColor="accent1" w:themeShade="80"/>
          <w:sz w:val="20"/>
        </w:rPr>
        <w:t>S</w:t>
      </w:r>
      <w:r w:rsidRPr="00DE7392">
        <w:rPr>
          <w:bCs/>
          <w:color w:val="244061" w:themeColor="accent1" w:themeShade="80"/>
          <w:sz w:val="20"/>
        </w:rPr>
        <w:t xml:space="preserve">lijede poduzetnici u </w:t>
      </w:r>
      <w:r w:rsidR="00B43BD0" w:rsidRPr="00DE7392">
        <w:rPr>
          <w:bCs/>
          <w:color w:val="244061" w:themeColor="accent1" w:themeShade="80"/>
          <w:sz w:val="20"/>
        </w:rPr>
        <w:t>Kaštel</w:t>
      </w:r>
      <w:r w:rsidR="002C23FA" w:rsidRPr="00DE7392">
        <w:rPr>
          <w:bCs/>
          <w:color w:val="244061" w:themeColor="accent1" w:themeShade="80"/>
          <w:sz w:val="20"/>
        </w:rPr>
        <w:t>u</w:t>
      </w:r>
      <w:r w:rsidRPr="00DE7392">
        <w:rPr>
          <w:bCs/>
          <w:color w:val="244061" w:themeColor="accent1" w:themeShade="80"/>
          <w:sz w:val="20"/>
        </w:rPr>
        <w:t xml:space="preserve"> (</w:t>
      </w:r>
      <w:r w:rsidR="00B43BD0" w:rsidRPr="00DE7392">
        <w:rPr>
          <w:bCs/>
          <w:color w:val="244061" w:themeColor="accent1" w:themeShade="80"/>
          <w:sz w:val="20"/>
        </w:rPr>
        <w:t>5.2</w:t>
      </w:r>
      <w:r w:rsidR="006276A8" w:rsidRPr="00DE7392">
        <w:rPr>
          <w:bCs/>
          <w:color w:val="244061" w:themeColor="accent1" w:themeShade="80"/>
          <w:sz w:val="20"/>
        </w:rPr>
        <w:t>17</w:t>
      </w:r>
      <w:r w:rsidRPr="00DE7392">
        <w:rPr>
          <w:bCs/>
          <w:color w:val="244061" w:themeColor="accent1" w:themeShade="80"/>
          <w:sz w:val="20"/>
        </w:rPr>
        <w:t xml:space="preserve"> kun</w:t>
      </w:r>
      <w:r w:rsidR="006276A8" w:rsidRPr="00DE7392">
        <w:rPr>
          <w:bCs/>
          <w:color w:val="244061" w:themeColor="accent1" w:themeShade="80"/>
          <w:sz w:val="20"/>
        </w:rPr>
        <w:t>a</w:t>
      </w:r>
      <w:r w:rsidRPr="00DE7392">
        <w:rPr>
          <w:bCs/>
          <w:color w:val="244061" w:themeColor="accent1" w:themeShade="80"/>
          <w:sz w:val="20"/>
        </w:rPr>
        <w:t>)</w:t>
      </w:r>
      <w:r w:rsidR="002C23FA" w:rsidRPr="00DE7392">
        <w:rPr>
          <w:bCs/>
          <w:color w:val="244061" w:themeColor="accent1" w:themeShade="80"/>
          <w:sz w:val="20"/>
        </w:rPr>
        <w:t>,</w:t>
      </w:r>
      <w:r w:rsidRPr="00DE7392">
        <w:rPr>
          <w:bCs/>
          <w:color w:val="244061" w:themeColor="accent1" w:themeShade="80"/>
          <w:sz w:val="20"/>
        </w:rPr>
        <w:t xml:space="preserve"> </w:t>
      </w:r>
      <w:r w:rsidR="00B43BD0" w:rsidRPr="00DE7392">
        <w:rPr>
          <w:bCs/>
          <w:color w:val="244061" w:themeColor="accent1" w:themeShade="80"/>
          <w:sz w:val="20"/>
        </w:rPr>
        <w:t>Trogiru</w:t>
      </w:r>
      <w:r w:rsidRPr="00DE7392">
        <w:rPr>
          <w:bCs/>
          <w:color w:val="244061" w:themeColor="accent1" w:themeShade="80"/>
          <w:sz w:val="20"/>
        </w:rPr>
        <w:t xml:space="preserve"> (</w:t>
      </w:r>
      <w:r w:rsidR="006276A8" w:rsidRPr="00DE7392">
        <w:rPr>
          <w:bCs/>
          <w:color w:val="244061" w:themeColor="accent1" w:themeShade="80"/>
          <w:sz w:val="20"/>
        </w:rPr>
        <w:t>4.983</w:t>
      </w:r>
      <w:r w:rsidRPr="00DE7392">
        <w:rPr>
          <w:bCs/>
          <w:color w:val="244061" w:themeColor="accent1" w:themeShade="80"/>
          <w:sz w:val="20"/>
        </w:rPr>
        <w:t xml:space="preserve"> kuna)</w:t>
      </w:r>
      <w:r w:rsidR="004062C7" w:rsidRPr="00DE7392">
        <w:rPr>
          <w:bCs/>
          <w:color w:val="244061" w:themeColor="accent1" w:themeShade="80"/>
          <w:sz w:val="20"/>
        </w:rPr>
        <w:t xml:space="preserve">, </w:t>
      </w:r>
      <w:r w:rsidR="00EA5D5F" w:rsidRPr="00DE7392">
        <w:rPr>
          <w:bCs/>
          <w:color w:val="244061" w:themeColor="accent1" w:themeShade="80"/>
          <w:sz w:val="20"/>
        </w:rPr>
        <w:t>Dugopolj</w:t>
      </w:r>
      <w:r w:rsidR="002C23FA" w:rsidRPr="00DE7392">
        <w:rPr>
          <w:bCs/>
          <w:color w:val="244061" w:themeColor="accent1" w:themeShade="80"/>
          <w:sz w:val="20"/>
        </w:rPr>
        <w:t>u</w:t>
      </w:r>
      <w:r w:rsidR="00B43BD0" w:rsidRPr="00DE7392">
        <w:rPr>
          <w:bCs/>
          <w:color w:val="244061" w:themeColor="accent1" w:themeShade="80"/>
          <w:sz w:val="20"/>
        </w:rPr>
        <w:t xml:space="preserve"> </w:t>
      </w:r>
      <w:r w:rsidRPr="00DE7392">
        <w:rPr>
          <w:bCs/>
          <w:color w:val="244061" w:themeColor="accent1" w:themeShade="80"/>
          <w:sz w:val="20"/>
        </w:rPr>
        <w:t>(4.</w:t>
      </w:r>
      <w:r w:rsidR="006276A8" w:rsidRPr="00DE7392">
        <w:rPr>
          <w:bCs/>
          <w:color w:val="244061" w:themeColor="accent1" w:themeShade="80"/>
          <w:sz w:val="20"/>
        </w:rPr>
        <w:t>626</w:t>
      </w:r>
      <w:r w:rsidRPr="00DE7392">
        <w:rPr>
          <w:bCs/>
          <w:color w:val="244061" w:themeColor="accent1" w:themeShade="80"/>
          <w:sz w:val="20"/>
        </w:rPr>
        <w:t xml:space="preserve"> kun</w:t>
      </w:r>
      <w:r w:rsidR="006276A8" w:rsidRPr="00DE7392">
        <w:rPr>
          <w:bCs/>
          <w:color w:val="244061" w:themeColor="accent1" w:themeShade="80"/>
          <w:sz w:val="20"/>
        </w:rPr>
        <w:t>a</w:t>
      </w:r>
      <w:r w:rsidRPr="00DE7392">
        <w:rPr>
          <w:bCs/>
          <w:color w:val="244061" w:themeColor="accent1" w:themeShade="80"/>
          <w:sz w:val="20"/>
        </w:rPr>
        <w:t>)</w:t>
      </w:r>
      <w:r w:rsidR="002C23FA" w:rsidRPr="00DE7392">
        <w:rPr>
          <w:bCs/>
          <w:color w:val="244061" w:themeColor="accent1" w:themeShade="80"/>
          <w:sz w:val="20"/>
        </w:rPr>
        <w:t xml:space="preserve"> i</w:t>
      </w:r>
      <w:r w:rsidR="006276A8" w:rsidRPr="00DE7392">
        <w:rPr>
          <w:bCs/>
          <w:color w:val="244061" w:themeColor="accent1" w:themeShade="80"/>
          <w:sz w:val="20"/>
        </w:rPr>
        <w:t xml:space="preserve"> Splitu (4.534 kune)</w:t>
      </w:r>
      <w:r w:rsidRPr="00DE7392">
        <w:rPr>
          <w:bCs/>
          <w:color w:val="244061" w:themeColor="accent1" w:themeShade="80"/>
          <w:sz w:val="20"/>
        </w:rPr>
        <w:t>.</w:t>
      </w:r>
    </w:p>
    <w:p w:rsidR="000A6147" w:rsidRPr="005D785A" w:rsidRDefault="000A6147" w:rsidP="005D785A">
      <w:pPr>
        <w:widowControl w:val="0"/>
        <w:spacing w:line="276" w:lineRule="auto"/>
        <w:rPr>
          <w:bCs/>
          <w:color w:val="244061" w:themeColor="accent1" w:themeShade="80"/>
          <w:sz w:val="20"/>
        </w:rPr>
      </w:pPr>
      <w:r w:rsidRPr="00DE7392">
        <w:rPr>
          <w:bCs/>
          <w:color w:val="244061" w:themeColor="accent1" w:themeShade="80"/>
          <w:sz w:val="20"/>
        </w:rPr>
        <w:t>Najniža mjesečna prosječna neto plaća</w:t>
      </w:r>
      <w:r w:rsidRPr="005D785A">
        <w:rPr>
          <w:bCs/>
          <w:color w:val="244061" w:themeColor="accent1" w:themeShade="80"/>
          <w:sz w:val="20"/>
        </w:rPr>
        <w:t xml:space="preserve"> obračunana je zaposlenima kod poduzetnika </w:t>
      </w:r>
      <w:r w:rsidR="0054311C" w:rsidRPr="005D785A">
        <w:rPr>
          <w:bCs/>
          <w:color w:val="244061" w:themeColor="accent1" w:themeShade="80"/>
          <w:sz w:val="20"/>
        </w:rPr>
        <w:t xml:space="preserve">sa sjedištem </w:t>
      </w:r>
      <w:r w:rsidRPr="005D785A">
        <w:rPr>
          <w:bCs/>
          <w:color w:val="244061" w:themeColor="accent1" w:themeShade="80"/>
          <w:sz w:val="20"/>
        </w:rPr>
        <w:t>u Lećevic</w:t>
      </w:r>
      <w:r w:rsidR="00A45AF8">
        <w:rPr>
          <w:bCs/>
          <w:color w:val="244061" w:themeColor="accent1" w:themeShade="80"/>
          <w:sz w:val="20"/>
        </w:rPr>
        <w:t>i</w:t>
      </w:r>
      <w:r w:rsidRPr="005D785A">
        <w:rPr>
          <w:bCs/>
          <w:color w:val="244061" w:themeColor="accent1" w:themeShade="80"/>
          <w:sz w:val="20"/>
        </w:rPr>
        <w:t xml:space="preserve"> (</w:t>
      </w:r>
      <w:r w:rsidR="004D314D" w:rsidRPr="005D785A">
        <w:rPr>
          <w:bCs/>
          <w:color w:val="244061" w:themeColor="accent1" w:themeShade="80"/>
          <w:sz w:val="20"/>
        </w:rPr>
        <w:t xml:space="preserve">3.082 </w:t>
      </w:r>
      <w:r w:rsidRPr="005D785A">
        <w:rPr>
          <w:bCs/>
          <w:color w:val="244061" w:themeColor="accent1" w:themeShade="80"/>
          <w:sz w:val="20"/>
        </w:rPr>
        <w:t>kun</w:t>
      </w:r>
      <w:r w:rsidR="004D314D" w:rsidRPr="005D785A">
        <w:rPr>
          <w:bCs/>
          <w:color w:val="244061" w:themeColor="accent1" w:themeShade="80"/>
          <w:sz w:val="20"/>
        </w:rPr>
        <w:t>e</w:t>
      </w:r>
      <w:r w:rsidRPr="005D785A">
        <w:rPr>
          <w:bCs/>
          <w:color w:val="244061" w:themeColor="accent1" w:themeShade="80"/>
          <w:sz w:val="20"/>
        </w:rPr>
        <w:t>)</w:t>
      </w:r>
      <w:r w:rsidR="00C20E9C" w:rsidRPr="005D785A">
        <w:rPr>
          <w:bCs/>
          <w:color w:val="244061" w:themeColor="accent1" w:themeShade="80"/>
          <w:sz w:val="20"/>
        </w:rPr>
        <w:t xml:space="preserve"> i </w:t>
      </w:r>
      <w:r w:rsidR="00F11397" w:rsidRPr="005D785A">
        <w:rPr>
          <w:bCs/>
          <w:color w:val="244061" w:themeColor="accent1" w:themeShade="80"/>
          <w:sz w:val="20"/>
        </w:rPr>
        <w:t xml:space="preserve">niža je za </w:t>
      </w:r>
      <w:r w:rsidR="005D54B5" w:rsidRPr="005D785A">
        <w:rPr>
          <w:bCs/>
          <w:color w:val="244061" w:themeColor="accent1" w:themeShade="80"/>
          <w:sz w:val="20"/>
        </w:rPr>
        <w:t>32,7</w:t>
      </w:r>
      <w:r w:rsidR="00E05041">
        <w:rPr>
          <w:bCs/>
          <w:color w:val="244061" w:themeColor="accent1" w:themeShade="80"/>
          <w:sz w:val="20"/>
        </w:rPr>
        <w:t xml:space="preserve"> %</w:t>
      </w:r>
      <w:r w:rsidR="00C20E9C" w:rsidRPr="005D785A">
        <w:rPr>
          <w:bCs/>
          <w:color w:val="244061" w:themeColor="accent1" w:themeShade="80"/>
          <w:sz w:val="20"/>
        </w:rPr>
        <w:t xml:space="preserve"> u odnosu na prosječnu mjesečnu neto plaća obračunanu kod poduzetnika </w:t>
      </w:r>
      <w:r w:rsidR="002C23FA">
        <w:rPr>
          <w:bCs/>
          <w:color w:val="244061" w:themeColor="accent1" w:themeShade="80"/>
          <w:sz w:val="20"/>
        </w:rPr>
        <w:t xml:space="preserve">na razini </w:t>
      </w:r>
      <w:r w:rsidR="00C20E9C" w:rsidRPr="005D785A">
        <w:rPr>
          <w:bCs/>
          <w:color w:val="244061" w:themeColor="accent1" w:themeShade="80"/>
          <w:sz w:val="20"/>
        </w:rPr>
        <w:t>Urbane aglomeracije Split</w:t>
      </w:r>
      <w:r w:rsidR="00F11397" w:rsidRPr="005D785A">
        <w:rPr>
          <w:bCs/>
          <w:color w:val="244061" w:themeColor="accent1" w:themeShade="80"/>
          <w:sz w:val="20"/>
        </w:rPr>
        <w:t xml:space="preserve">, </w:t>
      </w:r>
      <w:r w:rsidR="00C20E9C" w:rsidRPr="005D785A">
        <w:rPr>
          <w:bCs/>
          <w:color w:val="244061" w:themeColor="accent1" w:themeShade="80"/>
          <w:sz w:val="20"/>
        </w:rPr>
        <w:t xml:space="preserve">za </w:t>
      </w:r>
      <w:r w:rsidR="00EC6F95" w:rsidRPr="005D785A">
        <w:rPr>
          <w:bCs/>
          <w:color w:val="244061" w:themeColor="accent1" w:themeShade="80"/>
          <w:sz w:val="20"/>
        </w:rPr>
        <w:t xml:space="preserve">31,6 </w:t>
      </w:r>
      <w:r w:rsidR="00C20E9C" w:rsidRPr="005D785A">
        <w:rPr>
          <w:bCs/>
          <w:color w:val="244061" w:themeColor="accent1" w:themeShade="80"/>
          <w:sz w:val="20"/>
        </w:rPr>
        <w:t>%</w:t>
      </w:r>
      <w:r w:rsidR="002C23FA">
        <w:rPr>
          <w:bCs/>
          <w:color w:val="244061" w:themeColor="accent1" w:themeShade="80"/>
          <w:sz w:val="20"/>
        </w:rPr>
        <w:t>.</w:t>
      </w:r>
    </w:p>
    <w:p w:rsidR="00236374" w:rsidRPr="005D785A" w:rsidRDefault="00A45AF8" w:rsidP="002C23FA">
      <w:pPr>
        <w:widowControl w:val="0"/>
        <w:spacing w:line="276" w:lineRule="auto"/>
        <w:rPr>
          <w:bCs/>
          <w:color w:val="244061" w:themeColor="accent1" w:themeShade="80"/>
          <w:sz w:val="20"/>
        </w:rPr>
      </w:pPr>
      <w:r>
        <w:rPr>
          <w:bCs/>
          <w:color w:val="244061" w:themeColor="accent1" w:themeShade="80"/>
          <w:sz w:val="20"/>
        </w:rPr>
        <w:t>P</w:t>
      </w:r>
      <w:r w:rsidR="00EC6F95" w:rsidRPr="005D785A">
        <w:rPr>
          <w:bCs/>
          <w:color w:val="244061" w:themeColor="accent1" w:themeShade="80"/>
          <w:sz w:val="20"/>
        </w:rPr>
        <w:t>oduzetni</w:t>
      </w:r>
      <w:r>
        <w:rPr>
          <w:bCs/>
          <w:color w:val="244061" w:themeColor="accent1" w:themeShade="80"/>
          <w:sz w:val="20"/>
        </w:rPr>
        <w:t xml:space="preserve">cima sa sjedištem </w:t>
      </w:r>
      <w:r w:rsidR="00EC6F95" w:rsidRPr="005D785A">
        <w:rPr>
          <w:bCs/>
          <w:color w:val="244061" w:themeColor="accent1" w:themeShade="80"/>
          <w:sz w:val="20"/>
        </w:rPr>
        <w:t xml:space="preserve">u </w:t>
      </w:r>
      <w:r w:rsidR="004062C7" w:rsidRPr="005D785A">
        <w:rPr>
          <w:bCs/>
          <w:color w:val="244061" w:themeColor="accent1" w:themeShade="80"/>
          <w:sz w:val="20"/>
        </w:rPr>
        <w:t>Splitu</w:t>
      </w:r>
      <w:r w:rsidR="00EC6F95" w:rsidRPr="005D785A">
        <w:rPr>
          <w:bCs/>
          <w:color w:val="244061" w:themeColor="accent1" w:themeShade="80"/>
          <w:sz w:val="20"/>
        </w:rPr>
        <w:t xml:space="preserve"> </w:t>
      </w:r>
      <w:r w:rsidR="004062C7" w:rsidRPr="005D785A">
        <w:rPr>
          <w:bCs/>
          <w:color w:val="244061" w:themeColor="accent1" w:themeShade="80"/>
          <w:sz w:val="20"/>
        </w:rPr>
        <w:t xml:space="preserve">obračunana </w:t>
      </w:r>
      <w:r>
        <w:rPr>
          <w:bCs/>
          <w:color w:val="244061" w:themeColor="accent1" w:themeShade="80"/>
          <w:sz w:val="20"/>
        </w:rPr>
        <w:t xml:space="preserve">je </w:t>
      </w:r>
      <w:r w:rsidR="00236374" w:rsidRPr="005D785A">
        <w:rPr>
          <w:bCs/>
          <w:color w:val="244061" w:themeColor="accent1" w:themeShade="80"/>
          <w:sz w:val="20"/>
        </w:rPr>
        <w:t>prosječn</w:t>
      </w:r>
      <w:r w:rsidR="004062C7" w:rsidRPr="005D785A">
        <w:rPr>
          <w:bCs/>
          <w:color w:val="244061" w:themeColor="accent1" w:themeShade="80"/>
          <w:sz w:val="20"/>
        </w:rPr>
        <w:t>a</w:t>
      </w:r>
      <w:r w:rsidR="00236374" w:rsidRPr="005D785A">
        <w:rPr>
          <w:bCs/>
          <w:color w:val="244061" w:themeColor="accent1" w:themeShade="80"/>
          <w:sz w:val="20"/>
        </w:rPr>
        <w:t xml:space="preserve"> mjesečn</w:t>
      </w:r>
      <w:r w:rsidR="004062C7" w:rsidRPr="005D785A">
        <w:rPr>
          <w:bCs/>
          <w:color w:val="244061" w:themeColor="accent1" w:themeShade="80"/>
          <w:sz w:val="20"/>
        </w:rPr>
        <w:t>a</w:t>
      </w:r>
      <w:r w:rsidR="00236374" w:rsidRPr="005D785A">
        <w:rPr>
          <w:bCs/>
          <w:color w:val="244061" w:themeColor="accent1" w:themeShade="80"/>
          <w:sz w:val="20"/>
        </w:rPr>
        <w:t xml:space="preserve"> neto plać</w:t>
      </w:r>
      <w:r w:rsidR="004062C7" w:rsidRPr="005D785A">
        <w:rPr>
          <w:bCs/>
          <w:color w:val="244061" w:themeColor="accent1" w:themeShade="80"/>
          <w:sz w:val="20"/>
        </w:rPr>
        <w:t>a (4.534. kune)</w:t>
      </w:r>
      <w:r>
        <w:rPr>
          <w:bCs/>
          <w:color w:val="244061" w:themeColor="accent1" w:themeShade="80"/>
          <w:sz w:val="20"/>
        </w:rPr>
        <w:t xml:space="preserve">, što je </w:t>
      </w:r>
      <w:r w:rsidR="004062C7" w:rsidRPr="005D785A">
        <w:rPr>
          <w:bCs/>
          <w:color w:val="244061" w:themeColor="accent1" w:themeShade="80"/>
          <w:sz w:val="20"/>
        </w:rPr>
        <w:t>niž</w:t>
      </w:r>
      <w:r>
        <w:rPr>
          <w:bCs/>
          <w:color w:val="244061" w:themeColor="accent1" w:themeShade="80"/>
          <w:sz w:val="20"/>
        </w:rPr>
        <w:t>e</w:t>
      </w:r>
      <w:r w:rsidR="004062C7" w:rsidRPr="005D785A">
        <w:rPr>
          <w:bCs/>
          <w:color w:val="244061" w:themeColor="accent1" w:themeShade="80"/>
          <w:sz w:val="20"/>
        </w:rPr>
        <w:t xml:space="preserve"> </w:t>
      </w:r>
      <w:r w:rsidR="00236374" w:rsidRPr="005D785A">
        <w:rPr>
          <w:bCs/>
          <w:color w:val="244061" w:themeColor="accent1" w:themeShade="80"/>
          <w:sz w:val="20"/>
        </w:rPr>
        <w:t>od prosjeka na razini svih poduzetnika sa sjedištem u Urbanoj aglomeraciji Split (4.545 kn)</w:t>
      </w:r>
      <w:r w:rsidR="004062C7" w:rsidRPr="005D785A">
        <w:rPr>
          <w:bCs/>
          <w:color w:val="244061" w:themeColor="accent1" w:themeShade="80"/>
          <w:sz w:val="20"/>
        </w:rPr>
        <w:t xml:space="preserve"> i to za 1,0 %</w:t>
      </w:r>
      <w:r w:rsidR="00B04BFA">
        <w:rPr>
          <w:bCs/>
          <w:color w:val="244061" w:themeColor="accent1" w:themeShade="80"/>
          <w:sz w:val="20"/>
        </w:rPr>
        <w:t>.</w:t>
      </w:r>
    </w:p>
    <w:p w:rsidR="006A2D45" w:rsidRPr="005D785A" w:rsidRDefault="00236374" w:rsidP="002C23FA">
      <w:pPr>
        <w:widowControl w:val="0"/>
        <w:spacing w:line="276" w:lineRule="auto"/>
        <w:rPr>
          <w:bCs/>
          <w:color w:val="244061" w:themeColor="accent1" w:themeShade="80"/>
          <w:sz w:val="20"/>
        </w:rPr>
      </w:pPr>
      <w:r w:rsidRPr="005D785A">
        <w:rPr>
          <w:bCs/>
          <w:color w:val="244061" w:themeColor="accent1" w:themeShade="80"/>
          <w:sz w:val="20"/>
        </w:rPr>
        <w:t xml:space="preserve">Za usporedbu, </w:t>
      </w:r>
      <w:r w:rsidRPr="00B04BFA">
        <w:rPr>
          <w:bCs/>
          <w:color w:val="244061" w:themeColor="accent1" w:themeShade="80"/>
          <w:sz w:val="20"/>
        </w:rPr>
        <w:t>prosječna mjesečna neto plaća zaposlenih kod poduzetnika na razini RH u 2016. godini iznosila je 5.140 kuna,</w:t>
      </w:r>
      <w:r w:rsidRPr="005D785A">
        <w:rPr>
          <w:bCs/>
          <w:color w:val="244061" w:themeColor="accent1" w:themeShade="80"/>
          <w:sz w:val="20"/>
        </w:rPr>
        <w:t xml:space="preserve"> što je</w:t>
      </w:r>
      <w:r w:rsidR="00F11397" w:rsidRPr="005D785A">
        <w:rPr>
          <w:bCs/>
          <w:color w:val="244061" w:themeColor="accent1" w:themeShade="80"/>
          <w:sz w:val="20"/>
        </w:rPr>
        <w:t xml:space="preserve"> više</w:t>
      </w:r>
      <w:r w:rsidRPr="005D785A">
        <w:rPr>
          <w:bCs/>
          <w:color w:val="244061" w:themeColor="accent1" w:themeShade="80"/>
          <w:sz w:val="20"/>
        </w:rPr>
        <w:t xml:space="preserve"> </w:t>
      </w:r>
      <w:r w:rsidR="00F11397" w:rsidRPr="005D785A">
        <w:rPr>
          <w:bCs/>
          <w:color w:val="244061" w:themeColor="accent1" w:themeShade="80"/>
          <w:sz w:val="20"/>
        </w:rPr>
        <w:t xml:space="preserve">za </w:t>
      </w:r>
      <w:r w:rsidR="00D33915" w:rsidRPr="005D785A">
        <w:rPr>
          <w:bCs/>
          <w:color w:val="244061" w:themeColor="accent1" w:themeShade="80"/>
          <w:sz w:val="20"/>
        </w:rPr>
        <w:t>12,2</w:t>
      </w:r>
      <w:r w:rsidRPr="005D785A">
        <w:rPr>
          <w:bCs/>
          <w:color w:val="244061" w:themeColor="accent1" w:themeShade="80"/>
          <w:sz w:val="20"/>
        </w:rPr>
        <w:t xml:space="preserve"> % u odnosu na prosječnu mjesečnu neto plaću na razini Urbane aglomeracije Split (4.</w:t>
      </w:r>
      <w:r w:rsidR="00D33915" w:rsidRPr="005D785A">
        <w:rPr>
          <w:bCs/>
          <w:color w:val="244061" w:themeColor="accent1" w:themeShade="80"/>
          <w:sz w:val="20"/>
        </w:rPr>
        <w:t>580</w:t>
      </w:r>
      <w:r w:rsidRPr="005D785A">
        <w:rPr>
          <w:bCs/>
          <w:color w:val="244061" w:themeColor="accent1" w:themeShade="80"/>
          <w:sz w:val="20"/>
        </w:rPr>
        <w:t xml:space="preserve"> kuna) i </w:t>
      </w:r>
      <w:r w:rsidR="00F11397" w:rsidRPr="005D785A">
        <w:rPr>
          <w:bCs/>
          <w:color w:val="244061" w:themeColor="accent1" w:themeShade="80"/>
          <w:sz w:val="20"/>
        </w:rPr>
        <w:t xml:space="preserve">za </w:t>
      </w:r>
      <w:r w:rsidR="00D33915" w:rsidRPr="005D785A">
        <w:rPr>
          <w:bCs/>
          <w:color w:val="244061" w:themeColor="accent1" w:themeShade="80"/>
          <w:sz w:val="20"/>
        </w:rPr>
        <w:t>13,9</w:t>
      </w:r>
      <w:r w:rsidRPr="005D785A">
        <w:rPr>
          <w:bCs/>
          <w:color w:val="244061" w:themeColor="accent1" w:themeShade="80"/>
          <w:sz w:val="20"/>
        </w:rPr>
        <w:t xml:space="preserve"> % više u odnosu na prosječnu mjesečnu neto plaću na razini Splitsko-dalmatinske županije</w:t>
      </w:r>
      <w:r w:rsidR="00D33915" w:rsidRPr="005D785A">
        <w:rPr>
          <w:bCs/>
          <w:color w:val="244061" w:themeColor="accent1" w:themeShade="80"/>
          <w:sz w:val="20"/>
        </w:rPr>
        <w:t xml:space="preserve"> (4.509 kuna)</w:t>
      </w:r>
      <w:r w:rsidR="006A2D45" w:rsidRPr="005D785A">
        <w:rPr>
          <w:bCs/>
          <w:color w:val="244061" w:themeColor="accent1" w:themeShade="80"/>
          <w:sz w:val="20"/>
        </w:rPr>
        <w:t>.</w:t>
      </w:r>
    </w:p>
    <w:p w:rsidR="00E65163" w:rsidRPr="00A77A2F" w:rsidRDefault="00E65163" w:rsidP="00E4014B">
      <w:pPr>
        <w:widowControl w:val="0"/>
        <w:spacing w:before="180" w:line="240" w:lineRule="auto"/>
        <w:ind w:left="1134" w:hanging="1134"/>
        <w:jc w:val="left"/>
        <w:rPr>
          <w:rFonts w:cs="Arial"/>
          <w:color w:val="17365D"/>
          <w:sz w:val="16"/>
          <w:szCs w:val="16"/>
        </w:rPr>
      </w:pPr>
      <w:r w:rsidRPr="003E42C5">
        <w:rPr>
          <w:rFonts w:cs="Arial"/>
          <w:b/>
          <w:color w:val="244061"/>
          <w:sz w:val="18"/>
          <w:szCs w:val="18"/>
        </w:rPr>
        <w:t xml:space="preserve">Grafikon </w:t>
      </w:r>
      <w:r w:rsidR="004327E0" w:rsidRPr="003E42C5">
        <w:rPr>
          <w:rFonts w:cs="Arial"/>
          <w:b/>
          <w:color w:val="244061"/>
          <w:sz w:val="18"/>
          <w:szCs w:val="18"/>
        </w:rPr>
        <w:t>3</w:t>
      </w:r>
      <w:r w:rsidRPr="003E42C5">
        <w:rPr>
          <w:rFonts w:cs="Arial"/>
          <w:b/>
          <w:color w:val="244061"/>
          <w:sz w:val="18"/>
          <w:szCs w:val="18"/>
        </w:rPr>
        <w:t>.</w:t>
      </w:r>
      <w:r w:rsidRPr="003E42C5">
        <w:rPr>
          <w:rFonts w:cs="Arial"/>
          <w:b/>
          <w:color w:val="244061"/>
          <w:sz w:val="18"/>
          <w:szCs w:val="18"/>
        </w:rPr>
        <w:tab/>
        <w:t>Prosječna mjesečna neto plaća po zaposlenom u 201</w:t>
      </w:r>
      <w:r w:rsidR="00B21176">
        <w:rPr>
          <w:rFonts w:cs="Arial"/>
          <w:b/>
          <w:color w:val="244061"/>
          <w:sz w:val="18"/>
          <w:szCs w:val="18"/>
        </w:rPr>
        <w:t>6</w:t>
      </w:r>
      <w:r w:rsidRPr="003E42C5">
        <w:rPr>
          <w:rFonts w:cs="Arial"/>
          <w:b/>
          <w:color w:val="244061"/>
          <w:sz w:val="18"/>
          <w:szCs w:val="18"/>
        </w:rPr>
        <w:t xml:space="preserve">. godini </w:t>
      </w:r>
      <w:r w:rsidR="005B563C" w:rsidRPr="003E42C5">
        <w:rPr>
          <w:rFonts w:cs="Arial"/>
          <w:b/>
          <w:color w:val="244061"/>
          <w:sz w:val="18"/>
          <w:szCs w:val="18"/>
        </w:rPr>
        <w:t>u</w:t>
      </w:r>
      <w:r w:rsidRPr="003E42C5">
        <w:rPr>
          <w:rFonts w:cs="Arial"/>
          <w:b/>
          <w:color w:val="244061"/>
          <w:sz w:val="18"/>
          <w:szCs w:val="18"/>
        </w:rPr>
        <w:t xml:space="preserve"> </w:t>
      </w:r>
      <w:r w:rsidR="009525E8">
        <w:rPr>
          <w:rFonts w:cs="Arial"/>
          <w:b/>
          <w:color w:val="244061"/>
          <w:sz w:val="18"/>
          <w:szCs w:val="18"/>
        </w:rPr>
        <w:t xml:space="preserve">TOP 5 </w:t>
      </w:r>
      <w:r w:rsidRPr="003E42C5">
        <w:rPr>
          <w:rFonts w:cs="Arial"/>
          <w:b/>
          <w:color w:val="244061"/>
          <w:sz w:val="18"/>
          <w:szCs w:val="18"/>
        </w:rPr>
        <w:t xml:space="preserve">gradova i općina Urbane aglomeracije </w:t>
      </w:r>
      <w:r w:rsidR="004B733C" w:rsidRPr="003E42C5">
        <w:rPr>
          <w:rFonts w:cs="Arial"/>
          <w:b/>
          <w:color w:val="244061"/>
          <w:sz w:val="18"/>
          <w:szCs w:val="18"/>
        </w:rPr>
        <w:t>Split</w:t>
      </w:r>
      <w:r w:rsidR="00373F98">
        <w:rPr>
          <w:rFonts w:cs="Arial"/>
          <w:b/>
          <w:color w:val="244061"/>
          <w:sz w:val="18"/>
          <w:szCs w:val="18"/>
        </w:rPr>
        <w:t>, Splitsko-dalmatinskoj županiji i RH</w:t>
      </w:r>
      <w:r w:rsidRPr="00A77A2F">
        <w:rPr>
          <w:rFonts w:cs="Arial"/>
          <w:color w:val="17365D"/>
          <w:sz w:val="19"/>
          <w:szCs w:val="19"/>
        </w:rPr>
        <w:tab/>
      </w:r>
      <w:r w:rsidR="00D33915">
        <w:rPr>
          <w:rFonts w:cs="Arial"/>
          <w:color w:val="17365D"/>
          <w:sz w:val="19"/>
          <w:szCs w:val="19"/>
        </w:rPr>
        <w:tab/>
      </w:r>
      <w:r w:rsidR="0002502B">
        <w:rPr>
          <w:rFonts w:cs="Arial"/>
          <w:color w:val="17365D"/>
          <w:sz w:val="19"/>
          <w:szCs w:val="19"/>
        </w:rPr>
        <w:t xml:space="preserve">                    </w:t>
      </w:r>
      <w:r w:rsidRPr="00A77A2F">
        <w:rPr>
          <w:rFonts w:cs="Arial"/>
          <w:color w:val="17365D"/>
          <w:sz w:val="16"/>
          <w:szCs w:val="16"/>
        </w:rPr>
        <w:t>(iznosi u k</w:t>
      </w:r>
      <w:r w:rsidR="009525E8">
        <w:rPr>
          <w:rFonts w:cs="Arial"/>
          <w:color w:val="17365D"/>
          <w:sz w:val="16"/>
          <w:szCs w:val="16"/>
        </w:rPr>
        <w:t>unama</w:t>
      </w:r>
      <w:r w:rsidRPr="00A77A2F">
        <w:rPr>
          <w:rFonts w:cs="Arial"/>
          <w:color w:val="17365D"/>
          <w:sz w:val="16"/>
          <w:szCs w:val="16"/>
        </w:rPr>
        <w:t>)</w:t>
      </w:r>
    </w:p>
    <w:p w:rsidR="00E65163" w:rsidRPr="00A77A2F" w:rsidRDefault="004A0157" w:rsidP="00E4014B">
      <w:pPr>
        <w:widowControl w:val="0"/>
        <w:tabs>
          <w:tab w:val="left" w:pos="1134"/>
          <w:tab w:val="left" w:pos="7938"/>
        </w:tabs>
        <w:spacing w:before="0" w:line="276" w:lineRule="auto"/>
        <w:ind w:left="1134" w:hanging="1134"/>
        <w:jc w:val="center"/>
        <w:rPr>
          <w:rFonts w:cs="Arial"/>
          <w:i/>
          <w:color w:val="17365D"/>
          <w:sz w:val="16"/>
          <w:szCs w:val="16"/>
        </w:rPr>
      </w:pPr>
      <w:r>
        <w:rPr>
          <w:rFonts w:cs="Arial"/>
          <w:i/>
          <w:noProof/>
          <w:color w:val="17365D"/>
          <w:sz w:val="16"/>
          <w:szCs w:val="16"/>
        </w:rPr>
        <w:drawing>
          <wp:inline distT="0" distB="0" distL="0" distR="0" wp14:anchorId="76849963" wp14:editId="57FD66D2">
            <wp:extent cx="6264000" cy="2376000"/>
            <wp:effectExtent l="0" t="0" r="3810" b="5715"/>
            <wp:docPr id="11" name="Slika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64000" cy="2376000"/>
                    </a:xfrm>
                    <a:prstGeom prst="rect">
                      <a:avLst/>
                    </a:prstGeom>
                    <a:ln>
                      <a:noFill/>
                    </a:ln>
                    <a:effectLst>
                      <a:softEdge rad="112500"/>
                    </a:effectLst>
                  </pic:spPr>
                </pic:pic>
              </a:graphicData>
            </a:graphic>
          </wp:inline>
        </w:drawing>
      </w:r>
    </w:p>
    <w:p w:rsidR="00E65163" w:rsidRPr="00E030D7" w:rsidRDefault="00E65163" w:rsidP="00B04BFA">
      <w:pPr>
        <w:spacing w:before="0" w:line="240" w:lineRule="auto"/>
        <w:jc w:val="left"/>
        <w:rPr>
          <w:rFonts w:eastAsia="Calibri" w:cs="Arial"/>
          <w:b/>
          <w:color w:val="244061"/>
          <w:sz w:val="16"/>
          <w:szCs w:val="16"/>
          <w:lang w:eastAsia="en-US"/>
        </w:rPr>
      </w:pPr>
      <w:r w:rsidRPr="00E030D7">
        <w:rPr>
          <w:bCs/>
          <w:i/>
          <w:color w:val="244061"/>
          <w:sz w:val="16"/>
          <w:szCs w:val="16"/>
        </w:rPr>
        <w:t>Izvor: Fina, Registar godišnjih financijskih izvještaja</w:t>
      </w:r>
      <w:r w:rsidR="003E42C5">
        <w:rPr>
          <w:bCs/>
          <w:i/>
          <w:color w:val="244061"/>
          <w:sz w:val="16"/>
          <w:szCs w:val="16"/>
        </w:rPr>
        <w:t xml:space="preserve">, </w:t>
      </w:r>
      <w:r w:rsidR="003E42C5" w:rsidRPr="003E42C5">
        <w:rPr>
          <w:bCs/>
          <w:i/>
          <w:color w:val="244061"/>
          <w:sz w:val="16"/>
          <w:szCs w:val="16"/>
        </w:rPr>
        <w:t>obrada GFI-a za 201</w:t>
      </w:r>
      <w:r w:rsidR="00C149EE">
        <w:rPr>
          <w:bCs/>
          <w:i/>
          <w:color w:val="244061"/>
          <w:sz w:val="16"/>
          <w:szCs w:val="16"/>
        </w:rPr>
        <w:t>6</w:t>
      </w:r>
      <w:r w:rsidR="003E42C5" w:rsidRPr="003E42C5">
        <w:rPr>
          <w:bCs/>
          <w:i/>
          <w:color w:val="244061"/>
          <w:sz w:val="16"/>
          <w:szCs w:val="16"/>
        </w:rPr>
        <w:t>. godinu</w:t>
      </w:r>
    </w:p>
    <w:p w:rsidR="003E42C5" w:rsidRPr="003E42C5" w:rsidRDefault="003E42C5" w:rsidP="003E42C5">
      <w:pPr>
        <w:pBdr>
          <w:bottom w:val="single" w:sz="12" w:space="1" w:color="auto"/>
        </w:pBdr>
        <w:spacing w:before="0" w:line="276" w:lineRule="auto"/>
        <w:jc w:val="left"/>
        <w:rPr>
          <w:i/>
          <w:color w:val="1F497D"/>
          <w:sz w:val="2"/>
          <w:szCs w:val="16"/>
        </w:rPr>
      </w:pPr>
    </w:p>
    <w:p w:rsidR="005D785A" w:rsidRPr="00E05041" w:rsidRDefault="005D785A" w:rsidP="00D33915">
      <w:pPr>
        <w:spacing w:before="40" w:line="240" w:lineRule="auto"/>
        <w:rPr>
          <w:rFonts w:cs="Arial"/>
          <w:i/>
          <w:color w:val="17365D"/>
          <w:sz w:val="12"/>
          <w:szCs w:val="12"/>
        </w:rPr>
      </w:pPr>
    </w:p>
    <w:p w:rsidR="003E42C5" w:rsidRPr="005D785A" w:rsidRDefault="003E42C5" w:rsidP="00E05041">
      <w:pPr>
        <w:spacing w:before="0" w:line="240" w:lineRule="auto"/>
        <w:rPr>
          <w:rFonts w:cs="Arial"/>
          <w:b/>
          <w:i/>
          <w:color w:val="17365D"/>
          <w:sz w:val="18"/>
          <w:szCs w:val="18"/>
        </w:rPr>
      </w:pPr>
      <w:r w:rsidRPr="005D785A">
        <w:rPr>
          <w:rFonts w:cs="Arial"/>
          <w:b/>
          <w:i/>
          <w:color w:val="17365D"/>
          <w:sz w:val="18"/>
          <w:szCs w:val="18"/>
        </w:rPr>
        <w:t>O urbanim aglomeracijama i većim i manjim urbanim područjima</w:t>
      </w:r>
    </w:p>
    <w:p w:rsidR="003E42C5" w:rsidRPr="005D785A" w:rsidRDefault="003E42C5" w:rsidP="00E33C27">
      <w:pPr>
        <w:tabs>
          <w:tab w:val="left" w:pos="567"/>
        </w:tabs>
        <w:spacing w:before="60" w:line="264" w:lineRule="auto"/>
        <w:rPr>
          <w:rFonts w:cs="Arial"/>
          <w:color w:val="244061"/>
          <w:sz w:val="18"/>
          <w:szCs w:val="18"/>
        </w:rPr>
      </w:pPr>
      <w:r w:rsidRPr="005D785A">
        <w:rPr>
          <w:rFonts w:cs="Arial"/>
          <w:color w:val="244061"/>
          <w:sz w:val="18"/>
          <w:szCs w:val="18"/>
        </w:rPr>
        <w:t>Izdvajanje urbanih (i ruralnih odnosno ruralnih i mješovitih) područja predstavlja jedan od izazovnijih zadataka suvremene politike regionalnog razvoja. Vrlo često se urbana područja odnosno granice urbanih područja određuju ovisno o namjeni i nisu izdvojena jednom jedinstvenom definicijom. Za politiku regionalnog razvoja izdvajanje urbanih područja znači naći kompromis između različitih sektora, lokalnih želja za uključivanjem/isključivanjem dijela teritorija u urbani prostor i administrativnih granica (koje osiguravaju pravo odlučivanja u nekom prostoru). Zakon o regionalnom razvoju odredio je tri tipa urbanih područja</w:t>
      </w:r>
      <w:r w:rsidRPr="005D785A">
        <w:rPr>
          <w:rStyle w:val="FootnoteReference"/>
          <w:rFonts w:cs="Arial"/>
          <w:color w:val="244061" w:themeColor="accent1" w:themeShade="80"/>
          <w:sz w:val="18"/>
          <w:szCs w:val="18"/>
        </w:rPr>
        <w:footnoteReference w:id="3"/>
      </w:r>
      <w:r w:rsidRPr="005D785A">
        <w:rPr>
          <w:rFonts w:cs="Arial"/>
          <w:color w:val="244061"/>
          <w:sz w:val="18"/>
          <w:szCs w:val="18"/>
        </w:rPr>
        <w:t>:</w:t>
      </w:r>
    </w:p>
    <w:p w:rsidR="003E42C5" w:rsidRPr="005D785A" w:rsidRDefault="003E42C5" w:rsidP="00E33C27">
      <w:pPr>
        <w:pStyle w:val="ListParagraph"/>
        <w:numPr>
          <w:ilvl w:val="0"/>
          <w:numId w:val="2"/>
        </w:numPr>
        <w:tabs>
          <w:tab w:val="left" w:pos="567"/>
        </w:tabs>
        <w:spacing w:before="0" w:line="264" w:lineRule="auto"/>
        <w:ind w:left="284" w:hanging="284"/>
        <w:contextualSpacing w:val="0"/>
        <w:rPr>
          <w:rFonts w:cs="Arial"/>
          <w:color w:val="244061"/>
          <w:sz w:val="18"/>
          <w:szCs w:val="18"/>
        </w:rPr>
      </w:pPr>
      <w:r w:rsidRPr="005D785A">
        <w:rPr>
          <w:rFonts w:cs="Arial"/>
          <w:b/>
          <w:color w:val="244061"/>
          <w:sz w:val="18"/>
          <w:szCs w:val="18"/>
        </w:rPr>
        <w:t>4 gradske aglomeracije</w:t>
      </w:r>
      <w:r w:rsidRPr="005D785A">
        <w:rPr>
          <w:rFonts w:cs="Arial"/>
          <w:color w:val="244061"/>
          <w:sz w:val="18"/>
          <w:szCs w:val="18"/>
        </w:rPr>
        <w:t xml:space="preserve"> (sjedišta u Zagrebu, Splitu, Rijeci i Osijeku)</w:t>
      </w:r>
    </w:p>
    <w:p w:rsidR="003E42C5" w:rsidRPr="005D785A" w:rsidRDefault="003E42C5" w:rsidP="00E33C27">
      <w:pPr>
        <w:pStyle w:val="ListParagraph"/>
        <w:numPr>
          <w:ilvl w:val="0"/>
          <w:numId w:val="2"/>
        </w:numPr>
        <w:spacing w:before="0" w:line="264" w:lineRule="auto"/>
        <w:ind w:left="284" w:hanging="284"/>
        <w:contextualSpacing w:val="0"/>
        <w:rPr>
          <w:rFonts w:cs="Arial"/>
          <w:color w:val="244061"/>
          <w:sz w:val="18"/>
          <w:szCs w:val="18"/>
        </w:rPr>
      </w:pPr>
      <w:r w:rsidRPr="005D785A">
        <w:rPr>
          <w:rFonts w:cs="Arial"/>
          <w:b/>
          <w:color w:val="244061"/>
          <w:sz w:val="18"/>
          <w:szCs w:val="18"/>
        </w:rPr>
        <w:t>veća urbana područja</w:t>
      </w:r>
      <w:r w:rsidRPr="005D785A">
        <w:rPr>
          <w:rFonts w:cs="Arial"/>
          <w:color w:val="244061"/>
          <w:sz w:val="18"/>
          <w:szCs w:val="18"/>
        </w:rPr>
        <w:t xml:space="preserve"> - gradovi koji na razini jedinica lokalne samouprave imaju više od 35</w:t>
      </w:r>
      <w:r w:rsidR="00E05041">
        <w:rPr>
          <w:rFonts w:cs="Arial"/>
          <w:color w:val="244061"/>
          <w:sz w:val="18"/>
          <w:szCs w:val="18"/>
        </w:rPr>
        <w:t> </w:t>
      </w:r>
      <w:r w:rsidRPr="005D785A">
        <w:rPr>
          <w:rFonts w:cs="Arial"/>
          <w:color w:val="244061"/>
          <w:sz w:val="18"/>
          <w:szCs w:val="18"/>
        </w:rPr>
        <w:t>000 stanovnika, a nisu uključeni u urbane aglomeracije</w:t>
      </w:r>
    </w:p>
    <w:p w:rsidR="004327E0" w:rsidRPr="002C23FA" w:rsidRDefault="003E42C5" w:rsidP="00E33C27">
      <w:pPr>
        <w:pStyle w:val="ListParagraph"/>
        <w:numPr>
          <w:ilvl w:val="0"/>
          <w:numId w:val="2"/>
        </w:numPr>
        <w:pBdr>
          <w:bottom w:val="single" w:sz="12" w:space="1" w:color="auto"/>
        </w:pBdr>
        <w:spacing w:before="0" w:line="264" w:lineRule="auto"/>
        <w:ind w:left="284" w:hanging="284"/>
        <w:contextualSpacing w:val="0"/>
        <w:rPr>
          <w:i/>
          <w:color w:val="1F497D"/>
          <w:sz w:val="18"/>
          <w:szCs w:val="18"/>
        </w:rPr>
      </w:pPr>
      <w:r w:rsidRPr="005D785A">
        <w:rPr>
          <w:rFonts w:cs="Arial"/>
          <w:b/>
          <w:color w:val="244061"/>
          <w:sz w:val="18"/>
          <w:szCs w:val="18"/>
        </w:rPr>
        <w:t>manja urbana područja</w:t>
      </w:r>
      <w:r w:rsidRPr="005D785A">
        <w:rPr>
          <w:rFonts w:cs="Arial"/>
          <w:color w:val="244061"/>
          <w:sz w:val="18"/>
          <w:szCs w:val="18"/>
        </w:rPr>
        <w:t xml:space="preserve"> - gradovi koji imaju manje od 35</w:t>
      </w:r>
      <w:r w:rsidR="00E05041">
        <w:rPr>
          <w:rFonts w:cs="Arial"/>
          <w:color w:val="244061"/>
          <w:sz w:val="18"/>
          <w:szCs w:val="18"/>
        </w:rPr>
        <w:t> </w:t>
      </w:r>
      <w:r w:rsidRPr="005D785A">
        <w:rPr>
          <w:rFonts w:cs="Arial"/>
          <w:color w:val="244061"/>
          <w:sz w:val="18"/>
          <w:szCs w:val="18"/>
        </w:rPr>
        <w:t>000 stanovnika, ali njihova središnja naselja imaju više od 10</w:t>
      </w:r>
      <w:r w:rsidR="00E05041">
        <w:rPr>
          <w:rFonts w:cs="Arial"/>
          <w:color w:val="244061"/>
          <w:sz w:val="18"/>
          <w:szCs w:val="18"/>
        </w:rPr>
        <w:t> </w:t>
      </w:r>
      <w:r w:rsidRPr="005D785A">
        <w:rPr>
          <w:rFonts w:cs="Arial"/>
          <w:color w:val="244061"/>
          <w:sz w:val="18"/>
          <w:szCs w:val="18"/>
        </w:rPr>
        <w:t>000 stanovnika ili su sjedišta županija.</w:t>
      </w:r>
    </w:p>
    <w:p w:rsidR="002C23FA" w:rsidRPr="002C23FA" w:rsidRDefault="002C23FA" w:rsidP="002C23FA">
      <w:pPr>
        <w:pBdr>
          <w:bottom w:val="single" w:sz="12" w:space="1" w:color="auto"/>
        </w:pBdr>
        <w:spacing w:before="0" w:line="240" w:lineRule="auto"/>
        <w:rPr>
          <w:color w:val="1F497D"/>
          <w:sz w:val="16"/>
          <w:szCs w:val="16"/>
        </w:rPr>
      </w:pPr>
    </w:p>
    <w:p w:rsidR="00E33C27" w:rsidRDefault="004327E0" w:rsidP="00E05041">
      <w:pPr>
        <w:spacing w:line="240" w:lineRule="auto"/>
        <w:rPr>
          <w:rFonts w:cs="Arial"/>
          <w:i/>
          <w:color w:val="17365D"/>
          <w:sz w:val="17"/>
          <w:szCs w:val="17"/>
        </w:rPr>
      </w:pPr>
      <w:r w:rsidRPr="00132FFE">
        <w:rPr>
          <w:rFonts w:cs="Arial"/>
          <w:i/>
          <w:color w:val="17365D"/>
          <w:sz w:val="17"/>
          <w:szCs w:val="17"/>
        </w:rPr>
        <w:t xml:space="preserve">Više o rezultatima poslovanja poduzetnika po područjima djelatnosti i po drugim kriterijima, prezentirano je u </w:t>
      </w:r>
      <w:hyperlink r:id="rId25" w:history="1">
        <w:r w:rsidRPr="00132FFE">
          <w:rPr>
            <w:rFonts w:cs="Arial"/>
            <w:i/>
            <w:color w:val="0000BF"/>
            <w:sz w:val="17"/>
            <w:szCs w:val="17"/>
            <w:u w:val="single"/>
          </w:rPr>
          <w:t>standardnim analizama</w:t>
        </w:r>
      </w:hyperlink>
      <w:r w:rsidRPr="00132FFE">
        <w:rPr>
          <w:rFonts w:cs="Arial"/>
          <w:i/>
          <w:color w:val="17365D"/>
          <w:sz w:val="17"/>
          <w:szCs w:val="17"/>
        </w:rPr>
        <w:t xml:space="preserve"> rezultata poslovanja poduzetnika RH, po županijama i po gradovima i općinama u 201</w:t>
      </w:r>
      <w:r w:rsidR="00A17F80">
        <w:rPr>
          <w:rFonts w:cs="Arial"/>
          <w:i/>
          <w:color w:val="17365D"/>
          <w:sz w:val="17"/>
          <w:szCs w:val="17"/>
        </w:rPr>
        <w:t>6</w:t>
      </w:r>
      <w:r w:rsidRPr="00132FFE">
        <w:rPr>
          <w:rFonts w:cs="Arial"/>
          <w:i/>
          <w:color w:val="17365D"/>
          <w:sz w:val="17"/>
          <w:szCs w:val="17"/>
        </w:rPr>
        <w:t xml:space="preserve">. g. </w:t>
      </w:r>
    </w:p>
    <w:p w:rsidR="004327E0" w:rsidRDefault="004327E0" w:rsidP="00E05041">
      <w:pPr>
        <w:spacing w:line="240" w:lineRule="auto"/>
        <w:rPr>
          <w:rFonts w:eastAsia="Calibri" w:cs="Arial"/>
          <w:i/>
          <w:color w:val="0000FF"/>
          <w:sz w:val="17"/>
          <w:szCs w:val="17"/>
          <w:u w:val="single"/>
        </w:rPr>
      </w:pPr>
      <w:r w:rsidRPr="00132FFE">
        <w:rPr>
          <w:rFonts w:cs="Arial"/>
          <w:i/>
          <w:color w:val="17365D"/>
          <w:sz w:val="17"/>
          <w:szCs w:val="17"/>
        </w:rPr>
        <w:t>Pojedinačni podaci o rezultatima poslovanja poduzetnika dostupni su besplatno na</w:t>
      </w:r>
      <w:r w:rsidRPr="00132FFE">
        <w:rPr>
          <w:rFonts w:eastAsia="Calibri" w:cs="Arial"/>
          <w:i/>
          <w:color w:val="17365D"/>
          <w:sz w:val="17"/>
          <w:szCs w:val="17"/>
        </w:rPr>
        <w:t xml:space="preserve"> </w:t>
      </w:r>
      <w:hyperlink r:id="rId26" w:history="1">
        <w:r w:rsidRPr="00132FFE">
          <w:rPr>
            <w:rFonts w:eastAsia="Calibri" w:cs="Arial"/>
            <w:i/>
            <w:color w:val="0000FF"/>
            <w:sz w:val="17"/>
            <w:szCs w:val="17"/>
            <w:u w:val="single"/>
          </w:rPr>
          <w:t>RGFI – javna objava</w:t>
        </w:r>
      </w:hyperlink>
      <w:r w:rsidRPr="00132FFE">
        <w:rPr>
          <w:rFonts w:eastAsia="Calibri" w:cs="Arial"/>
          <w:i/>
          <w:color w:val="0F243E"/>
          <w:sz w:val="17"/>
          <w:szCs w:val="17"/>
        </w:rPr>
        <w:t xml:space="preserve"> </w:t>
      </w:r>
      <w:r w:rsidRPr="00132FFE">
        <w:rPr>
          <w:rFonts w:cs="Arial"/>
          <w:i/>
          <w:color w:val="17375E"/>
          <w:sz w:val="17"/>
          <w:szCs w:val="17"/>
        </w:rPr>
        <w:t>i na</w:t>
      </w:r>
      <w:r w:rsidRPr="00132FFE">
        <w:rPr>
          <w:rFonts w:eastAsia="Calibri" w:cs="Arial"/>
          <w:i/>
          <w:color w:val="0F243E"/>
          <w:sz w:val="17"/>
          <w:szCs w:val="17"/>
        </w:rPr>
        <w:t xml:space="preserve"> </w:t>
      </w:r>
      <w:hyperlink r:id="rId27" w:history="1">
        <w:r w:rsidRPr="00132FFE">
          <w:rPr>
            <w:rFonts w:eastAsia="Calibri" w:cs="Arial"/>
            <w:i/>
            <w:color w:val="0000FF"/>
            <w:sz w:val="17"/>
            <w:szCs w:val="17"/>
            <w:u w:val="single"/>
          </w:rPr>
          <w:t>Transparentno.hr</w:t>
        </w:r>
      </w:hyperlink>
      <w:r w:rsidR="002C23FA">
        <w:rPr>
          <w:rFonts w:eastAsia="Calibri" w:cs="Arial"/>
          <w:i/>
          <w:color w:val="0000FF"/>
          <w:sz w:val="17"/>
          <w:szCs w:val="17"/>
          <w:u w:val="single"/>
        </w:rPr>
        <w:t xml:space="preserve"> </w:t>
      </w:r>
    </w:p>
    <w:p w:rsidR="002C23FA" w:rsidRPr="002C23FA" w:rsidRDefault="002C23FA" w:rsidP="002C23FA">
      <w:pPr>
        <w:spacing w:line="240" w:lineRule="auto"/>
        <w:rPr>
          <w:rFonts w:eastAsia="Calibri" w:cs="Arial"/>
          <w:i/>
          <w:color w:val="0000FF"/>
          <w:sz w:val="17"/>
          <w:szCs w:val="17"/>
        </w:rPr>
      </w:pPr>
      <w:r w:rsidRPr="002C23FA">
        <w:rPr>
          <w:rFonts w:eastAsia="Calibri" w:cs="Arial"/>
          <w:bCs/>
          <w:i/>
          <w:color w:val="17365D"/>
          <w:sz w:val="17"/>
          <w:szCs w:val="17"/>
          <w:lang w:eastAsia="en-US"/>
        </w:rPr>
        <w:t xml:space="preserve">Informacija o tome je li poslovni subjekt u blokadi ili ne, dostupna je korištenjem usluge </w:t>
      </w:r>
      <w:hyperlink r:id="rId28" w:history="1">
        <w:r w:rsidRPr="002C23FA">
          <w:rPr>
            <w:rFonts w:eastAsia="Calibri" w:cs="Arial"/>
            <w:bCs/>
            <w:i/>
            <w:color w:val="0000FF"/>
            <w:sz w:val="17"/>
            <w:szCs w:val="17"/>
            <w:u w:val="single"/>
            <w:lang w:eastAsia="en-US"/>
          </w:rPr>
          <w:t>FINA InfoBlokade</w:t>
        </w:r>
      </w:hyperlink>
      <w:r w:rsidRPr="002C23FA">
        <w:rPr>
          <w:rFonts w:eastAsia="Calibri" w:cs="Arial"/>
          <w:bCs/>
          <w:i/>
          <w:color w:val="17365D"/>
          <w:sz w:val="17"/>
          <w:szCs w:val="17"/>
          <w:lang w:eastAsia="en-US"/>
        </w:rPr>
        <w:t xml:space="preserve"> slanjem SMS poruke na broj 818058, te korištenjem </w:t>
      </w:r>
      <w:hyperlink r:id="rId29" w:history="1">
        <w:r w:rsidRPr="002C23FA">
          <w:rPr>
            <w:rFonts w:eastAsia="Calibri" w:cs="Arial"/>
            <w:bCs/>
            <w:i/>
            <w:color w:val="0000FF"/>
            <w:sz w:val="17"/>
            <w:szCs w:val="17"/>
            <w:u w:val="single"/>
            <w:lang w:eastAsia="en-US"/>
          </w:rPr>
          <w:t>WEB aplikacije JRR</w:t>
        </w:r>
      </w:hyperlink>
      <w:r w:rsidRPr="002C23FA">
        <w:rPr>
          <w:rFonts w:eastAsia="Calibri" w:cs="Arial"/>
          <w:bCs/>
          <w:i/>
          <w:color w:val="17365D"/>
          <w:sz w:val="17"/>
          <w:szCs w:val="17"/>
          <w:lang w:eastAsia="en-US"/>
        </w:rPr>
        <w:t xml:space="preserve"> tj. uvidom u podatke o računima i statusu blokade poslovnih subjekata, koji se ažuriraju u </w:t>
      </w:r>
      <w:hyperlink r:id="rId30" w:history="1">
        <w:r w:rsidRPr="002C23FA">
          <w:rPr>
            <w:rFonts w:eastAsia="Calibri" w:cs="Arial"/>
            <w:bCs/>
            <w:i/>
            <w:color w:val="0000FF"/>
            <w:sz w:val="17"/>
            <w:szCs w:val="17"/>
            <w:u w:val="single"/>
            <w:lang w:eastAsia="en-US"/>
          </w:rPr>
          <w:t>Jedinstvenom registru računa</w:t>
        </w:r>
      </w:hyperlink>
      <w:r w:rsidRPr="002C23FA">
        <w:rPr>
          <w:rFonts w:eastAsia="Calibri" w:cs="Arial"/>
          <w:bCs/>
          <w:i/>
          <w:color w:val="17365D"/>
          <w:sz w:val="17"/>
          <w:szCs w:val="17"/>
          <w:lang w:eastAsia="en-US"/>
        </w:rPr>
        <w:t xml:space="preserve"> kojega u skladu sa zakonskim propisima, od 2002. godine, vodi Financijska ag</w:t>
      </w:r>
      <w:r>
        <w:rPr>
          <w:rFonts w:eastAsia="Calibri" w:cs="Arial"/>
          <w:bCs/>
          <w:i/>
          <w:color w:val="17365D"/>
          <w:sz w:val="17"/>
          <w:szCs w:val="17"/>
          <w:lang w:eastAsia="en-US"/>
        </w:rPr>
        <w:t>encija.</w:t>
      </w:r>
    </w:p>
    <w:p w:rsidR="002C23FA" w:rsidRPr="002C23FA" w:rsidRDefault="002C23FA" w:rsidP="00E05041">
      <w:pPr>
        <w:spacing w:line="240" w:lineRule="auto"/>
        <w:rPr>
          <w:rFonts w:eastAsia="Calibri" w:cs="Arial"/>
          <w:color w:val="0000FF"/>
          <w:sz w:val="17"/>
          <w:szCs w:val="17"/>
        </w:rPr>
      </w:pPr>
    </w:p>
    <w:sectPr w:rsidR="002C23FA" w:rsidRPr="002C23FA" w:rsidSect="00E05041">
      <w:headerReference w:type="default" r:id="rId31"/>
      <w:pgSz w:w="11906" w:h="16838"/>
      <w:pgMar w:top="1021" w:right="1021"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EFC" w:rsidRDefault="007F0EFC" w:rsidP="00E65163">
      <w:pPr>
        <w:spacing w:before="0" w:line="240" w:lineRule="auto"/>
      </w:pPr>
      <w:r>
        <w:separator/>
      </w:r>
    </w:p>
  </w:endnote>
  <w:endnote w:type="continuationSeparator" w:id="0">
    <w:p w:rsidR="007F0EFC" w:rsidRDefault="007F0EFC" w:rsidP="00E6516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EFC" w:rsidRDefault="007F0EFC" w:rsidP="00E65163">
      <w:pPr>
        <w:spacing w:before="0" w:line="240" w:lineRule="auto"/>
      </w:pPr>
      <w:r>
        <w:separator/>
      </w:r>
    </w:p>
  </w:footnote>
  <w:footnote w:type="continuationSeparator" w:id="0">
    <w:p w:rsidR="007F0EFC" w:rsidRDefault="007F0EFC" w:rsidP="00E65163">
      <w:pPr>
        <w:spacing w:before="0" w:line="240" w:lineRule="auto"/>
      </w:pPr>
      <w:r>
        <w:continuationSeparator/>
      </w:r>
    </w:p>
  </w:footnote>
  <w:footnote w:id="1">
    <w:p w:rsidR="00911E72" w:rsidRPr="00853073" w:rsidRDefault="00911E72" w:rsidP="007504A3">
      <w:pPr>
        <w:pStyle w:val="FootnoteText"/>
        <w:spacing w:before="0" w:line="240" w:lineRule="auto"/>
        <w:jc w:val="left"/>
        <w:rPr>
          <w:sz w:val="17"/>
          <w:szCs w:val="17"/>
        </w:rPr>
      </w:pPr>
      <w:r w:rsidRPr="00853073">
        <w:rPr>
          <w:rStyle w:val="FootnoteReference"/>
          <w:sz w:val="17"/>
          <w:szCs w:val="17"/>
        </w:rPr>
        <w:footnoteRef/>
      </w:r>
      <w:r w:rsidRPr="00853073">
        <w:rPr>
          <w:sz w:val="17"/>
          <w:szCs w:val="17"/>
        </w:rPr>
        <w:t xml:space="preserve"> </w:t>
      </w:r>
      <w:r w:rsidRPr="00853073">
        <w:rPr>
          <w:rFonts w:cs="Arial"/>
          <w:color w:val="244061" w:themeColor="accent1" w:themeShade="80"/>
          <w:sz w:val="17"/>
          <w:szCs w:val="17"/>
        </w:rPr>
        <w:t>Usvajanjem novog Zakona o regionalnom razvoju (NN, 147/14), koji je u primjeni od 1. siječnja 2015. godine, uvedena je mogućnost stvaranja urbanih aglomeracija oko četiri najveća hrvatska grada: Zagreba, Splita, Rijeke i Osijeka, uz mogućnost širenja i na druge veće gradove, s ciljem ostvarenja strategije Europske unije do 2020. godine. Strategijom se posebna važnost daje urbanim sredinama, kojima se kroz urbane aglomeracije nastoji povećati konkurentnost na globalnom tržištu te kroz mehanizam Integriranih teritorijalnih ulaganja (ITU) osigurati dodatna sredstva iz europskih fondova. Podaci pokazuju da oko 70% stanovništva EU živi u urbanim područjima. Izvor: FERATA – Hit radio d.o.o., preuzeto 18.</w:t>
      </w:r>
      <w:r>
        <w:rPr>
          <w:rFonts w:cs="Arial"/>
          <w:color w:val="244061" w:themeColor="accent1" w:themeShade="80"/>
          <w:sz w:val="17"/>
          <w:szCs w:val="17"/>
        </w:rPr>
        <w:t xml:space="preserve"> ožujka</w:t>
      </w:r>
      <w:r w:rsidRPr="00853073">
        <w:rPr>
          <w:rFonts w:cs="Arial"/>
          <w:color w:val="244061" w:themeColor="accent1" w:themeShade="80"/>
          <w:sz w:val="17"/>
          <w:szCs w:val="17"/>
        </w:rPr>
        <w:t>.201</w:t>
      </w:r>
      <w:r>
        <w:rPr>
          <w:rFonts w:cs="Arial"/>
          <w:color w:val="244061" w:themeColor="accent1" w:themeShade="80"/>
          <w:sz w:val="17"/>
          <w:szCs w:val="17"/>
        </w:rPr>
        <w:t>8</w:t>
      </w:r>
      <w:r w:rsidRPr="00853073">
        <w:rPr>
          <w:rFonts w:cs="Arial"/>
          <w:color w:val="244061" w:themeColor="accent1" w:themeShade="80"/>
          <w:sz w:val="17"/>
          <w:szCs w:val="17"/>
        </w:rPr>
        <w:t>.</w:t>
      </w:r>
    </w:p>
  </w:footnote>
  <w:footnote w:id="2">
    <w:p w:rsidR="00911E72" w:rsidRPr="00853073" w:rsidRDefault="00911E72" w:rsidP="007504A3">
      <w:pPr>
        <w:spacing w:before="40" w:line="240" w:lineRule="auto"/>
        <w:jc w:val="left"/>
        <w:rPr>
          <w:sz w:val="17"/>
          <w:szCs w:val="17"/>
        </w:rPr>
      </w:pPr>
      <w:r w:rsidRPr="00853073">
        <w:rPr>
          <w:rStyle w:val="FootnoteReference"/>
          <w:sz w:val="17"/>
          <w:szCs w:val="17"/>
        </w:rPr>
        <w:footnoteRef/>
      </w:r>
      <w:r w:rsidRPr="00853073">
        <w:rPr>
          <w:sz w:val="17"/>
          <w:szCs w:val="17"/>
        </w:rPr>
        <w:t xml:space="preserve"> </w:t>
      </w:r>
      <w:r w:rsidRPr="00853073">
        <w:rPr>
          <w:rFonts w:cs="Arial"/>
          <w:color w:val="244061" w:themeColor="accent1" w:themeShade="80"/>
          <w:sz w:val="17"/>
          <w:szCs w:val="17"/>
        </w:rPr>
        <w:t xml:space="preserve">Središnji državni portal, Ustrojena urbana aglomeracije Split, preuzeto </w:t>
      </w:r>
      <w:r>
        <w:rPr>
          <w:rFonts w:cs="Arial"/>
          <w:color w:val="244061" w:themeColor="accent1" w:themeShade="80"/>
          <w:sz w:val="17"/>
          <w:szCs w:val="17"/>
        </w:rPr>
        <w:t>20. ožujka</w:t>
      </w:r>
      <w:r w:rsidRPr="00853073">
        <w:rPr>
          <w:rFonts w:cs="Arial"/>
          <w:color w:val="244061" w:themeColor="accent1" w:themeShade="80"/>
          <w:sz w:val="17"/>
          <w:szCs w:val="17"/>
        </w:rPr>
        <w:t xml:space="preserve"> 201</w:t>
      </w:r>
      <w:r>
        <w:rPr>
          <w:rFonts w:cs="Arial"/>
          <w:color w:val="244061" w:themeColor="accent1" w:themeShade="80"/>
          <w:sz w:val="17"/>
          <w:szCs w:val="17"/>
        </w:rPr>
        <w:t>8</w:t>
      </w:r>
      <w:r w:rsidRPr="00853073">
        <w:rPr>
          <w:rFonts w:cs="Arial"/>
          <w:color w:val="244061" w:themeColor="accent1" w:themeShade="80"/>
          <w:sz w:val="17"/>
          <w:szCs w:val="17"/>
        </w:rPr>
        <w:t xml:space="preserve">. </w:t>
      </w:r>
      <w:hyperlink r:id="rId1" w:history="1">
        <w:r w:rsidRPr="00853073">
          <w:rPr>
            <w:rStyle w:val="Hyperlink"/>
            <w:rFonts w:cs="Arial"/>
            <w:sz w:val="17"/>
            <w:szCs w:val="17"/>
          </w:rPr>
          <w:t>https://razvoj.gov.hr/prva-urbana-aglomeracija-u-republici-hrvatskoj-urbana-aglomeracija-split/3190</w:t>
        </w:r>
      </w:hyperlink>
    </w:p>
  </w:footnote>
  <w:footnote w:id="3">
    <w:p w:rsidR="00911E72" w:rsidRPr="00E05041" w:rsidRDefault="00911E72" w:rsidP="00E05041">
      <w:pPr>
        <w:pStyle w:val="FootnoteText"/>
        <w:spacing w:before="0" w:line="240" w:lineRule="auto"/>
        <w:rPr>
          <w:rFonts w:cs="Arial"/>
          <w:color w:val="244061" w:themeColor="accent1" w:themeShade="80"/>
          <w:sz w:val="17"/>
          <w:szCs w:val="17"/>
        </w:rPr>
      </w:pPr>
      <w:r w:rsidRPr="00E05041">
        <w:rPr>
          <w:rStyle w:val="FootnoteReference"/>
          <w:rFonts w:cs="Arial"/>
          <w:color w:val="244061" w:themeColor="accent1" w:themeShade="80"/>
          <w:sz w:val="17"/>
          <w:szCs w:val="17"/>
        </w:rPr>
        <w:footnoteRef/>
      </w:r>
      <w:r w:rsidRPr="00E05041">
        <w:rPr>
          <w:rFonts w:cs="Arial"/>
          <w:color w:val="244061" w:themeColor="accent1" w:themeShade="80"/>
          <w:sz w:val="17"/>
          <w:szCs w:val="17"/>
        </w:rPr>
        <w:t xml:space="preserve"> Regionalni razvoj, preuzeto 20.</w:t>
      </w:r>
      <w:r w:rsidR="00E4014B">
        <w:rPr>
          <w:rFonts w:cs="Arial"/>
          <w:color w:val="244061" w:themeColor="accent1" w:themeShade="80"/>
          <w:sz w:val="17"/>
          <w:szCs w:val="17"/>
        </w:rPr>
        <w:t xml:space="preserve"> ožujka </w:t>
      </w:r>
      <w:r w:rsidRPr="00E05041">
        <w:rPr>
          <w:rFonts w:cs="Arial"/>
          <w:color w:val="244061" w:themeColor="accent1" w:themeShade="80"/>
          <w:sz w:val="17"/>
          <w:szCs w:val="17"/>
        </w:rPr>
        <w:t xml:space="preserve">2018. </w:t>
      </w:r>
      <w:hyperlink r:id="rId2" w:history="1">
        <w:r w:rsidRPr="00E05041">
          <w:rPr>
            <w:rStyle w:val="Hyperlink"/>
            <w:rFonts w:cs="Arial"/>
            <w:sz w:val="17"/>
            <w:szCs w:val="17"/>
          </w:rPr>
          <w:t>mailto:http://regionalni.weebly.com/urbana-podru269ja.html</w:t>
        </w:r>
      </w:hyperlink>
      <w:r w:rsidRPr="00E05041">
        <w:rPr>
          <w:rFonts w:cs="Arial"/>
          <w:color w:val="244061" w:themeColor="accent1" w:themeShade="80"/>
          <w:sz w:val="17"/>
          <w:szCs w:val="17"/>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E72" w:rsidRDefault="00911E72">
    <w:pPr>
      <w:pStyle w:val="Header"/>
    </w:pPr>
    <w:r>
      <w:rPr>
        <w:noProof/>
      </w:rPr>
      <w:drawing>
        <wp:anchor distT="0" distB="0" distL="114300" distR="114300" simplePos="0" relativeHeight="251658240" behindDoc="0" locked="0" layoutInCell="1" allowOverlap="1" wp14:anchorId="653643BC" wp14:editId="6DD16A8C">
          <wp:simplePos x="0" y="0"/>
          <wp:positionH relativeFrom="column">
            <wp:posOffset>-137795</wp:posOffset>
          </wp:positionH>
          <wp:positionV relativeFrom="paragraph">
            <wp:posOffset>-106491</wp:posOffset>
          </wp:positionV>
          <wp:extent cx="1085215" cy="215900"/>
          <wp:effectExtent l="0" t="0" r="635" b="0"/>
          <wp:wrapNone/>
          <wp:docPr id="4" name="Picture 7" descr="Opis: Fina - novi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Fina - novi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21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5EC"/>
    <w:multiLevelType w:val="multilevel"/>
    <w:tmpl w:val="D63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B241D"/>
    <w:multiLevelType w:val="hybridMultilevel"/>
    <w:tmpl w:val="9E2466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63"/>
    <w:rsid w:val="00010FB5"/>
    <w:rsid w:val="000209D3"/>
    <w:rsid w:val="0002502B"/>
    <w:rsid w:val="000374C4"/>
    <w:rsid w:val="00037909"/>
    <w:rsid w:val="00040DC1"/>
    <w:rsid w:val="000460D2"/>
    <w:rsid w:val="00052B12"/>
    <w:rsid w:val="00061976"/>
    <w:rsid w:val="00064F08"/>
    <w:rsid w:val="00080179"/>
    <w:rsid w:val="0009543A"/>
    <w:rsid w:val="000A6147"/>
    <w:rsid w:val="000C55F1"/>
    <w:rsid w:val="000C57CA"/>
    <w:rsid w:val="000F3A0E"/>
    <w:rsid w:val="0011437F"/>
    <w:rsid w:val="001260B8"/>
    <w:rsid w:val="00126315"/>
    <w:rsid w:val="00127109"/>
    <w:rsid w:val="00165A36"/>
    <w:rsid w:val="0017668E"/>
    <w:rsid w:val="00177727"/>
    <w:rsid w:val="001A4BD8"/>
    <w:rsid w:val="001A777A"/>
    <w:rsid w:val="001C5042"/>
    <w:rsid w:val="001C59A4"/>
    <w:rsid w:val="001D1004"/>
    <w:rsid w:val="001F08AF"/>
    <w:rsid w:val="00202F8F"/>
    <w:rsid w:val="00204C23"/>
    <w:rsid w:val="002055B6"/>
    <w:rsid w:val="00205D45"/>
    <w:rsid w:val="0021243D"/>
    <w:rsid w:val="00233A9C"/>
    <w:rsid w:val="002345C3"/>
    <w:rsid w:val="00236374"/>
    <w:rsid w:val="0024222B"/>
    <w:rsid w:val="002516C5"/>
    <w:rsid w:val="00271A0B"/>
    <w:rsid w:val="00284589"/>
    <w:rsid w:val="002A7C7C"/>
    <w:rsid w:val="002B11B1"/>
    <w:rsid w:val="002C23FA"/>
    <w:rsid w:val="002E5AC3"/>
    <w:rsid w:val="002F2FE4"/>
    <w:rsid w:val="00304250"/>
    <w:rsid w:val="00306984"/>
    <w:rsid w:val="003143C0"/>
    <w:rsid w:val="00314835"/>
    <w:rsid w:val="00320693"/>
    <w:rsid w:val="00321A10"/>
    <w:rsid w:val="00323C8C"/>
    <w:rsid w:val="00343963"/>
    <w:rsid w:val="00373F98"/>
    <w:rsid w:val="003A2B06"/>
    <w:rsid w:val="003A62D8"/>
    <w:rsid w:val="003C4729"/>
    <w:rsid w:val="003E42C5"/>
    <w:rsid w:val="003E4A0B"/>
    <w:rsid w:val="003E6ED6"/>
    <w:rsid w:val="003F0F25"/>
    <w:rsid w:val="004062C7"/>
    <w:rsid w:val="004147D8"/>
    <w:rsid w:val="00417082"/>
    <w:rsid w:val="00420150"/>
    <w:rsid w:val="004327E0"/>
    <w:rsid w:val="00461DA6"/>
    <w:rsid w:val="00477B5C"/>
    <w:rsid w:val="00484743"/>
    <w:rsid w:val="00495115"/>
    <w:rsid w:val="004A0157"/>
    <w:rsid w:val="004A69FB"/>
    <w:rsid w:val="004B733C"/>
    <w:rsid w:val="004C232B"/>
    <w:rsid w:val="004D1DD5"/>
    <w:rsid w:val="004D314D"/>
    <w:rsid w:val="004E7591"/>
    <w:rsid w:val="005057FB"/>
    <w:rsid w:val="00515B64"/>
    <w:rsid w:val="00524625"/>
    <w:rsid w:val="00536315"/>
    <w:rsid w:val="0054311C"/>
    <w:rsid w:val="00560F0C"/>
    <w:rsid w:val="005926AE"/>
    <w:rsid w:val="005A4D79"/>
    <w:rsid w:val="005A66A8"/>
    <w:rsid w:val="005B3FE2"/>
    <w:rsid w:val="005B563C"/>
    <w:rsid w:val="005D54B5"/>
    <w:rsid w:val="005D785A"/>
    <w:rsid w:val="005E553B"/>
    <w:rsid w:val="005E652A"/>
    <w:rsid w:val="005F1770"/>
    <w:rsid w:val="005F52CD"/>
    <w:rsid w:val="006109DE"/>
    <w:rsid w:val="00623255"/>
    <w:rsid w:val="006276A8"/>
    <w:rsid w:val="00655EE1"/>
    <w:rsid w:val="006A0977"/>
    <w:rsid w:val="006A2D45"/>
    <w:rsid w:val="006B2B65"/>
    <w:rsid w:val="006E3A9E"/>
    <w:rsid w:val="006E4445"/>
    <w:rsid w:val="006E57FC"/>
    <w:rsid w:val="006F086A"/>
    <w:rsid w:val="006F6F18"/>
    <w:rsid w:val="007017F6"/>
    <w:rsid w:val="00704026"/>
    <w:rsid w:val="00721927"/>
    <w:rsid w:val="00724FFF"/>
    <w:rsid w:val="00726457"/>
    <w:rsid w:val="00733F2C"/>
    <w:rsid w:val="007504A3"/>
    <w:rsid w:val="007747D6"/>
    <w:rsid w:val="00774A69"/>
    <w:rsid w:val="007C2198"/>
    <w:rsid w:val="007C6A91"/>
    <w:rsid w:val="007F0EFC"/>
    <w:rsid w:val="00805F6C"/>
    <w:rsid w:val="008179C8"/>
    <w:rsid w:val="0082795D"/>
    <w:rsid w:val="00836C5C"/>
    <w:rsid w:val="00853073"/>
    <w:rsid w:val="0085639F"/>
    <w:rsid w:val="00874C36"/>
    <w:rsid w:val="00882CF6"/>
    <w:rsid w:val="00891DC5"/>
    <w:rsid w:val="0089310E"/>
    <w:rsid w:val="008A3F73"/>
    <w:rsid w:val="008B55BF"/>
    <w:rsid w:val="008E2E94"/>
    <w:rsid w:val="008E58A9"/>
    <w:rsid w:val="008F2F92"/>
    <w:rsid w:val="0090135F"/>
    <w:rsid w:val="00911E72"/>
    <w:rsid w:val="00921724"/>
    <w:rsid w:val="0092706E"/>
    <w:rsid w:val="009525E8"/>
    <w:rsid w:val="00957D93"/>
    <w:rsid w:val="0097142E"/>
    <w:rsid w:val="00977696"/>
    <w:rsid w:val="009B4938"/>
    <w:rsid w:val="009B60AF"/>
    <w:rsid w:val="009B62F9"/>
    <w:rsid w:val="009C1C36"/>
    <w:rsid w:val="009C2FA8"/>
    <w:rsid w:val="009D0F8A"/>
    <w:rsid w:val="009D1252"/>
    <w:rsid w:val="009D44C3"/>
    <w:rsid w:val="00A06C02"/>
    <w:rsid w:val="00A17F80"/>
    <w:rsid w:val="00A24D63"/>
    <w:rsid w:val="00A27295"/>
    <w:rsid w:val="00A42C35"/>
    <w:rsid w:val="00A45AF8"/>
    <w:rsid w:val="00A652B7"/>
    <w:rsid w:val="00A76D07"/>
    <w:rsid w:val="00AA30C7"/>
    <w:rsid w:val="00AB5C92"/>
    <w:rsid w:val="00AB6472"/>
    <w:rsid w:val="00AC4CC0"/>
    <w:rsid w:val="00AC4D94"/>
    <w:rsid w:val="00AF099D"/>
    <w:rsid w:val="00AF3D0E"/>
    <w:rsid w:val="00AF6F0C"/>
    <w:rsid w:val="00B0422F"/>
    <w:rsid w:val="00B04BFA"/>
    <w:rsid w:val="00B21176"/>
    <w:rsid w:val="00B27B4E"/>
    <w:rsid w:val="00B350D9"/>
    <w:rsid w:val="00B43BD0"/>
    <w:rsid w:val="00B65754"/>
    <w:rsid w:val="00B671FD"/>
    <w:rsid w:val="00BA7E95"/>
    <w:rsid w:val="00BB35B5"/>
    <w:rsid w:val="00BC332B"/>
    <w:rsid w:val="00BD48F7"/>
    <w:rsid w:val="00BE465E"/>
    <w:rsid w:val="00C01071"/>
    <w:rsid w:val="00C01214"/>
    <w:rsid w:val="00C149EE"/>
    <w:rsid w:val="00C20E9C"/>
    <w:rsid w:val="00C21A1F"/>
    <w:rsid w:val="00C310AB"/>
    <w:rsid w:val="00C32213"/>
    <w:rsid w:val="00C37EC4"/>
    <w:rsid w:val="00C45A7B"/>
    <w:rsid w:val="00C53CE3"/>
    <w:rsid w:val="00C56190"/>
    <w:rsid w:val="00C6737A"/>
    <w:rsid w:val="00C715F9"/>
    <w:rsid w:val="00C94D0E"/>
    <w:rsid w:val="00CC6201"/>
    <w:rsid w:val="00CD4ED8"/>
    <w:rsid w:val="00D30907"/>
    <w:rsid w:val="00D33915"/>
    <w:rsid w:val="00D36483"/>
    <w:rsid w:val="00D43FF9"/>
    <w:rsid w:val="00D53354"/>
    <w:rsid w:val="00D62B47"/>
    <w:rsid w:val="00D7423E"/>
    <w:rsid w:val="00D7525A"/>
    <w:rsid w:val="00D81097"/>
    <w:rsid w:val="00D923C5"/>
    <w:rsid w:val="00D929CC"/>
    <w:rsid w:val="00D93D51"/>
    <w:rsid w:val="00DE7392"/>
    <w:rsid w:val="00E05041"/>
    <w:rsid w:val="00E10A67"/>
    <w:rsid w:val="00E24C4B"/>
    <w:rsid w:val="00E33C27"/>
    <w:rsid w:val="00E4014B"/>
    <w:rsid w:val="00E42F1F"/>
    <w:rsid w:val="00E45368"/>
    <w:rsid w:val="00E50299"/>
    <w:rsid w:val="00E57196"/>
    <w:rsid w:val="00E65163"/>
    <w:rsid w:val="00E70309"/>
    <w:rsid w:val="00E934F1"/>
    <w:rsid w:val="00E96382"/>
    <w:rsid w:val="00EA5D5F"/>
    <w:rsid w:val="00EC34D9"/>
    <w:rsid w:val="00EC6F95"/>
    <w:rsid w:val="00EE346A"/>
    <w:rsid w:val="00EE40CA"/>
    <w:rsid w:val="00F00D7C"/>
    <w:rsid w:val="00F03F08"/>
    <w:rsid w:val="00F11397"/>
    <w:rsid w:val="00F6636D"/>
    <w:rsid w:val="00F73A11"/>
    <w:rsid w:val="00F7773B"/>
    <w:rsid w:val="00F97DE3"/>
    <w:rsid w:val="00FA3D7E"/>
    <w:rsid w:val="00FA589A"/>
    <w:rsid w:val="00FB161E"/>
    <w:rsid w:val="00FC7957"/>
    <w:rsid w:val="00FE3B52"/>
    <w:rsid w:val="00FF2034"/>
    <w:rsid w:val="00FF32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63"/>
    <w:pPr>
      <w:spacing w:before="120" w:after="0" w:line="288" w:lineRule="auto"/>
      <w:jc w:val="both"/>
    </w:pPr>
    <w:rPr>
      <w:rFonts w:ascii="Arial" w:eastAsia="Times New Roman" w:hAnsi="Arial" w:cs="Times New Roman"/>
      <w:color w:val="003366"/>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65163"/>
    <w:rPr>
      <w:sz w:val="20"/>
    </w:rPr>
  </w:style>
  <w:style w:type="character" w:customStyle="1" w:styleId="FootnoteTextChar">
    <w:name w:val="Footnote Text Char"/>
    <w:basedOn w:val="DefaultParagraphFont"/>
    <w:link w:val="FootnoteText"/>
    <w:uiPriority w:val="99"/>
    <w:semiHidden/>
    <w:rsid w:val="00E65163"/>
    <w:rPr>
      <w:rFonts w:ascii="Arial" w:eastAsia="Times New Roman" w:hAnsi="Arial" w:cs="Times New Roman"/>
      <w:color w:val="003366"/>
      <w:sz w:val="20"/>
      <w:szCs w:val="20"/>
      <w:lang w:eastAsia="hr-HR"/>
    </w:rPr>
  </w:style>
  <w:style w:type="character" w:styleId="FootnoteReference">
    <w:name w:val="footnote reference"/>
    <w:basedOn w:val="DefaultParagraphFont"/>
    <w:uiPriority w:val="99"/>
    <w:semiHidden/>
    <w:rsid w:val="00E65163"/>
    <w:rPr>
      <w:rFonts w:cs="Times New Roman"/>
      <w:vertAlign w:val="superscript"/>
    </w:rPr>
  </w:style>
  <w:style w:type="character" w:styleId="Hyperlink">
    <w:name w:val="Hyperlink"/>
    <w:basedOn w:val="DefaultParagraphFont"/>
    <w:uiPriority w:val="99"/>
    <w:rsid w:val="00E65163"/>
    <w:rPr>
      <w:rFonts w:cs="Times New Roman"/>
      <w:color w:val="0000FF"/>
      <w:u w:val="single"/>
    </w:rPr>
  </w:style>
  <w:style w:type="table" w:customStyle="1" w:styleId="TableGrid1">
    <w:name w:val="Table Grid1"/>
    <w:basedOn w:val="TableNormal"/>
    <w:next w:val="TableGrid"/>
    <w:uiPriority w:val="59"/>
    <w:rsid w:val="00E651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65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516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163"/>
    <w:rPr>
      <w:rFonts w:ascii="Tahoma" w:eastAsia="Times New Roman" w:hAnsi="Tahoma" w:cs="Tahoma"/>
      <w:color w:val="003366"/>
      <w:sz w:val="16"/>
      <w:szCs w:val="16"/>
      <w:lang w:eastAsia="hr-HR"/>
    </w:rPr>
  </w:style>
  <w:style w:type="character" w:styleId="FollowedHyperlink">
    <w:name w:val="FollowedHyperlink"/>
    <w:basedOn w:val="DefaultParagraphFont"/>
    <w:uiPriority w:val="99"/>
    <w:semiHidden/>
    <w:unhideWhenUsed/>
    <w:rsid w:val="00CD4ED8"/>
    <w:rPr>
      <w:color w:val="800080" w:themeColor="followedHyperlink"/>
      <w:u w:val="single"/>
    </w:rPr>
  </w:style>
  <w:style w:type="character" w:styleId="Strong">
    <w:name w:val="Strong"/>
    <w:basedOn w:val="DefaultParagraphFont"/>
    <w:uiPriority w:val="22"/>
    <w:qFormat/>
    <w:rsid w:val="00D30907"/>
    <w:rPr>
      <w:b/>
      <w:bCs/>
    </w:rPr>
  </w:style>
  <w:style w:type="character" w:customStyle="1" w:styleId="apple-converted-space">
    <w:name w:val="apple-converted-space"/>
    <w:basedOn w:val="DefaultParagraphFont"/>
    <w:rsid w:val="00D30907"/>
  </w:style>
  <w:style w:type="paragraph" w:styleId="ListParagraph">
    <w:name w:val="List Paragraph"/>
    <w:basedOn w:val="Normal"/>
    <w:uiPriority w:val="34"/>
    <w:qFormat/>
    <w:rsid w:val="00D30907"/>
    <w:pPr>
      <w:ind w:left="720"/>
      <w:contextualSpacing/>
    </w:pPr>
  </w:style>
  <w:style w:type="paragraph" w:styleId="Header">
    <w:name w:val="header"/>
    <w:basedOn w:val="Normal"/>
    <w:link w:val="HeaderChar"/>
    <w:uiPriority w:val="99"/>
    <w:unhideWhenUsed/>
    <w:rsid w:val="00BC332B"/>
    <w:pPr>
      <w:tabs>
        <w:tab w:val="center" w:pos="4536"/>
        <w:tab w:val="right" w:pos="9072"/>
      </w:tabs>
      <w:spacing w:before="0" w:line="240" w:lineRule="auto"/>
    </w:pPr>
  </w:style>
  <w:style w:type="character" w:customStyle="1" w:styleId="HeaderChar">
    <w:name w:val="Header Char"/>
    <w:basedOn w:val="DefaultParagraphFont"/>
    <w:link w:val="Header"/>
    <w:uiPriority w:val="99"/>
    <w:rsid w:val="00BC332B"/>
    <w:rPr>
      <w:rFonts w:ascii="Arial" w:eastAsia="Times New Roman" w:hAnsi="Arial" w:cs="Times New Roman"/>
      <w:color w:val="003366"/>
      <w:szCs w:val="20"/>
      <w:lang w:eastAsia="hr-HR"/>
    </w:rPr>
  </w:style>
  <w:style w:type="paragraph" w:styleId="Footer">
    <w:name w:val="footer"/>
    <w:basedOn w:val="Normal"/>
    <w:link w:val="FooterChar"/>
    <w:uiPriority w:val="99"/>
    <w:unhideWhenUsed/>
    <w:rsid w:val="00BC332B"/>
    <w:pPr>
      <w:tabs>
        <w:tab w:val="center" w:pos="4536"/>
        <w:tab w:val="right" w:pos="9072"/>
      </w:tabs>
      <w:spacing w:before="0" w:line="240" w:lineRule="auto"/>
    </w:pPr>
  </w:style>
  <w:style w:type="character" w:customStyle="1" w:styleId="FooterChar">
    <w:name w:val="Footer Char"/>
    <w:basedOn w:val="DefaultParagraphFont"/>
    <w:link w:val="Footer"/>
    <w:uiPriority w:val="99"/>
    <w:rsid w:val="00BC332B"/>
    <w:rPr>
      <w:rFonts w:ascii="Arial" w:eastAsia="Times New Roman" w:hAnsi="Arial" w:cs="Times New Roman"/>
      <w:color w:val="003366"/>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63"/>
    <w:pPr>
      <w:spacing w:before="120" w:after="0" w:line="288" w:lineRule="auto"/>
      <w:jc w:val="both"/>
    </w:pPr>
    <w:rPr>
      <w:rFonts w:ascii="Arial" w:eastAsia="Times New Roman" w:hAnsi="Arial" w:cs="Times New Roman"/>
      <w:color w:val="003366"/>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65163"/>
    <w:rPr>
      <w:sz w:val="20"/>
    </w:rPr>
  </w:style>
  <w:style w:type="character" w:customStyle="1" w:styleId="FootnoteTextChar">
    <w:name w:val="Footnote Text Char"/>
    <w:basedOn w:val="DefaultParagraphFont"/>
    <w:link w:val="FootnoteText"/>
    <w:uiPriority w:val="99"/>
    <w:semiHidden/>
    <w:rsid w:val="00E65163"/>
    <w:rPr>
      <w:rFonts w:ascii="Arial" w:eastAsia="Times New Roman" w:hAnsi="Arial" w:cs="Times New Roman"/>
      <w:color w:val="003366"/>
      <w:sz w:val="20"/>
      <w:szCs w:val="20"/>
      <w:lang w:eastAsia="hr-HR"/>
    </w:rPr>
  </w:style>
  <w:style w:type="character" w:styleId="FootnoteReference">
    <w:name w:val="footnote reference"/>
    <w:basedOn w:val="DefaultParagraphFont"/>
    <w:uiPriority w:val="99"/>
    <w:semiHidden/>
    <w:rsid w:val="00E65163"/>
    <w:rPr>
      <w:rFonts w:cs="Times New Roman"/>
      <w:vertAlign w:val="superscript"/>
    </w:rPr>
  </w:style>
  <w:style w:type="character" w:styleId="Hyperlink">
    <w:name w:val="Hyperlink"/>
    <w:basedOn w:val="DefaultParagraphFont"/>
    <w:uiPriority w:val="99"/>
    <w:rsid w:val="00E65163"/>
    <w:rPr>
      <w:rFonts w:cs="Times New Roman"/>
      <w:color w:val="0000FF"/>
      <w:u w:val="single"/>
    </w:rPr>
  </w:style>
  <w:style w:type="table" w:customStyle="1" w:styleId="TableGrid1">
    <w:name w:val="Table Grid1"/>
    <w:basedOn w:val="TableNormal"/>
    <w:next w:val="TableGrid"/>
    <w:uiPriority w:val="59"/>
    <w:rsid w:val="00E651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65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516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163"/>
    <w:rPr>
      <w:rFonts w:ascii="Tahoma" w:eastAsia="Times New Roman" w:hAnsi="Tahoma" w:cs="Tahoma"/>
      <w:color w:val="003366"/>
      <w:sz w:val="16"/>
      <w:szCs w:val="16"/>
      <w:lang w:eastAsia="hr-HR"/>
    </w:rPr>
  </w:style>
  <w:style w:type="character" w:styleId="FollowedHyperlink">
    <w:name w:val="FollowedHyperlink"/>
    <w:basedOn w:val="DefaultParagraphFont"/>
    <w:uiPriority w:val="99"/>
    <w:semiHidden/>
    <w:unhideWhenUsed/>
    <w:rsid w:val="00CD4ED8"/>
    <w:rPr>
      <w:color w:val="800080" w:themeColor="followedHyperlink"/>
      <w:u w:val="single"/>
    </w:rPr>
  </w:style>
  <w:style w:type="character" w:styleId="Strong">
    <w:name w:val="Strong"/>
    <w:basedOn w:val="DefaultParagraphFont"/>
    <w:uiPriority w:val="22"/>
    <w:qFormat/>
    <w:rsid w:val="00D30907"/>
    <w:rPr>
      <w:b/>
      <w:bCs/>
    </w:rPr>
  </w:style>
  <w:style w:type="character" w:customStyle="1" w:styleId="apple-converted-space">
    <w:name w:val="apple-converted-space"/>
    <w:basedOn w:val="DefaultParagraphFont"/>
    <w:rsid w:val="00D30907"/>
  </w:style>
  <w:style w:type="paragraph" w:styleId="ListParagraph">
    <w:name w:val="List Paragraph"/>
    <w:basedOn w:val="Normal"/>
    <w:uiPriority w:val="34"/>
    <w:qFormat/>
    <w:rsid w:val="00D30907"/>
    <w:pPr>
      <w:ind w:left="720"/>
      <w:contextualSpacing/>
    </w:pPr>
  </w:style>
  <w:style w:type="paragraph" w:styleId="Header">
    <w:name w:val="header"/>
    <w:basedOn w:val="Normal"/>
    <w:link w:val="HeaderChar"/>
    <w:uiPriority w:val="99"/>
    <w:unhideWhenUsed/>
    <w:rsid w:val="00BC332B"/>
    <w:pPr>
      <w:tabs>
        <w:tab w:val="center" w:pos="4536"/>
        <w:tab w:val="right" w:pos="9072"/>
      </w:tabs>
      <w:spacing w:before="0" w:line="240" w:lineRule="auto"/>
    </w:pPr>
  </w:style>
  <w:style w:type="character" w:customStyle="1" w:styleId="HeaderChar">
    <w:name w:val="Header Char"/>
    <w:basedOn w:val="DefaultParagraphFont"/>
    <w:link w:val="Header"/>
    <w:uiPriority w:val="99"/>
    <w:rsid w:val="00BC332B"/>
    <w:rPr>
      <w:rFonts w:ascii="Arial" w:eastAsia="Times New Roman" w:hAnsi="Arial" w:cs="Times New Roman"/>
      <w:color w:val="003366"/>
      <w:szCs w:val="20"/>
      <w:lang w:eastAsia="hr-HR"/>
    </w:rPr>
  </w:style>
  <w:style w:type="paragraph" w:styleId="Footer">
    <w:name w:val="footer"/>
    <w:basedOn w:val="Normal"/>
    <w:link w:val="FooterChar"/>
    <w:uiPriority w:val="99"/>
    <w:unhideWhenUsed/>
    <w:rsid w:val="00BC332B"/>
    <w:pPr>
      <w:tabs>
        <w:tab w:val="center" w:pos="4536"/>
        <w:tab w:val="right" w:pos="9072"/>
      </w:tabs>
      <w:spacing w:before="0" w:line="240" w:lineRule="auto"/>
    </w:pPr>
  </w:style>
  <w:style w:type="character" w:customStyle="1" w:styleId="FooterChar">
    <w:name w:val="Footer Char"/>
    <w:basedOn w:val="DefaultParagraphFont"/>
    <w:link w:val="Footer"/>
    <w:uiPriority w:val="99"/>
    <w:rsid w:val="00BC332B"/>
    <w:rPr>
      <w:rFonts w:ascii="Arial" w:eastAsia="Times New Roman" w:hAnsi="Arial" w:cs="Times New Roman"/>
      <w:color w:val="003366"/>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1645">
      <w:bodyDiv w:val="1"/>
      <w:marLeft w:val="0"/>
      <w:marRight w:val="0"/>
      <w:marTop w:val="0"/>
      <w:marBottom w:val="0"/>
      <w:divBdr>
        <w:top w:val="none" w:sz="0" w:space="0" w:color="auto"/>
        <w:left w:val="none" w:sz="0" w:space="0" w:color="auto"/>
        <w:bottom w:val="none" w:sz="0" w:space="0" w:color="auto"/>
        <w:right w:val="none" w:sz="0" w:space="0" w:color="auto"/>
      </w:divBdr>
    </w:div>
    <w:div w:id="235097278">
      <w:bodyDiv w:val="1"/>
      <w:marLeft w:val="0"/>
      <w:marRight w:val="0"/>
      <w:marTop w:val="0"/>
      <w:marBottom w:val="0"/>
      <w:divBdr>
        <w:top w:val="none" w:sz="0" w:space="0" w:color="auto"/>
        <w:left w:val="none" w:sz="0" w:space="0" w:color="auto"/>
        <w:bottom w:val="none" w:sz="0" w:space="0" w:color="auto"/>
        <w:right w:val="none" w:sz="0" w:space="0" w:color="auto"/>
      </w:divBdr>
    </w:div>
    <w:div w:id="313217018">
      <w:bodyDiv w:val="1"/>
      <w:marLeft w:val="0"/>
      <w:marRight w:val="0"/>
      <w:marTop w:val="0"/>
      <w:marBottom w:val="0"/>
      <w:divBdr>
        <w:top w:val="none" w:sz="0" w:space="0" w:color="auto"/>
        <w:left w:val="none" w:sz="0" w:space="0" w:color="auto"/>
        <w:bottom w:val="none" w:sz="0" w:space="0" w:color="auto"/>
        <w:right w:val="none" w:sz="0" w:space="0" w:color="auto"/>
      </w:divBdr>
    </w:div>
    <w:div w:id="458767017">
      <w:bodyDiv w:val="1"/>
      <w:marLeft w:val="0"/>
      <w:marRight w:val="0"/>
      <w:marTop w:val="0"/>
      <w:marBottom w:val="0"/>
      <w:divBdr>
        <w:top w:val="none" w:sz="0" w:space="0" w:color="auto"/>
        <w:left w:val="none" w:sz="0" w:space="0" w:color="auto"/>
        <w:bottom w:val="none" w:sz="0" w:space="0" w:color="auto"/>
        <w:right w:val="none" w:sz="0" w:space="0" w:color="auto"/>
      </w:divBdr>
    </w:div>
    <w:div w:id="504323597">
      <w:bodyDiv w:val="1"/>
      <w:marLeft w:val="0"/>
      <w:marRight w:val="0"/>
      <w:marTop w:val="0"/>
      <w:marBottom w:val="0"/>
      <w:divBdr>
        <w:top w:val="none" w:sz="0" w:space="0" w:color="auto"/>
        <w:left w:val="none" w:sz="0" w:space="0" w:color="auto"/>
        <w:bottom w:val="none" w:sz="0" w:space="0" w:color="auto"/>
        <w:right w:val="none" w:sz="0" w:space="0" w:color="auto"/>
      </w:divBdr>
    </w:div>
    <w:div w:id="519851527">
      <w:bodyDiv w:val="1"/>
      <w:marLeft w:val="0"/>
      <w:marRight w:val="0"/>
      <w:marTop w:val="0"/>
      <w:marBottom w:val="0"/>
      <w:divBdr>
        <w:top w:val="none" w:sz="0" w:space="0" w:color="auto"/>
        <w:left w:val="none" w:sz="0" w:space="0" w:color="auto"/>
        <w:bottom w:val="none" w:sz="0" w:space="0" w:color="auto"/>
        <w:right w:val="none" w:sz="0" w:space="0" w:color="auto"/>
      </w:divBdr>
    </w:div>
    <w:div w:id="751898786">
      <w:bodyDiv w:val="1"/>
      <w:marLeft w:val="0"/>
      <w:marRight w:val="0"/>
      <w:marTop w:val="0"/>
      <w:marBottom w:val="0"/>
      <w:divBdr>
        <w:top w:val="none" w:sz="0" w:space="0" w:color="auto"/>
        <w:left w:val="none" w:sz="0" w:space="0" w:color="auto"/>
        <w:bottom w:val="none" w:sz="0" w:space="0" w:color="auto"/>
        <w:right w:val="none" w:sz="0" w:space="0" w:color="auto"/>
      </w:divBdr>
    </w:div>
    <w:div w:id="790823467">
      <w:bodyDiv w:val="1"/>
      <w:marLeft w:val="0"/>
      <w:marRight w:val="0"/>
      <w:marTop w:val="0"/>
      <w:marBottom w:val="0"/>
      <w:divBdr>
        <w:top w:val="none" w:sz="0" w:space="0" w:color="auto"/>
        <w:left w:val="none" w:sz="0" w:space="0" w:color="auto"/>
        <w:bottom w:val="none" w:sz="0" w:space="0" w:color="auto"/>
        <w:right w:val="none" w:sz="0" w:space="0" w:color="auto"/>
      </w:divBdr>
    </w:div>
    <w:div w:id="822309908">
      <w:bodyDiv w:val="1"/>
      <w:marLeft w:val="0"/>
      <w:marRight w:val="0"/>
      <w:marTop w:val="0"/>
      <w:marBottom w:val="0"/>
      <w:divBdr>
        <w:top w:val="none" w:sz="0" w:space="0" w:color="auto"/>
        <w:left w:val="none" w:sz="0" w:space="0" w:color="auto"/>
        <w:bottom w:val="none" w:sz="0" w:space="0" w:color="auto"/>
        <w:right w:val="none" w:sz="0" w:space="0" w:color="auto"/>
      </w:divBdr>
    </w:div>
    <w:div w:id="837618032">
      <w:bodyDiv w:val="1"/>
      <w:marLeft w:val="0"/>
      <w:marRight w:val="0"/>
      <w:marTop w:val="0"/>
      <w:marBottom w:val="0"/>
      <w:divBdr>
        <w:top w:val="none" w:sz="0" w:space="0" w:color="auto"/>
        <w:left w:val="none" w:sz="0" w:space="0" w:color="auto"/>
        <w:bottom w:val="none" w:sz="0" w:space="0" w:color="auto"/>
        <w:right w:val="none" w:sz="0" w:space="0" w:color="auto"/>
      </w:divBdr>
    </w:div>
    <w:div w:id="871842097">
      <w:bodyDiv w:val="1"/>
      <w:marLeft w:val="0"/>
      <w:marRight w:val="0"/>
      <w:marTop w:val="0"/>
      <w:marBottom w:val="0"/>
      <w:divBdr>
        <w:top w:val="none" w:sz="0" w:space="0" w:color="auto"/>
        <w:left w:val="none" w:sz="0" w:space="0" w:color="auto"/>
        <w:bottom w:val="none" w:sz="0" w:space="0" w:color="auto"/>
        <w:right w:val="none" w:sz="0" w:space="0" w:color="auto"/>
      </w:divBdr>
    </w:div>
    <w:div w:id="1459907800">
      <w:bodyDiv w:val="1"/>
      <w:marLeft w:val="0"/>
      <w:marRight w:val="0"/>
      <w:marTop w:val="0"/>
      <w:marBottom w:val="0"/>
      <w:divBdr>
        <w:top w:val="none" w:sz="0" w:space="0" w:color="auto"/>
        <w:left w:val="none" w:sz="0" w:space="0" w:color="auto"/>
        <w:bottom w:val="none" w:sz="0" w:space="0" w:color="auto"/>
        <w:right w:val="none" w:sz="0" w:space="0" w:color="auto"/>
      </w:divBdr>
    </w:div>
    <w:div w:id="1670988265">
      <w:bodyDiv w:val="1"/>
      <w:marLeft w:val="0"/>
      <w:marRight w:val="0"/>
      <w:marTop w:val="0"/>
      <w:marBottom w:val="0"/>
      <w:divBdr>
        <w:top w:val="none" w:sz="0" w:space="0" w:color="auto"/>
        <w:left w:val="none" w:sz="0" w:space="0" w:color="auto"/>
        <w:bottom w:val="none" w:sz="0" w:space="0" w:color="auto"/>
        <w:right w:val="none" w:sz="0" w:space="0" w:color="auto"/>
      </w:divBdr>
    </w:div>
    <w:div w:id="1721593307">
      <w:bodyDiv w:val="1"/>
      <w:marLeft w:val="0"/>
      <w:marRight w:val="0"/>
      <w:marTop w:val="0"/>
      <w:marBottom w:val="0"/>
      <w:divBdr>
        <w:top w:val="none" w:sz="0" w:space="0" w:color="auto"/>
        <w:left w:val="none" w:sz="0" w:space="0" w:color="auto"/>
        <w:bottom w:val="none" w:sz="0" w:space="0" w:color="auto"/>
        <w:right w:val="none" w:sz="0" w:space="0" w:color="auto"/>
      </w:divBdr>
    </w:div>
    <w:div w:id="1751149638">
      <w:bodyDiv w:val="1"/>
      <w:marLeft w:val="0"/>
      <w:marRight w:val="0"/>
      <w:marTop w:val="0"/>
      <w:marBottom w:val="0"/>
      <w:divBdr>
        <w:top w:val="none" w:sz="0" w:space="0" w:color="auto"/>
        <w:left w:val="none" w:sz="0" w:space="0" w:color="auto"/>
        <w:bottom w:val="none" w:sz="0" w:space="0" w:color="auto"/>
        <w:right w:val="none" w:sz="0" w:space="0" w:color="auto"/>
      </w:divBdr>
    </w:div>
    <w:div w:id="1758551275">
      <w:bodyDiv w:val="1"/>
      <w:marLeft w:val="0"/>
      <w:marRight w:val="0"/>
      <w:marTop w:val="0"/>
      <w:marBottom w:val="0"/>
      <w:divBdr>
        <w:top w:val="none" w:sz="0" w:space="0" w:color="auto"/>
        <w:left w:val="none" w:sz="0" w:space="0" w:color="auto"/>
        <w:bottom w:val="none" w:sz="0" w:space="0" w:color="auto"/>
        <w:right w:val="none" w:sz="0" w:space="0" w:color="auto"/>
      </w:divBdr>
    </w:div>
    <w:div w:id="1762412366">
      <w:bodyDiv w:val="1"/>
      <w:marLeft w:val="0"/>
      <w:marRight w:val="0"/>
      <w:marTop w:val="0"/>
      <w:marBottom w:val="0"/>
      <w:divBdr>
        <w:top w:val="none" w:sz="0" w:space="0" w:color="auto"/>
        <w:left w:val="none" w:sz="0" w:space="0" w:color="auto"/>
        <w:bottom w:val="none" w:sz="0" w:space="0" w:color="auto"/>
        <w:right w:val="none" w:sz="0" w:space="0" w:color="auto"/>
      </w:divBdr>
    </w:div>
    <w:div w:id="21167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arentno.hr/pregled/00278260010/d25aecbc8865e8c1ea65a8702b7c6571f3d13cf18d016bf63dc16c14a8c26bef28f1547e063264cd0e8521b65300cb66fb400866c63d0f864b2d775b07f16d7c" TargetMode="External"/><Relationship Id="rId18" Type="http://schemas.openxmlformats.org/officeDocument/2006/relationships/hyperlink" Target="https://www.transparentno.hr/pregled/33060874644/658184759eab60b2fa9d01e06d6bbb064f4506cc0466f132ab567bead94d6200112207c5eed897974c66853a62a830b4c61e13a53fc8a5460237128e2c5b62f1" TargetMode="External"/><Relationship Id="rId26" Type="http://schemas.openxmlformats.org/officeDocument/2006/relationships/hyperlink" Target="http://rgfi.fina.hr/JavnaObjava-web/jsp/prijavaKorisnika.jsp" TargetMode="External"/><Relationship Id="rId3" Type="http://schemas.openxmlformats.org/officeDocument/2006/relationships/styles" Target="styles.xml"/><Relationship Id="rId21" Type="http://schemas.openxmlformats.org/officeDocument/2006/relationships/hyperlink" Target="https://www.transparentno.hr/pregled/33060874644/658184759eab60b2fa9d01e06d6bbb064f4506cc0466f132ab567bead94d6200112207c5eed897974c66853a62a830b4c61e13a53fc8a5460237128e2c5b62f1" TargetMode="External"/><Relationship Id="rId7" Type="http://schemas.openxmlformats.org/officeDocument/2006/relationships/footnotes" Target="footnotes.xml"/><Relationship Id="rId12" Type="http://schemas.openxmlformats.org/officeDocument/2006/relationships/hyperlink" Target="https://www.transparentno.hr/pregled/44693068925/3b83e042998f65729985ea1641c5876c0047e63e525fd6de64186a76b0ac428452e18e7fbeb0422f429aa9bacfabfe4dfedceb180260f103c84dad56eb8d46bd" TargetMode="External"/><Relationship Id="rId17" Type="http://schemas.openxmlformats.org/officeDocument/2006/relationships/hyperlink" Target="https://www.transparentno.hr/pregled/00278260010/d25aecbc8865e8c1ea65a8702b7c6571f3d13cf18d016bf63dc16c14a8c26bef28f1547e063264cd0e8521b65300cb66fb400866c63d0f864b2d775b07f16d7c" TargetMode="External"/><Relationship Id="rId25" Type="http://schemas.openxmlformats.org/officeDocument/2006/relationships/hyperlink" Target="http://www.fina.hr/Default.aspx?sec=127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ransparentno.hr/pregled/92265244213/0a45b39f909dc001cb5bf2cffda56cc5fb9d752e06a10b401471d911e80bce506cbe84a0a9ca8d53d82ca4611870024406066b7a98ac5b7d88d4216dce52435d" TargetMode="External"/><Relationship Id="rId20" Type="http://schemas.openxmlformats.org/officeDocument/2006/relationships/hyperlink" Target="https://www.transparentno.hr/pregled/00278260010/d25aecbc8865e8c1ea65a8702b7c6571f3d13cf18d016bf63dc16c14a8c26bef28f1547e063264cd0e8521b65300cb66fb400866c63d0f864b2d775b07f16d7c" TargetMode="External"/><Relationship Id="rId29" Type="http://schemas.openxmlformats.org/officeDocument/2006/relationships/hyperlink" Target="https://jrr.fina.hr/jri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transparentno.hr/pregled/33060874644/658184759eab60b2fa9d01e06d6bbb064f4506cc0466f132ab567bead94d6200112207c5eed897974c66853a62a830b4c61e13a53fc8a5460237128e2c5b62f1" TargetMode="External"/><Relationship Id="rId23" Type="http://schemas.openxmlformats.org/officeDocument/2006/relationships/image" Target="media/image3.png"/><Relationship Id="rId28" Type="http://schemas.openxmlformats.org/officeDocument/2006/relationships/hyperlink" Target="http://www.fina.hr/Default.aspx?sec=1538" TargetMode="External"/><Relationship Id="rId10" Type="http://schemas.openxmlformats.org/officeDocument/2006/relationships/image" Target="media/image1.jpeg"/><Relationship Id="rId19" Type="http://schemas.openxmlformats.org/officeDocument/2006/relationships/hyperlink" Target="https://www.transparentno.hr/pregled/44693068925/3b83e042998f65729985ea1641c5876c0047e63e525fd6de64186a76b0ac428452e18e7fbeb0422f429aa9bacfabfe4dfedceb180260f103c84dad56eb8d46bd"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ogle.hr/imgres?imgurl=http://www.klis.hr/wp-content/uploads/2016/06/urbana-agl.-540x381.jpg&amp;imgrefurl=https://www.klis.hr/2278/javni-poziv-za-iskazivanje-prijedloga-i-primjedbi-na-nacrt-strategije-razvoja-urbane-aglomeracije-split-za-razdoblje-2015-2020/&amp;docid=8r2pckwK-e7vKM&amp;tbnid=esxiT_9WNNLSBM:&amp;vet=10ahUKEwiYw5HP9PvZAhVBPFAKHT-tDZoQMwg-KAwwDA..i&amp;w=540&amp;h=381&amp;itg=1&amp;bih=585&amp;biw=1280&amp;q=urbana%20aglomeracija%20split&amp;ved=0ahUKEwiYw5HP9PvZAhVBPFAKHT-tDZoQMwg-KAwwDA&amp;iact=mrc&amp;uact=8" TargetMode="External"/><Relationship Id="rId14" Type="http://schemas.openxmlformats.org/officeDocument/2006/relationships/hyperlink" Target="https://www.transparentno.hr/pregled/83462362655/f3da77b98960f77f9ca5833a3da9a0366e888d9253e4a2a15c37e5b0efb91e6ecb0bd8756fda00fd2f7b95c1305d19c78a6771c6aac91288d4e3ababa8f68a8d" TargetMode="External"/><Relationship Id="rId22" Type="http://schemas.openxmlformats.org/officeDocument/2006/relationships/hyperlink" Target="https://www.transparentno.hr/pregled/27774740781/4f17217b6db00d51e76f508061e40a4c1fb29e924aa31ed53bebed8c95c7bb2b2cd01a0c5cb940f4fe0d1b3ba5e42884fad56e226383ae5c5cb5cbeb81711057" TargetMode="External"/><Relationship Id="rId27" Type="http://schemas.openxmlformats.org/officeDocument/2006/relationships/hyperlink" Target="https://www.transparentno.hr/" TargetMode="External"/><Relationship Id="rId30" Type="http://schemas.openxmlformats.org/officeDocument/2006/relationships/hyperlink" Target="http://www.fina.hr/Default.aspx?sec=972"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mailto:http://regionalni.weebly.com/urbana-podru269ja.html" TargetMode="External"/><Relationship Id="rId1" Type="http://schemas.openxmlformats.org/officeDocument/2006/relationships/hyperlink" Target="https://razvoj.gov.hr/prva-urbana-aglomeracija-u-republici-hrvatskoj-urbana-aglomeracija-split/31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DD023-A2D4-4C99-8D1E-2A98DFA8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2209</Words>
  <Characters>12596</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Jonjić</dc:creator>
  <cp:lastModifiedBy>Vesna Kavur</cp:lastModifiedBy>
  <cp:revision>11</cp:revision>
  <dcterms:created xsi:type="dcterms:W3CDTF">2018-03-20T19:40:00Z</dcterms:created>
  <dcterms:modified xsi:type="dcterms:W3CDTF">2018-03-20T22:21:00Z</dcterms:modified>
</cp:coreProperties>
</file>