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3F8" w:rsidRPr="002233F8" w:rsidRDefault="002233F8" w:rsidP="00C92770">
      <w:pPr>
        <w:spacing w:after="0" w:line="240" w:lineRule="auto"/>
        <w:jc w:val="center"/>
        <w:rPr>
          <w:rFonts w:ascii="Arial" w:eastAsia="Times New Roman" w:hAnsi="Arial" w:cs="Times New Roman"/>
          <w:b/>
          <w:color w:val="17365D"/>
          <w:sz w:val="20"/>
          <w:szCs w:val="20"/>
          <w:lang w:eastAsia="hr-HR"/>
        </w:rPr>
      </w:pPr>
      <w:r w:rsidRPr="002233F8">
        <w:rPr>
          <w:rFonts w:ascii="Arial" w:eastAsia="Times New Roman" w:hAnsi="Arial" w:cs="Times New Roman"/>
          <w:b/>
          <w:color w:val="17365D"/>
          <w:sz w:val="20"/>
          <w:szCs w:val="20"/>
          <w:lang w:eastAsia="hr-HR"/>
        </w:rPr>
        <w:t>PROSJEČNE MJESEČNE NETO PLAĆE Z</w:t>
      </w:r>
      <w:r w:rsidR="005919CF">
        <w:rPr>
          <w:rFonts w:ascii="Arial" w:eastAsia="Times New Roman" w:hAnsi="Arial" w:cs="Times New Roman"/>
          <w:b/>
          <w:color w:val="17365D"/>
          <w:sz w:val="20"/>
          <w:szCs w:val="20"/>
          <w:lang w:eastAsia="hr-HR"/>
        </w:rPr>
        <w:t>A</w:t>
      </w:r>
      <w:r w:rsidRPr="002233F8">
        <w:rPr>
          <w:rFonts w:ascii="Arial" w:eastAsia="Times New Roman" w:hAnsi="Arial" w:cs="Times New Roman"/>
          <w:b/>
          <w:color w:val="17365D"/>
          <w:sz w:val="20"/>
          <w:szCs w:val="20"/>
          <w:lang w:eastAsia="hr-HR"/>
        </w:rPr>
        <w:t>POSLENIH KOD PODUZETNIKA U 2016. GODINI, PROMATRANO PO ŽUPANIJAMA</w:t>
      </w:r>
    </w:p>
    <w:p w:rsidR="00193F22" w:rsidRDefault="002233F8" w:rsidP="008D7B68">
      <w:pPr>
        <w:spacing w:before="120" w:after="0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Prosječna mjesečna obračunata neto plaća po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zaposlenom kod poduzetnika 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u Republici Hrvatskoj u 2016. godini iznosi</w:t>
      </w:r>
      <w:r w:rsidR="0081601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la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je 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5.140 kuna</w:t>
      </w:r>
      <w:r w:rsidR="00E51F24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</w:t>
      </w:r>
      <w:r w:rsidRPr="002233F8">
        <w:rPr>
          <w:rFonts w:ascii="Arial" w:eastAsia="Times New Roman" w:hAnsi="Arial" w:cs="Times New Roman"/>
          <w:color w:val="FF0000"/>
          <w:sz w:val="20"/>
          <w:szCs w:val="20"/>
          <w:lang w:eastAsia="hr-HR"/>
        </w:rPr>
        <w:t xml:space="preserve"> 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što je nominalno 1,8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%</w:t>
      </w:r>
      <w:r w:rsidRPr="002233F8">
        <w:rPr>
          <w:rFonts w:ascii="Arial" w:eastAsia="Times New Roman" w:hAnsi="Arial" w:cs="Arial"/>
          <w:b/>
          <w:color w:val="17365D"/>
          <w:sz w:val="20"/>
          <w:szCs w:val="20"/>
          <w:lang w:eastAsia="hr-HR"/>
        </w:rPr>
        <w:t xml:space="preserve"> 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više nego 2015. godine (uslijed smanjenja potrošačkih cijena od 1,1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%, to je realno povećanje od 2,9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%).</w:t>
      </w:r>
      <w:r w:rsidRPr="002233F8">
        <w:rPr>
          <w:rFonts w:ascii="Arial" w:eastAsia="Times New Roman" w:hAnsi="Arial" w:cs="Times New Roman"/>
          <w:color w:val="FF0000"/>
          <w:sz w:val="20"/>
          <w:szCs w:val="20"/>
          <w:lang w:eastAsia="hr-HR"/>
        </w:rPr>
        <w:t xml:space="preserve"> 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P</w:t>
      </w:r>
      <w:r w:rsidR="008D7B6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romatrano p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o županijama</w:t>
      </w:r>
      <w:r w:rsidR="008D7B6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visina prosječne mjesečne obračunate neto plaće po radniku razlikovala </w:t>
      </w:r>
      <w:r w:rsidR="0081601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se 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od županije do županije. Prosjek plaća viši od 5.000 kuna obračunat je zaposlenima kod poduzetnika u Zagrebačkoj (5.183 kn), Dubrovačko-neretvanskoj (5.233 kn), Istarskoj </w:t>
      </w:r>
      <w:r w:rsidR="008D7B6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županiji 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(5.261 kn) i Gradu Zagrebu (6.000 kn).</w:t>
      </w:r>
      <w:r w:rsidRPr="002233F8">
        <w:rPr>
          <w:rFonts w:ascii="Arial" w:eastAsia="Times New Roman" w:hAnsi="Arial" w:cs="Times New Roman"/>
          <w:color w:val="FF0000"/>
          <w:sz w:val="20"/>
          <w:szCs w:val="20"/>
          <w:lang w:eastAsia="hr-HR"/>
        </w:rPr>
        <w:t xml:space="preserve"> </w:t>
      </w:r>
      <w:r w:rsidRPr="002233F8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Prosječne mjesečne neto p</w:t>
      </w:r>
      <w:r w:rsidR="00816012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laće na razini županija kretale su se</w:t>
      </w:r>
      <w:r w:rsidRPr="002233F8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u rasponu od najnižih 3.639 kuna u Virovitičko-podravs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koj županiji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do 6.000 kuna u Gradu Zagrebu, dakle u omjeru 1:1,65. </w:t>
      </w:r>
    </w:p>
    <w:p w:rsidR="002233F8" w:rsidRPr="002233F8" w:rsidRDefault="002233F8" w:rsidP="008D7B68">
      <w:pPr>
        <w:spacing w:before="120" w:after="0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Već duži niz godina prosječne plaće u gotovo svim županijama</w:t>
      </w:r>
      <w:r w:rsidR="0081601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osim u Gradu Zagrebu</w:t>
      </w:r>
      <w:r w:rsidR="005C5DD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i još tri županije</w:t>
      </w:r>
      <w:r w:rsidR="0081601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zaostaju za prosjekom R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H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. </w:t>
      </w:r>
      <w:r w:rsidR="00193F2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N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ajveće zaostajanje plaća u odnosu na prosjek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na razini RH bi</w:t>
      </w:r>
      <w:r w:rsidR="00D01DF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l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o je 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u Virovitičko-podravskoj županiji 29,2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%,</w:t>
      </w:r>
      <w:r w:rsidRPr="002233F8">
        <w:rPr>
          <w:rFonts w:ascii="Arial" w:eastAsia="Times New Roman" w:hAnsi="Arial" w:cs="Times New Roman"/>
          <w:color w:val="FF0000"/>
          <w:sz w:val="20"/>
          <w:szCs w:val="20"/>
          <w:lang w:eastAsia="hr-HR"/>
        </w:rPr>
        <w:t xml:space="preserve"> 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Vukovarsko-srijemskoj županiji 26,4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%, Bjelovarsko-bilogorskoj</w:t>
      </w:r>
      <w:r w:rsidRPr="002233F8">
        <w:rPr>
          <w:rFonts w:ascii="Arial" w:eastAsia="Times New Roman" w:hAnsi="Arial" w:cs="Times New Roman"/>
          <w:color w:val="FF0000"/>
          <w:sz w:val="20"/>
          <w:szCs w:val="20"/>
          <w:lang w:eastAsia="hr-HR"/>
        </w:rPr>
        <w:t xml:space="preserve"> 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26,3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%, Požeško-slavonskoj 24,5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% te u Ličko-senjskoj 21,3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%, a najmanje u Primorsko-goranskoj županiji 2,1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%.</w:t>
      </w:r>
    </w:p>
    <w:p w:rsidR="002233F8" w:rsidRPr="0025128C" w:rsidRDefault="002233F8" w:rsidP="00C92770">
      <w:pPr>
        <w:tabs>
          <w:tab w:val="left" w:pos="1134"/>
        </w:tabs>
        <w:spacing w:before="180" w:after="60" w:line="240" w:lineRule="auto"/>
        <w:ind w:left="1134" w:hanging="1134"/>
        <w:rPr>
          <w:rFonts w:ascii="Arial" w:eastAsia="Times New Roman" w:hAnsi="Arial" w:cs="Times New Roman"/>
          <w:color w:val="17365D"/>
          <w:sz w:val="16"/>
          <w:szCs w:val="18"/>
          <w:lang w:eastAsia="hr-HR"/>
        </w:rPr>
      </w:pPr>
      <w:r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Tablica </w:t>
      </w:r>
      <w:r w:rsidR="008D7B68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1</w:t>
      </w:r>
      <w:r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.</w:t>
      </w:r>
      <w:r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  <w:t xml:space="preserve">Broj zaposlenih i prosječna mjesečna </w:t>
      </w:r>
      <w:r w:rsidR="00A5551D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neto </w:t>
      </w:r>
      <w:r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plaća zaposlenih kod poduzetnika u 2015. i 2016. godini, po županijama</w:t>
      </w:r>
      <w:r w:rsidR="0025128C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 </w:t>
      </w:r>
      <w:r w:rsidR="0025128C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="0025128C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="0025128C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="0025128C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="0025128C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="0025128C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="0025128C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  <w:t xml:space="preserve">           </w:t>
      </w:r>
      <w:r w:rsidR="0025128C" w:rsidRPr="004C4E5B">
        <w:rPr>
          <w:rFonts w:ascii="Arial" w:eastAsia="Times New Roman" w:hAnsi="Arial" w:cs="Times New Roman"/>
          <w:color w:val="17365D"/>
          <w:sz w:val="16"/>
          <w:szCs w:val="18"/>
          <w:lang w:eastAsia="hr-HR"/>
        </w:rPr>
        <w:t>(prosječne plaće u kunama)</w:t>
      </w:r>
    </w:p>
    <w:tbl>
      <w:tblPr>
        <w:tblW w:w="9867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11"/>
        <w:gridCol w:w="850"/>
        <w:gridCol w:w="794"/>
        <w:gridCol w:w="794"/>
        <w:gridCol w:w="624"/>
        <w:gridCol w:w="737"/>
        <w:gridCol w:w="737"/>
        <w:gridCol w:w="624"/>
        <w:gridCol w:w="1191"/>
        <w:gridCol w:w="1305"/>
      </w:tblGrid>
      <w:tr w:rsidR="008D7B68" w:rsidRPr="002233F8" w:rsidTr="00070999">
        <w:trPr>
          <w:cantSplit/>
          <w:trHeight w:val="510"/>
          <w:tblHeader/>
          <w:jc w:val="center"/>
        </w:trPr>
        <w:tc>
          <w:tcPr>
            <w:tcW w:w="2211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</w:tcPr>
          <w:p w:rsidR="008D7B68" w:rsidRPr="002233F8" w:rsidRDefault="008D7B68" w:rsidP="002233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bookmarkStart w:id="0" w:name="OLE_LINK1"/>
            <w:r w:rsidRPr="002233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Županija</w:t>
            </w:r>
          </w:p>
        </w:tc>
        <w:tc>
          <w:tcPr>
            <w:tcW w:w="850" w:type="dxa"/>
            <w:vMerge w:val="restart"/>
            <w:tcBorders>
              <w:top w:val="single" w:sz="4" w:space="0" w:color="FFFFFF"/>
              <w:left w:val="nil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8D7B68" w:rsidRPr="002233F8" w:rsidRDefault="008D7B68" w:rsidP="008D7B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Broj poduz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5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8D7B68" w:rsidRPr="002233F8" w:rsidRDefault="008D7B68" w:rsidP="002233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624" w:type="dxa"/>
            <w:vMerge w:val="restart"/>
            <w:tcBorders>
              <w:top w:val="single" w:sz="4" w:space="0" w:color="FFFFFF"/>
              <w:left w:val="single" w:sz="4" w:space="0" w:color="FFFFFF" w:themeColor="background1"/>
              <w:right w:val="double" w:sz="4" w:space="0" w:color="808080" w:themeColor="background1" w:themeShade="80"/>
            </w:tcBorders>
            <w:shd w:val="clear" w:color="auto" w:fill="244061" w:themeFill="accent1" w:themeFillShade="80"/>
            <w:textDirection w:val="btLr"/>
            <w:vAlign w:val="center"/>
          </w:tcPr>
          <w:p w:rsidR="008D7B68" w:rsidRPr="002233F8" w:rsidRDefault="008D7B68" w:rsidP="008D7B6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Index</w:t>
            </w:r>
          </w:p>
        </w:tc>
        <w:tc>
          <w:tcPr>
            <w:tcW w:w="1474" w:type="dxa"/>
            <w:gridSpan w:val="2"/>
            <w:tcBorders>
              <w:top w:val="single" w:sz="4" w:space="0" w:color="FFFFFF" w:themeColor="background1"/>
              <w:left w:val="double" w:sz="4" w:space="0" w:color="808080" w:themeColor="background1" w:themeShade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8D7B68" w:rsidRPr="002233F8" w:rsidRDefault="008D7B68" w:rsidP="002233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Prosječna mjesečna plaća</w:t>
            </w:r>
          </w:p>
        </w:tc>
        <w:tc>
          <w:tcPr>
            <w:tcW w:w="624" w:type="dxa"/>
            <w:vMerge w:val="restar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textDirection w:val="btLr"/>
            <w:vAlign w:val="center"/>
          </w:tcPr>
          <w:p w:rsidR="008D7B68" w:rsidRPr="002233F8" w:rsidRDefault="008D7B68" w:rsidP="008D7B6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Index</w:t>
            </w:r>
          </w:p>
        </w:tc>
        <w:tc>
          <w:tcPr>
            <w:tcW w:w="1191" w:type="dxa"/>
            <w:vMerge w:val="restar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8D7B68" w:rsidRPr="002233F8" w:rsidRDefault="008D7B68" w:rsidP="008D7B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233F8">
              <w:rPr>
                <w:rFonts w:ascii="Arial" w:eastAsia="Times New Roman" w:hAnsi="Arial" w:cs="Arial"/>
                <w:b/>
                <w:color w:val="FFFFFF"/>
                <w:sz w:val="16"/>
                <w:szCs w:val="16"/>
                <w:lang w:eastAsia="hr-HR"/>
              </w:rPr>
              <w:t xml:space="preserve">Odnos prema prosjeku RH u % </w:t>
            </w:r>
            <w:r w:rsidRPr="002233F8">
              <w:rPr>
                <w:rFonts w:ascii="Arial" w:eastAsia="Times New Roman" w:hAnsi="Arial" w:cs="Arial"/>
                <w:b/>
                <w:color w:val="FFFFFF"/>
                <w:sz w:val="16"/>
                <w:szCs w:val="16"/>
                <w:lang w:eastAsia="hr-HR"/>
              </w:rPr>
              <w:br/>
              <w:t>RH = 100,0</w:t>
            </w:r>
          </w:p>
        </w:tc>
        <w:tc>
          <w:tcPr>
            <w:tcW w:w="1305" w:type="dxa"/>
            <w:vMerge w:val="restar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8D7B68" w:rsidRDefault="008D7B68" w:rsidP="008D7B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Najveća prosj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2233F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plaća kod poduzetnika s &gt;10 zaposl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.*</w:t>
            </w:r>
            <w:r w:rsidR="005C5DD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*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8D7B68" w:rsidRPr="002233F8" w:rsidTr="00070999">
        <w:trPr>
          <w:trHeight w:val="283"/>
          <w:tblHeader/>
          <w:jc w:val="center"/>
        </w:trPr>
        <w:tc>
          <w:tcPr>
            <w:tcW w:w="2211" w:type="dxa"/>
            <w:vMerge/>
            <w:tcBorders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000000" w:fill="003366"/>
            <w:noWrap/>
            <w:vAlign w:val="center"/>
          </w:tcPr>
          <w:p w:rsidR="008D7B68" w:rsidRPr="002233F8" w:rsidRDefault="008D7B68" w:rsidP="002233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000000" w:fill="003366"/>
            <w:vAlign w:val="center"/>
          </w:tcPr>
          <w:p w:rsidR="008D7B68" w:rsidRPr="002233F8" w:rsidRDefault="008D7B68" w:rsidP="002233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8D7B68" w:rsidRPr="002233F8" w:rsidRDefault="008D7B68" w:rsidP="002233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8D7B68" w:rsidRPr="002233F8" w:rsidRDefault="008D7B68" w:rsidP="002233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624" w:type="dxa"/>
            <w:vMerge/>
            <w:tcBorders>
              <w:left w:val="single" w:sz="4" w:space="0" w:color="FFFFFF" w:themeColor="background1"/>
              <w:bottom w:val="single" w:sz="4" w:space="0" w:color="BFBFBF"/>
              <w:right w:val="double" w:sz="4" w:space="0" w:color="808080" w:themeColor="background1" w:themeShade="80"/>
            </w:tcBorders>
            <w:shd w:val="clear" w:color="auto" w:fill="244061" w:themeFill="accent1" w:themeFillShade="80"/>
          </w:tcPr>
          <w:p w:rsidR="008D7B68" w:rsidRPr="002233F8" w:rsidRDefault="008D7B68" w:rsidP="002233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737" w:type="dxa"/>
            <w:tcBorders>
              <w:top w:val="single" w:sz="4" w:space="0" w:color="FFFFFF" w:themeColor="background1"/>
              <w:left w:val="double" w:sz="4" w:space="0" w:color="808080" w:themeColor="background1" w:themeShade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8D7B68" w:rsidRPr="002233F8" w:rsidRDefault="008D7B68" w:rsidP="00B63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8D7B68" w:rsidRPr="002233F8" w:rsidRDefault="008D7B68" w:rsidP="00B63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624" w:type="dxa"/>
            <w:vMerge/>
            <w:tcBorders>
              <w:left w:val="single" w:sz="4" w:space="0" w:color="FFFFFF" w:themeColor="background1"/>
              <w:bottom w:val="single" w:sz="4" w:space="0" w:color="BFBFBF"/>
              <w:right w:val="single" w:sz="4" w:space="0" w:color="FFFFFF"/>
            </w:tcBorders>
            <w:shd w:val="clear" w:color="000000" w:fill="003366"/>
          </w:tcPr>
          <w:p w:rsidR="008D7B68" w:rsidRDefault="008D7B68" w:rsidP="00B63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1191" w:type="dxa"/>
            <w:vMerge/>
            <w:tcBorders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003366"/>
          </w:tcPr>
          <w:p w:rsidR="008D7B68" w:rsidRDefault="008D7B68" w:rsidP="00B63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1305" w:type="dxa"/>
            <w:vMerge/>
            <w:tcBorders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003366"/>
          </w:tcPr>
          <w:p w:rsidR="008D7B68" w:rsidRDefault="008D7B68" w:rsidP="00B63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</w:tr>
      <w:tr w:rsidR="003A314F" w:rsidRPr="002233F8" w:rsidTr="00070999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 Bjelovarsko-bilogorska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1.776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13.143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13.530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102,9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doub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3.691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3.790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102,7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-26,3</w:t>
            </w:r>
          </w:p>
        </w:tc>
        <w:tc>
          <w:tcPr>
            <w:tcW w:w="13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14.010</w:t>
            </w:r>
          </w:p>
        </w:tc>
      </w:tr>
      <w:tr w:rsidR="003A314F" w:rsidRPr="002233F8" w:rsidTr="000644F5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 Brodsko-posavska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1.849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15.183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16.253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107,0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4.388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FFFFFF" w:themeColor="background1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4.564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104,0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-11,2</w:t>
            </w:r>
          </w:p>
        </w:tc>
        <w:tc>
          <w:tcPr>
            <w:tcW w:w="13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9.863</w:t>
            </w:r>
          </w:p>
        </w:tc>
      </w:tr>
      <w:tr w:rsidR="003A314F" w:rsidRPr="002233F8" w:rsidTr="000644F5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366EFC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 Dubrovačko-neretvan</w:t>
            </w:r>
            <w:r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3.783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19.205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19.692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102,5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4.963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5.233</w:t>
            </w:r>
            <w:r w:rsidR="005C5DD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*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105,4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1,8</w:t>
            </w:r>
          </w:p>
        </w:tc>
        <w:tc>
          <w:tcPr>
            <w:tcW w:w="130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13.944</w:t>
            </w:r>
          </w:p>
        </w:tc>
      </w:tr>
      <w:tr w:rsidR="003A314F" w:rsidRPr="002233F8" w:rsidTr="000644F5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 Grad Zagreb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38.127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311.115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324.866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104,4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5.951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6.000</w:t>
            </w:r>
            <w:r w:rsidR="005C5DD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*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100,8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16,7</w:t>
            </w:r>
          </w:p>
        </w:tc>
        <w:tc>
          <w:tcPr>
            <w:tcW w:w="13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49.832</w:t>
            </w:r>
          </w:p>
        </w:tc>
      </w:tr>
      <w:tr w:rsidR="003A314F" w:rsidRPr="002233F8" w:rsidTr="000644F5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 Istarska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9.984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45.883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48.363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105,4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5.083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5.261</w:t>
            </w:r>
            <w:r w:rsidR="005C5DD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*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103,5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2,3</w:t>
            </w:r>
          </w:p>
        </w:tc>
        <w:tc>
          <w:tcPr>
            <w:tcW w:w="13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34.855</w:t>
            </w:r>
          </w:p>
        </w:tc>
      </w:tr>
      <w:tr w:rsidR="003A314F" w:rsidRPr="002233F8" w:rsidTr="000644F5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6. Karlovačka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2.027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15.621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16.337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104,6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4.545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4.779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105,1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-7,0</w:t>
            </w:r>
          </w:p>
        </w:tc>
        <w:tc>
          <w:tcPr>
            <w:tcW w:w="13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12.106</w:t>
            </w:r>
          </w:p>
        </w:tc>
      </w:tr>
      <w:tr w:rsidR="003A314F" w:rsidRPr="002233F8" w:rsidTr="00070999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7. Koprivničko-križevačka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1.688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15.394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16.301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105,9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4.800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4.815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100,3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-6,3</w:t>
            </w:r>
          </w:p>
        </w:tc>
        <w:tc>
          <w:tcPr>
            <w:tcW w:w="13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10.998</w:t>
            </w:r>
          </w:p>
        </w:tc>
      </w:tr>
      <w:tr w:rsidR="003A314F" w:rsidRPr="002233F8" w:rsidTr="00070999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 Krapinsko-zagorska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1.975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18.121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19.309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106,6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4.270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4.354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102,0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-15,3</w:t>
            </w:r>
          </w:p>
        </w:tc>
        <w:tc>
          <w:tcPr>
            <w:tcW w:w="13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10.369</w:t>
            </w:r>
          </w:p>
        </w:tc>
      </w:tr>
      <w:tr w:rsidR="003A314F" w:rsidRPr="002233F8" w:rsidTr="00070999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 Ličko-senjska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765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3.977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4.150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104,4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3.861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4.043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104,7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-21,3</w:t>
            </w:r>
          </w:p>
        </w:tc>
        <w:tc>
          <w:tcPr>
            <w:tcW w:w="13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12.234</w:t>
            </w:r>
          </w:p>
        </w:tc>
      </w:tr>
      <w:tr w:rsidR="003A314F" w:rsidRPr="002233F8" w:rsidTr="00070999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10. Međimurska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2.983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25.541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27.332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107,0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4.030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4.149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103,0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-19,3</w:t>
            </w:r>
          </w:p>
        </w:tc>
        <w:tc>
          <w:tcPr>
            <w:tcW w:w="13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11.968</w:t>
            </w:r>
          </w:p>
        </w:tc>
      </w:tr>
      <w:tr w:rsidR="003A314F" w:rsidRPr="002233F8" w:rsidTr="00070999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11. Osječko-baranjska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4.764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34.916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37.966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108,7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4.068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4.134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101,6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-19,6</w:t>
            </w:r>
          </w:p>
        </w:tc>
        <w:tc>
          <w:tcPr>
            <w:tcW w:w="13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23.480</w:t>
            </w:r>
          </w:p>
        </w:tc>
      </w:tr>
      <w:tr w:rsidR="003A314F" w:rsidRPr="002233F8" w:rsidTr="00070999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12. Požeško-slavonska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828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8.112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8.380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103,3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3.735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3.883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103,9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-24,5</w:t>
            </w:r>
          </w:p>
        </w:tc>
        <w:tc>
          <w:tcPr>
            <w:tcW w:w="13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9.925</w:t>
            </w:r>
          </w:p>
        </w:tc>
      </w:tr>
      <w:tr w:rsidR="003A314F" w:rsidRPr="002233F8" w:rsidTr="00070999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13. Primorsko-goranska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9.689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57.556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60.244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104,7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4.935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5.032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102,0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-2,1</w:t>
            </w:r>
          </w:p>
        </w:tc>
        <w:tc>
          <w:tcPr>
            <w:tcW w:w="13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23.891</w:t>
            </w:r>
          </w:p>
        </w:tc>
      </w:tr>
      <w:tr w:rsidR="003A314F" w:rsidRPr="002233F8" w:rsidTr="00070999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14. Sisačko-moslavačka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1.925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15.992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16.076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100,5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4.087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4.187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102,4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-18,5</w:t>
            </w:r>
          </w:p>
        </w:tc>
        <w:tc>
          <w:tcPr>
            <w:tcW w:w="13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10.684</w:t>
            </w:r>
          </w:p>
        </w:tc>
      </w:tr>
      <w:tr w:rsidR="003A314F" w:rsidRPr="002233F8" w:rsidTr="000644F5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15. Splitsko-dalmatinska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12.725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70.849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74.741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105,5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4.469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4.509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100,9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-12,3</w:t>
            </w:r>
          </w:p>
        </w:tc>
        <w:tc>
          <w:tcPr>
            <w:tcW w:w="13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25.036</w:t>
            </w:r>
          </w:p>
        </w:tc>
      </w:tr>
      <w:tr w:rsidR="003A314F" w:rsidRPr="002233F8" w:rsidTr="000644F5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16. Šibensko-kninska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2.228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11.008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11.706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106,3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4.410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4.827</w:t>
            </w:r>
          </w:p>
        </w:tc>
        <w:tc>
          <w:tcPr>
            <w:tcW w:w="6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BE5F1" w:themeFill="accent1" w:themeFillTint="33"/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109,5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-6,1</w:t>
            </w:r>
          </w:p>
        </w:tc>
        <w:tc>
          <w:tcPr>
            <w:tcW w:w="13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36.763</w:t>
            </w:r>
          </w:p>
        </w:tc>
      </w:tr>
      <w:tr w:rsidR="003A314F" w:rsidRPr="002233F8" w:rsidTr="000644F5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17. Varaždinska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3.488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38.436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40.519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105,4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4.044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4.152</w:t>
            </w:r>
          </w:p>
        </w:tc>
        <w:tc>
          <w:tcPr>
            <w:tcW w:w="624" w:type="dxa"/>
            <w:tcBorders>
              <w:top w:val="single" w:sz="4" w:space="0" w:color="D9D9D9" w:themeColor="background1" w:themeShade="D9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102,7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-19,2</w:t>
            </w:r>
          </w:p>
        </w:tc>
        <w:tc>
          <w:tcPr>
            <w:tcW w:w="13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13.056</w:t>
            </w:r>
          </w:p>
        </w:tc>
      </w:tr>
      <w:tr w:rsidR="003A314F" w:rsidRPr="002233F8" w:rsidTr="00070999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18. Virovitičko-podravska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1.000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7.445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7.898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106,1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3.556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3.639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102,3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-29,2</w:t>
            </w:r>
          </w:p>
        </w:tc>
        <w:tc>
          <w:tcPr>
            <w:tcW w:w="13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9.099</w:t>
            </w:r>
          </w:p>
        </w:tc>
      </w:tr>
      <w:tr w:rsidR="003A314F" w:rsidRPr="002233F8" w:rsidTr="00070999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19. Vukovarsko-srijemska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1.755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16.409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17.438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106,3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3.605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3.783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104,9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-26,4</w:t>
            </w:r>
          </w:p>
        </w:tc>
        <w:tc>
          <w:tcPr>
            <w:tcW w:w="13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18.484</w:t>
            </w:r>
          </w:p>
        </w:tc>
      </w:tr>
      <w:tr w:rsidR="003A314F" w:rsidRPr="002233F8" w:rsidTr="000644F5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20. Zadarska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3.918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20.363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21.644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106,3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4.728</w:t>
            </w:r>
          </w:p>
        </w:tc>
        <w:tc>
          <w:tcPr>
            <w:tcW w:w="737" w:type="dxa"/>
            <w:tcBorders>
              <w:top w:val="single" w:sz="4" w:space="0" w:color="BFBFBF"/>
              <w:left w:val="single" w:sz="4" w:space="0" w:color="BFBFBF"/>
              <w:bottom w:val="single" w:sz="4" w:space="0" w:color="FFFFFF" w:themeColor="background1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4.852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102,6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-5,6</w:t>
            </w:r>
          </w:p>
        </w:tc>
        <w:tc>
          <w:tcPr>
            <w:tcW w:w="13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24.483</w:t>
            </w:r>
          </w:p>
        </w:tc>
      </w:tr>
      <w:tr w:rsidR="003A314F" w:rsidRPr="002233F8" w:rsidTr="000644F5">
        <w:trPr>
          <w:trHeight w:val="283"/>
          <w:jc w:val="center"/>
        </w:trPr>
        <w:tc>
          <w:tcPr>
            <w:tcW w:w="2211" w:type="dxa"/>
            <w:tcBorders>
              <w:top w:val="single" w:sz="4" w:space="0" w:color="BFBFBF"/>
              <w:left w:val="single" w:sz="4" w:space="0" w:color="BFBFBF"/>
              <w:bottom w:val="single" w:sz="4" w:space="0" w:color="FFFFFF" w:themeColor="background1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21. Zagrebačka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FFFFFF" w:themeColor="background1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7.206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FFFFFF" w:themeColor="background1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47.338</w:t>
            </w:r>
          </w:p>
        </w:tc>
        <w:tc>
          <w:tcPr>
            <w:tcW w:w="794" w:type="dxa"/>
            <w:tcBorders>
              <w:top w:val="single" w:sz="4" w:space="0" w:color="BFBFBF"/>
              <w:left w:val="single" w:sz="4" w:space="0" w:color="BFBFBF"/>
              <w:bottom w:val="single" w:sz="4" w:space="0" w:color="FFFFFF" w:themeColor="background1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50.365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BFBFBF"/>
              <w:bottom w:val="single" w:sz="4" w:space="0" w:color="FFFFFF" w:themeColor="background1"/>
              <w:right w:val="double" w:sz="4" w:space="0" w:color="808080" w:themeColor="background1" w:themeShade="80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106,4</w:t>
            </w:r>
          </w:p>
        </w:tc>
        <w:tc>
          <w:tcPr>
            <w:tcW w:w="737" w:type="dxa"/>
            <w:tcBorders>
              <w:top w:val="single" w:sz="4" w:space="0" w:color="BFBFBF"/>
              <w:left w:val="double" w:sz="4" w:space="0" w:color="808080" w:themeColor="background1" w:themeShade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5.023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5.183</w:t>
            </w:r>
            <w:r w:rsidR="005C5DD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*</w:t>
            </w:r>
          </w:p>
        </w:tc>
        <w:tc>
          <w:tcPr>
            <w:tcW w:w="624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103,2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0,8</w:t>
            </w:r>
          </w:p>
        </w:tc>
        <w:tc>
          <w:tcPr>
            <w:tcW w:w="130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BFBFBF" w:themeColor="background1" w:themeShade="BF"/>
            </w:tcBorders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23.654</w:t>
            </w:r>
          </w:p>
        </w:tc>
      </w:tr>
      <w:tr w:rsidR="003A314F" w:rsidRPr="002233F8" w:rsidTr="000644F5">
        <w:trPr>
          <w:trHeight w:val="283"/>
          <w:jc w:val="center"/>
        </w:trPr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Ukupno RH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A314F" w:rsidRPr="002233F8" w:rsidRDefault="003A314F" w:rsidP="00D01D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114.483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811.607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853.110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:rsidR="003A314F" w:rsidRDefault="003A314F" w:rsidP="003A314F">
            <w:pPr>
              <w:spacing w:after="0" w:line="240" w:lineRule="auto"/>
              <w:jc w:val="right"/>
            </w:pPr>
            <w:r w:rsidRPr="003A314F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105,1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double" w:sz="4" w:space="0" w:color="808080" w:themeColor="background1" w:themeShade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5.049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A314F" w:rsidRPr="002233F8" w:rsidRDefault="003A314F" w:rsidP="002233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5.140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101,8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3A314F" w:rsidRPr="002233F8" w:rsidRDefault="003A314F" w:rsidP="00A158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2233F8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100,0</w:t>
            </w:r>
          </w:p>
        </w:tc>
        <w:tc>
          <w:tcPr>
            <w:tcW w:w="13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3A314F" w:rsidRPr="003A314F" w:rsidRDefault="003A314F" w:rsidP="003A31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3A314F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-</w:t>
            </w:r>
          </w:p>
        </w:tc>
      </w:tr>
    </w:tbl>
    <w:bookmarkEnd w:id="0"/>
    <w:p w:rsidR="002233F8" w:rsidRDefault="002233F8" w:rsidP="005C5DD6">
      <w:pPr>
        <w:spacing w:before="60" w:after="0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 w:rsidRPr="002233F8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Izvor: Financijska agencija - Registar godišnjih financijskih izvještaja</w:t>
      </w:r>
    </w:p>
    <w:p w:rsidR="005C5DD6" w:rsidRDefault="005C5DD6" w:rsidP="005C5DD6">
      <w:pPr>
        <w:spacing w:before="40" w:after="0" w:line="240" w:lineRule="auto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*Prosječna mjesečna neto plaća zaposlenih kod poduzetnika na razini županije veća od prosječne mjesečne neto plaće zaposlenih kod poduzetnika na razini RH:</w:t>
      </w:r>
    </w:p>
    <w:p w:rsidR="002233F8" w:rsidRPr="002233F8" w:rsidRDefault="002233F8" w:rsidP="005C5DD6">
      <w:pPr>
        <w:spacing w:before="40" w:after="0" w:line="240" w:lineRule="auto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*</w:t>
      </w:r>
      <w:r w:rsidR="005C5DD6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“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 xml:space="preserve">Navedeni podatak odnosi se na poduzetnika </w:t>
      </w:r>
      <w:r w:rsidR="00C92770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 xml:space="preserve">sa sjedištem u županiji, 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koji ima 10 ili više zaposlenih</w:t>
      </w:r>
      <w:r w:rsidR="00C92770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 xml:space="preserve"> i 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koji je obračunao najveću prosječnu mjesečnu neto plaću.</w:t>
      </w:r>
    </w:p>
    <w:p w:rsidR="002233F8" w:rsidRDefault="002233F8" w:rsidP="00F12311">
      <w:pPr>
        <w:spacing w:before="180" w:after="0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U 2016. godini u odnosu na 2015. godinu prosječne mjesečne neto plaće nisu smanjene niti u jednoj županiji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, a najviše su rasle </w:t>
      </w:r>
      <w:r w:rsidR="00D01DF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zaposlenima kod poduzetnika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u </w:t>
      </w:r>
      <w:r w:rsidR="00D01DF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Šibensko-kninskoj županiji</w:t>
      </w:r>
      <w:r w:rsidR="00D01DFF" w:rsidRPr="009D1DD4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 9,5 %.</w:t>
      </w:r>
      <w:r w:rsidR="004E6F7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Na spomenuto povećanje </w:t>
      </w:r>
      <w:r w:rsidR="00CE0C9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najviše je </w:t>
      </w:r>
      <w:r w:rsidR="004E6F7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utjecao </w:t>
      </w:r>
      <w:hyperlink r:id="rId8" w:history="1">
        <w:r w:rsidR="004E6F7A" w:rsidRPr="008D6B2C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ZM-VIKOM d.o.o.</w:t>
        </w:r>
      </w:hyperlink>
      <w:r w:rsidR="004E6F7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iz Šibenika</w:t>
      </w:r>
      <w:r w:rsidR="00CE0C9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</w:t>
      </w:r>
      <w:r w:rsidR="004E6F7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koje je u 2016. godini </w:t>
      </w:r>
      <w:r w:rsidR="00CE0C9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imalo</w:t>
      </w:r>
      <w:r w:rsidR="004E6F7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="004E6F7A" w:rsidRPr="004E6F7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479</w:t>
      </w:r>
      <w:r w:rsidR="004E6F7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="00CE0C9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zaposlenih</w:t>
      </w:r>
      <w:r w:rsidR="004E6F7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kojima je obračunata </w:t>
      </w:r>
      <w:r w:rsidR="004E6F7A"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prosječn</w:t>
      </w:r>
      <w:r w:rsidR="004E6F7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a</w:t>
      </w:r>
      <w:r w:rsidR="004E6F7A"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mjesečn</w:t>
      </w:r>
      <w:r w:rsidR="004E6F7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a</w:t>
      </w:r>
      <w:r w:rsidR="004E6F7A"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neto plać</w:t>
      </w:r>
      <w:r w:rsidR="004E6F7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a </w:t>
      </w:r>
      <w:r w:rsidR="009309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u iznosu od </w:t>
      </w:r>
      <w:r w:rsidR="009309CF" w:rsidRPr="009309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12.521</w:t>
      </w:r>
      <w:r w:rsidR="009309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kunu, što je povećanje od 194,6 % u odnosu na 2015. godinu kada su zapošljavali 211 radnika. </w:t>
      </w:r>
      <w:r w:rsidR="00CE0C9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Prosjek je povećan s osnove uključivanja podataka za </w:t>
      </w:r>
      <w:r w:rsidR="002827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zaposlen</w:t>
      </w:r>
      <w:r w:rsidR="00CE0C9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e u </w:t>
      </w:r>
      <w:r w:rsidR="002827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inozemn</w:t>
      </w:r>
      <w:r w:rsidR="00CE0C9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oj </w:t>
      </w:r>
      <w:r w:rsidR="002827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podružnic</w:t>
      </w:r>
      <w:r w:rsidR="00CE0C9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i društva, u Njemačkoj</w:t>
      </w:r>
      <w:r w:rsidR="002827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. </w:t>
      </w:r>
    </w:p>
    <w:p w:rsidR="00F37013" w:rsidRDefault="005C5DD6" w:rsidP="00B15CF5">
      <w:pPr>
        <w:spacing w:before="120" w:after="0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lastRenderedPageBreak/>
        <w:t xml:space="preserve">Među </w:t>
      </w:r>
      <w:r w:rsidR="00F3701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poduzetni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cima</w:t>
      </w:r>
      <w:r w:rsidR="00F3701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s 10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i više </w:t>
      </w:r>
      <w:r w:rsidR="00F3701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zaposlenih na razini </w:t>
      </w:r>
      <w:r w:rsidR="00B15CF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određene </w:t>
      </w:r>
      <w:r w:rsidR="00F3701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županij</w:t>
      </w:r>
      <w:r w:rsidR="00B15CF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e</w:t>
      </w:r>
      <w:r w:rsidR="00F3701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,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a time i na razini RH, </w:t>
      </w:r>
      <w:r w:rsidR="00F3701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najveću prosječnu mjesečnu neto plaću u 2016. godini, obračunao je srednje velik</w:t>
      </w:r>
      <w:r w:rsidR="00B15CF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i poduzetnik </w:t>
      </w:r>
      <w:hyperlink r:id="rId9" w:history="1">
        <w:r w:rsidR="00F37013" w:rsidRPr="002779CA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MICROSOFT HRVATSKA</w:t>
        </w:r>
        <w:r w:rsidR="004B6F97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 xml:space="preserve"> </w:t>
        </w:r>
        <w:r w:rsidR="00F37013" w:rsidRPr="002779CA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d.o.o.</w:t>
        </w:r>
      </w:hyperlink>
      <w:r w:rsidR="00F3701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iz Zagreba,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čija je pretežita </w:t>
      </w:r>
      <w:r w:rsidR="00F3701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djelatnost </w:t>
      </w:r>
      <w:bookmarkStart w:id="1" w:name="_GoBack"/>
      <w:bookmarkEnd w:id="1"/>
      <w:r w:rsidR="00F3701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62.01 - </w:t>
      </w:r>
      <w:r w:rsidR="00F37013" w:rsidRPr="00F3701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Računalno programiranje</w:t>
      </w:r>
      <w:r w:rsidR="00F3701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, </w:t>
      </w:r>
      <w:r w:rsidR="00B15CF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i to </w:t>
      </w:r>
      <w:r w:rsidR="00F3701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u iznosu od 49.832 kune.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="00B15CF5" w:rsidRPr="00B15CF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Među 10 društava u županiji Grad Zagreb s 10 i više zaposlenih kojima je obračuna</w:t>
      </w:r>
      <w:r w:rsidR="0059717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t</w:t>
      </w:r>
      <w:r w:rsidR="00B15CF5" w:rsidRPr="00B15CF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a najveća prosječna mjesečna neto plaća (između 30.000 i 50.000 kuna), još su tri poduzetnika čija je pretežita djelatnost računalno programiranje ili izdavanje softvera (područje djelatnosti J - Informacije i komunikacije</w:t>
      </w:r>
      <w:r w:rsidR="004B6F97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)</w:t>
      </w:r>
      <w:r w:rsidR="00B15CF5" w:rsidRPr="00B15CF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, </w:t>
      </w:r>
      <w:hyperlink r:id="rId10" w:history="1">
        <w:r w:rsidR="00B15CF5" w:rsidRPr="00297DC7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ORACLE HRVATSKA d.o.o.</w:t>
        </w:r>
      </w:hyperlink>
      <w:r w:rsidR="00B15CF5" w:rsidRPr="00B15CF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, </w:t>
      </w:r>
      <w:hyperlink r:id="rId11" w:history="1">
        <w:r w:rsidR="00B15CF5" w:rsidRPr="00297DC7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CISCO SYSTEMS HRVATSKA d.o.o.</w:t>
        </w:r>
      </w:hyperlink>
      <w:r w:rsidR="00B15CF5" w:rsidRPr="00B15CF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i </w:t>
      </w:r>
      <w:hyperlink r:id="rId12" w:history="1">
        <w:r w:rsidR="00B15CF5" w:rsidRPr="00297DC7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SAP d.o.o.</w:t>
        </w:r>
      </w:hyperlink>
      <w:r w:rsidR="00B15CF5" w:rsidRPr="00B15CF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 pet je poduzetnika iz područja djelatnosti M - Stručne, znanstvene i tehničke djelatnosti</w:t>
      </w:r>
      <w:r w:rsidR="00B15CF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(</w:t>
      </w:r>
      <w:hyperlink r:id="rId13" w:history="1">
        <w:r w:rsidR="00B15CF5" w:rsidRPr="00297DC7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INGRA d.d.</w:t>
        </w:r>
      </w:hyperlink>
      <w:r w:rsidR="00B15CF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, </w:t>
      </w:r>
      <w:hyperlink r:id="rId14" w:history="1">
        <w:r w:rsidR="00B15CF5" w:rsidRPr="00297DC7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AstraZeneca d.o.o.</w:t>
        </w:r>
      </w:hyperlink>
      <w:r w:rsidR="00B15CF5" w:rsidRPr="00B15CF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, </w:t>
      </w:r>
      <w:hyperlink r:id="rId15" w:history="1">
        <w:r w:rsidR="00B15CF5" w:rsidRPr="00297DC7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Samsung Electronics Austria Gmbh, Podružnica Zagreb</w:t>
        </w:r>
      </w:hyperlink>
      <w:r w:rsidR="00B15CF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, </w:t>
      </w:r>
      <w:hyperlink r:id="rId16" w:history="1">
        <w:r w:rsidR="00B15CF5" w:rsidRPr="00297DC7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McKinsey &amp; Company, Inc. Croatia Podružnica Zagreb</w:t>
        </w:r>
      </w:hyperlink>
      <w:r w:rsidR="00B15CF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i </w:t>
      </w:r>
      <w:hyperlink r:id="rId17" w:history="1">
        <w:r w:rsidR="00B15CF5" w:rsidRPr="00297DC7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SERVIER PHARMA d.o.o.</w:t>
        </w:r>
      </w:hyperlink>
      <w:r w:rsidR="00B15CF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), </w:t>
      </w:r>
      <w:r w:rsidR="00B15CF5" w:rsidRPr="00B15CF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a jedan je iz područja djelatnosti G - Trgovima, i to iz djelatnosti posredovanja u trgovini raznovrsnim proizvodima (</w:t>
      </w:r>
      <w:hyperlink r:id="rId18" w:history="1">
        <w:r w:rsidR="00B15CF5" w:rsidRPr="00297DC7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SHIRE d.o.o.</w:t>
        </w:r>
      </w:hyperlink>
      <w:r w:rsidR="00B15CF5" w:rsidRPr="00B15CF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).</w:t>
      </w:r>
    </w:p>
    <w:p w:rsidR="00E97F8D" w:rsidRDefault="00254399" w:rsidP="00254399">
      <w:pPr>
        <w:spacing w:before="120" w:after="0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Među poduzetnicima s n</w:t>
      </w:r>
      <w:r w:rsidR="00E97F8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aj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većom</w:t>
      </w:r>
      <w:r w:rsidR="00E97F8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prosječn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om mjesečnom </w:t>
      </w:r>
      <w:r w:rsidR="00E97F8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neto plać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om na razini određene županije</w:t>
      </w:r>
      <w:r w:rsidR="00E97F8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, </w:t>
      </w:r>
      <w:r w:rsidR="00A2682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mal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i</w:t>
      </w:r>
      <w:r w:rsidR="00A2682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poduzetnik</w:t>
      </w:r>
      <w:r w:rsidR="00E97F8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hyperlink r:id="rId19" w:history="1">
        <w:r w:rsidR="00E97F8D" w:rsidRPr="002779CA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SLAVONSKI HRAST d.o.o.</w:t>
        </w:r>
      </w:hyperlink>
      <w:r w:rsidR="00E97F8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iz Virovitičko-podravske županije (NKD 16.10 - </w:t>
      </w:r>
      <w:r w:rsidR="00E97F8D" w:rsidRPr="00E97F8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Piljenje i blanjanje drva</w:t>
      </w:r>
      <w:r w:rsidR="00E97F8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)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 obračunao je zaposlenima najmanju prosječnu mjesečnu neto plaću</w:t>
      </w:r>
      <w:r w:rsidR="00C92770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</w:t>
      </w:r>
      <w:r w:rsidR="00E97F8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u iznosu od 9.099 kuna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261588">
        <w:rPr>
          <w:rFonts w:ascii="Arial" w:eastAsia="Times New Roman" w:hAnsi="Arial" w:cs="Times New Roman"/>
          <w:i/>
          <w:color w:val="17365D"/>
          <w:sz w:val="20"/>
          <w:szCs w:val="20"/>
          <w:lang w:eastAsia="hr-HR"/>
        </w:rPr>
        <w:t>(tablica 1, zadnji stupac)</w:t>
      </w:r>
      <w:r w:rsidR="00E97F8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.</w:t>
      </w:r>
      <w:r w:rsidR="00AD273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Nešto veća plaća obračunat</w:t>
      </w:r>
      <w:r w:rsidR="00696CF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a je zaposlenima kod poduzetnika u Brodsko-posavskoj i Požeško-slavonskoj županiji, u kojima su prvorangirana društva po visini</w:t>
      </w:r>
      <w:r w:rsidR="00AD273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obračunat</w:t>
      </w:r>
      <w:r w:rsidR="00696CF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e prosječne mjesečne neto plaće, </w:t>
      </w:r>
      <w:r w:rsidR="00F4281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veliki poduzetnik </w:t>
      </w:r>
      <w:hyperlink r:id="rId20" w:history="1">
        <w:r w:rsidR="00696CFA" w:rsidRPr="00297DC7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ĐURO ĐAKOVIĆ MONTAŽA d.o.o.</w:t>
        </w:r>
      </w:hyperlink>
      <w:r w:rsidR="00696CF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iz Slavonskog Broda, s </w:t>
      </w:r>
      <w:r w:rsidR="00696CFA" w:rsidRPr="00696CF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9.863</w:t>
      </w:r>
      <w:r w:rsidR="00696CF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kune i </w:t>
      </w:r>
      <w:r w:rsidR="00F4281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mali poduzetnik </w:t>
      </w:r>
      <w:hyperlink r:id="rId21" w:history="1">
        <w:r w:rsidR="00696CFA" w:rsidRPr="00AD273A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COR d.o.o.</w:t>
        </w:r>
      </w:hyperlink>
      <w:r w:rsidR="00696CF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iz Požege, s </w:t>
      </w:r>
      <w:r w:rsidR="00696CFA" w:rsidRPr="00696CF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9.925</w:t>
      </w:r>
      <w:r w:rsidR="00696CF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kuna.</w:t>
      </w:r>
    </w:p>
    <w:p w:rsidR="008D7B68" w:rsidRPr="002233F8" w:rsidRDefault="008D7B68" w:rsidP="00E97F8D">
      <w:pPr>
        <w:spacing w:before="180" w:after="0"/>
        <w:jc w:val="both"/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</w:pPr>
      <w:r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Grafikon 1.</w:t>
      </w:r>
      <w:r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  <w:t>Prosječne mjesečne neto plaće zaposlenih kod poduzetnika, u 2016. godini, po županijama</w:t>
      </w:r>
    </w:p>
    <w:p w:rsidR="006F51AA" w:rsidRDefault="00424847" w:rsidP="006F51AA">
      <w:pPr>
        <w:tabs>
          <w:tab w:val="left" w:pos="1134"/>
        </w:tabs>
        <w:spacing w:after="0"/>
        <w:jc w:val="center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Times New Roman"/>
          <w:noProof/>
          <w:color w:val="17365D"/>
          <w:sz w:val="18"/>
          <w:szCs w:val="18"/>
          <w:lang w:eastAsia="hr-HR"/>
        </w:rPr>
        <w:drawing>
          <wp:inline distT="0" distB="0" distL="0" distR="0" wp14:anchorId="3169E4B1">
            <wp:extent cx="6146358" cy="2303212"/>
            <wp:effectExtent l="0" t="0" r="6985" b="1905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46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7B68" w:rsidRPr="002233F8" w:rsidRDefault="008D7B68" w:rsidP="0001312C">
      <w:pPr>
        <w:tabs>
          <w:tab w:val="left" w:pos="1134"/>
        </w:tabs>
        <w:spacing w:after="0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 w:rsidRPr="002233F8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Izvor: Financijska agencija - Registar godišnjih financijskih izvještaja</w:t>
      </w:r>
    </w:p>
    <w:p w:rsidR="00463E66" w:rsidRDefault="00463E66" w:rsidP="00C92770">
      <w:pPr>
        <w:spacing w:before="180" w:after="0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 w:rsidRPr="002233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Visina plaće jedan je od ključnih pokazatelja razvijenosti neke regije, županije, grada, općine.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Kako bi na vrijednost prosječne mjesečne neto plaće </w:t>
      </w:r>
      <w:r w:rsidR="0026158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na razini županija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isključili utjecaj velikih i srednjih poduzetnika, čije je sjedište u pravilu u Gradu Zagrebu i 3-4 druge županije, </w:t>
      </w:r>
      <w:r w:rsidR="00696CF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a </w:t>
      </w:r>
      <w:r w:rsidRPr="00463E6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svi zaposleni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463E6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u tim društvima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evidentirani su </w:t>
      </w:r>
      <w:r w:rsidRPr="00463E6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kao zaposleni u sjedištu tvrtke neovisno o tome što mnogi od njih rade na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drugim </w:t>
      </w:r>
      <w:r w:rsidRPr="00463E6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lokacijama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, izrađen je pregled </w:t>
      </w:r>
      <w:r w:rsidR="0026158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s prosječnom mjesečnom neto plaćom po veličini </w:t>
      </w:r>
      <w:r w:rsidRPr="00463E6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poduzetnika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(tablica </w:t>
      </w:r>
      <w:r w:rsidR="008D7B6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2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)</w:t>
      </w:r>
      <w:r w:rsidRPr="00463E66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.</w:t>
      </w:r>
    </w:p>
    <w:p w:rsidR="00463E66" w:rsidRPr="007F33A7" w:rsidRDefault="00463E66" w:rsidP="00CE0C9A">
      <w:pPr>
        <w:spacing w:before="180" w:after="40" w:line="240" w:lineRule="auto"/>
        <w:ind w:left="1134" w:hanging="1134"/>
        <w:jc w:val="both"/>
        <w:rPr>
          <w:rFonts w:ascii="Arial" w:eastAsia="Times New Roman" w:hAnsi="Arial" w:cs="Times New Roman"/>
          <w:color w:val="17365D"/>
          <w:sz w:val="16"/>
          <w:szCs w:val="18"/>
          <w:lang w:eastAsia="hr-HR"/>
        </w:rPr>
      </w:pPr>
      <w:r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Tablica </w:t>
      </w:r>
      <w:r w:rsidR="008D7B68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2</w:t>
      </w:r>
      <w:r w:rsidR="007F33A7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.</w:t>
      </w:r>
      <w:r w:rsidR="007F33A7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  <w:t xml:space="preserve">Broj poduzetnika i prosječna mjesečna neto plaća zaposlenih kod poduzetnika u 2016. godini, po županijama </w:t>
      </w:r>
      <w:r w:rsidR="007F33A7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="007F33A7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="007F33A7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="007F33A7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="007F33A7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="007F33A7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="007F33A7" w:rsidRPr="004C4E5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  <w:t xml:space="preserve">           </w:t>
      </w:r>
      <w:r w:rsidR="007F33A7" w:rsidRPr="004C4E5B">
        <w:rPr>
          <w:rFonts w:ascii="Arial" w:eastAsia="Times New Roman" w:hAnsi="Arial" w:cs="Times New Roman"/>
          <w:color w:val="17365D"/>
          <w:sz w:val="16"/>
          <w:szCs w:val="18"/>
          <w:lang w:eastAsia="hr-HR"/>
        </w:rPr>
        <w:t>(prosječne plaće u kunama)</w:t>
      </w:r>
    </w:p>
    <w:tbl>
      <w:tblPr>
        <w:tblW w:w="9698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80"/>
        <w:gridCol w:w="1267"/>
        <w:gridCol w:w="1147"/>
        <w:gridCol w:w="1251"/>
        <w:gridCol w:w="1251"/>
        <w:gridCol w:w="1251"/>
        <w:gridCol w:w="1251"/>
      </w:tblGrid>
      <w:tr w:rsidR="00D440CB" w:rsidRPr="00463E66" w:rsidTr="00CE0C9A">
        <w:trPr>
          <w:trHeight w:val="283"/>
          <w:tblHeader/>
          <w:jc w:val="center"/>
        </w:trPr>
        <w:tc>
          <w:tcPr>
            <w:tcW w:w="228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D440CB" w:rsidRPr="00E97F8D" w:rsidRDefault="00D440CB" w:rsidP="00463E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E97F8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Županija</w:t>
            </w:r>
          </w:p>
        </w:tc>
        <w:tc>
          <w:tcPr>
            <w:tcW w:w="126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vAlign w:val="center"/>
          </w:tcPr>
          <w:p w:rsidR="00D440CB" w:rsidRPr="00E97F8D" w:rsidRDefault="00D440CB" w:rsidP="00463E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E97F8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Broj svih poduzetnika</w:t>
            </w:r>
          </w:p>
        </w:tc>
        <w:tc>
          <w:tcPr>
            <w:tcW w:w="114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vAlign w:val="center"/>
          </w:tcPr>
          <w:p w:rsidR="00D440CB" w:rsidRPr="00E97F8D" w:rsidRDefault="00D440CB" w:rsidP="00463E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E97F8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Prosječna mjesečna neto plaća</w:t>
            </w:r>
          </w:p>
        </w:tc>
        <w:tc>
          <w:tcPr>
            <w:tcW w:w="500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vAlign w:val="center"/>
            <w:hideMark/>
          </w:tcPr>
          <w:p w:rsidR="00D440CB" w:rsidRPr="00E97F8D" w:rsidRDefault="00D440CB" w:rsidP="00463E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E97F8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Prosječna mjesečna neto plaća</w:t>
            </w:r>
          </w:p>
        </w:tc>
      </w:tr>
      <w:tr w:rsidR="00463E66" w:rsidRPr="00463E66" w:rsidTr="00696CFA">
        <w:trPr>
          <w:trHeight w:val="229"/>
          <w:tblHeader/>
          <w:jc w:val="center"/>
        </w:trPr>
        <w:tc>
          <w:tcPr>
            <w:tcW w:w="228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BFBFBF" w:themeColor="background1" w:themeShade="BF"/>
              <w:right w:val="single" w:sz="4" w:space="0" w:color="FFFFFF" w:themeColor="background1"/>
            </w:tcBorders>
            <w:vAlign w:val="center"/>
            <w:hideMark/>
          </w:tcPr>
          <w:p w:rsidR="00463E66" w:rsidRPr="00E97F8D" w:rsidRDefault="00463E66" w:rsidP="00463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</w:p>
        </w:tc>
        <w:tc>
          <w:tcPr>
            <w:tcW w:w="1267" w:type="dxa"/>
            <w:vMerge/>
            <w:tcBorders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244061"/>
          </w:tcPr>
          <w:p w:rsidR="00463E66" w:rsidRPr="00E97F8D" w:rsidRDefault="00463E66" w:rsidP="00463E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</w:p>
        </w:tc>
        <w:tc>
          <w:tcPr>
            <w:tcW w:w="1147" w:type="dxa"/>
            <w:vMerge/>
            <w:tcBorders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244061"/>
          </w:tcPr>
          <w:p w:rsidR="00463E66" w:rsidRPr="00E97F8D" w:rsidRDefault="00463E66" w:rsidP="00463E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463E66" w:rsidRPr="00E97F8D" w:rsidRDefault="00463E66" w:rsidP="001F4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E97F8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Mikro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463E66" w:rsidRPr="00E97F8D" w:rsidRDefault="001F4518" w:rsidP="00463E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E97F8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Mali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FF"/>
              <w:right w:val="single" w:sz="4" w:space="0" w:color="FFFFFF" w:themeColor="background1"/>
            </w:tcBorders>
            <w:shd w:val="clear" w:color="000000" w:fill="244061"/>
            <w:vAlign w:val="center"/>
          </w:tcPr>
          <w:p w:rsidR="00463E66" w:rsidRPr="00E97F8D" w:rsidRDefault="001F4518" w:rsidP="00463E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E97F8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Srednji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</w:tcPr>
          <w:p w:rsidR="00463E66" w:rsidRPr="00E97F8D" w:rsidRDefault="001F4518" w:rsidP="00463E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E97F8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Veliki</w:t>
            </w:r>
          </w:p>
        </w:tc>
      </w:tr>
      <w:tr w:rsidR="001F4518" w:rsidRPr="00463E66" w:rsidTr="00696CFA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1F4518" w:rsidRPr="00463E66" w:rsidRDefault="001F4518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 Bjelovarsko-bilogorska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1F4518" w:rsidRPr="00D166DB" w:rsidRDefault="001F4518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1.776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F4518" w:rsidRPr="00C0490D" w:rsidRDefault="001F4518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3.790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1F4518" w:rsidRDefault="001F4518" w:rsidP="007F33A7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3.177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0000FF"/>
            </w:tcBorders>
            <w:shd w:val="clear" w:color="auto" w:fill="DBE5F1"/>
            <w:noWrap/>
            <w:vAlign w:val="center"/>
          </w:tcPr>
          <w:p w:rsidR="001F4518" w:rsidRDefault="001F4518" w:rsidP="007F33A7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3.787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1F4518" w:rsidRDefault="001F4518" w:rsidP="007F33A7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4.538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0000FF"/>
              <w:bottom w:val="single" w:sz="4" w:space="0" w:color="0000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1F4518" w:rsidRDefault="001F4518" w:rsidP="007F33A7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3.850</w:t>
            </w:r>
          </w:p>
        </w:tc>
      </w:tr>
      <w:tr w:rsidR="001F4518" w:rsidRPr="00463E66" w:rsidTr="00696CFA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C0490D" w:rsidRPr="00463E66" w:rsidRDefault="00C0490D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 Brodsko-posavska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C0490D" w:rsidRPr="00D166DB" w:rsidRDefault="00C0490D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1.849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0490D" w:rsidRPr="00C0490D" w:rsidRDefault="00C0490D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4.564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C0490D" w:rsidRPr="001F4518" w:rsidRDefault="001F4518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1F451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3.179</w:t>
            </w:r>
          </w:p>
        </w:tc>
        <w:tc>
          <w:tcPr>
            <w:tcW w:w="125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C0490D" w:rsidRPr="001F4518" w:rsidRDefault="001F4518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1F451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4.188</w:t>
            </w:r>
          </w:p>
        </w:tc>
        <w:tc>
          <w:tcPr>
            <w:tcW w:w="1251" w:type="dxa"/>
            <w:tcBorders>
              <w:top w:val="single" w:sz="4" w:space="0" w:color="0000FF"/>
              <w:left w:val="nil"/>
              <w:bottom w:val="single" w:sz="4" w:space="0" w:color="FFFF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C0490D" w:rsidRPr="00463E66" w:rsidRDefault="001F4518" w:rsidP="007F33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F451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4.582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C0490D" w:rsidRPr="00166010" w:rsidRDefault="001F4518" w:rsidP="007F33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66010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8.115</w:t>
            </w:r>
          </w:p>
        </w:tc>
      </w:tr>
      <w:tr w:rsidR="007F33A7" w:rsidRPr="00463E66" w:rsidTr="00696CFA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 Dubrovačko-neretvan.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33A7" w:rsidRPr="00D166DB" w:rsidRDefault="007F33A7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3.783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5.233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17365D"/>
                <w:sz w:val="18"/>
                <w:szCs w:val="18"/>
              </w:rPr>
              <w:t>3.905</w:t>
            </w:r>
          </w:p>
        </w:tc>
        <w:tc>
          <w:tcPr>
            <w:tcW w:w="12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17365D"/>
                <w:sz w:val="18"/>
                <w:szCs w:val="18"/>
              </w:rPr>
              <w:t>5.428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FFFF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6.194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7.460</w:t>
            </w:r>
          </w:p>
        </w:tc>
      </w:tr>
      <w:tr w:rsidR="007F33A7" w:rsidRPr="00463E66" w:rsidTr="00696CFA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 Grad Zagreb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33A7" w:rsidRPr="00D166DB" w:rsidRDefault="007F33A7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38.127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6.000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3.788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5.748</w:t>
            </w:r>
          </w:p>
        </w:tc>
        <w:tc>
          <w:tcPr>
            <w:tcW w:w="125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6.347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7.185</w:t>
            </w:r>
          </w:p>
        </w:tc>
      </w:tr>
      <w:tr w:rsidR="007F33A7" w:rsidRPr="00463E66" w:rsidTr="00696CFA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 Istarska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33A7" w:rsidRPr="00D166DB" w:rsidRDefault="007F33A7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9.984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5.261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3.812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4.994</w:t>
            </w:r>
          </w:p>
        </w:tc>
        <w:tc>
          <w:tcPr>
            <w:tcW w:w="125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5.742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7.009</w:t>
            </w:r>
          </w:p>
        </w:tc>
      </w:tr>
      <w:tr w:rsidR="007F33A7" w:rsidRPr="00463E66" w:rsidTr="00696CFA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6. Karlovačka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33A7" w:rsidRPr="00D166DB" w:rsidRDefault="007F33A7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2.027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4.779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3.437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4.395</w:t>
            </w:r>
          </w:p>
        </w:tc>
        <w:tc>
          <w:tcPr>
            <w:tcW w:w="125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5.623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6.386</w:t>
            </w:r>
          </w:p>
        </w:tc>
      </w:tr>
      <w:tr w:rsidR="007F33A7" w:rsidRPr="00463E66" w:rsidTr="00696CFA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7. Koprivničko-križevačka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33A7" w:rsidRPr="00D166DB" w:rsidRDefault="007F33A7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1.688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4.815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3.112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4.173</w:t>
            </w:r>
          </w:p>
        </w:tc>
        <w:tc>
          <w:tcPr>
            <w:tcW w:w="125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4.375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6.534</w:t>
            </w:r>
          </w:p>
        </w:tc>
      </w:tr>
      <w:tr w:rsidR="007F33A7" w:rsidRPr="00463E66" w:rsidTr="00696CFA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 Krapinsko-zagorska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33A7" w:rsidRPr="00D166DB" w:rsidRDefault="007F33A7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1.975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4.354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3.426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4.280</w:t>
            </w:r>
          </w:p>
        </w:tc>
        <w:tc>
          <w:tcPr>
            <w:tcW w:w="1251" w:type="dxa"/>
            <w:tcBorders>
              <w:top w:val="nil"/>
              <w:left w:val="single" w:sz="4" w:space="0" w:color="FFFFFF" w:themeColor="background1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4.574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5.779</w:t>
            </w:r>
          </w:p>
        </w:tc>
      </w:tr>
      <w:tr w:rsidR="007F33A7" w:rsidRPr="00463E66" w:rsidTr="00696CFA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 Ličko-senjska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33A7" w:rsidRPr="00D166DB" w:rsidRDefault="007F33A7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765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4.043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3.515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FF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4.247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5.057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-</w:t>
            </w:r>
            <w:r w:rsidR="00A158BA">
              <w:rPr>
                <w:rStyle w:val="FootnoteReference"/>
                <w:rFonts w:ascii="Arial" w:hAnsi="Arial" w:cs="Arial"/>
                <w:color w:val="244061" w:themeColor="accent1" w:themeShade="80"/>
                <w:sz w:val="18"/>
                <w:szCs w:val="18"/>
              </w:rPr>
              <w:footnoteReference w:id="1"/>
            </w:r>
          </w:p>
        </w:tc>
      </w:tr>
      <w:tr w:rsidR="007F33A7" w:rsidRPr="00463E66" w:rsidTr="00696CFA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10. Međimurska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33A7" w:rsidRPr="00D166DB" w:rsidRDefault="007F33A7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2.983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4.149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3.293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FF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3.975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5.100</w:t>
            </w:r>
          </w:p>
        </w:tc>
        <w:tc>
          <w:tcPr>
            <w:tcW w:w="1251" w:type="dxa"/>
            <w:tcBorders>
              <w:top w:val="nil"/>
              <w:left w:val="single" w:sz="4" w:space="0" w:color="0000FF"/>
              <w:bottom w:val="single" w:sz="4" w:space="0" w:color="0000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4.210</w:t>
            </w:r>
          </w:p>
        </w:tc>
      </w:tr>
      <w:tr w:rsidR="007F33A7" w:rsidRPr="00463E66" w:rsidTr="00696CFA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11. Osječko-baranjska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33A7" w:rsidRPr="00D166DB" w:rsidRDefault="007F33A7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4.764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4.134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3.158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4.162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FFFFFF" w:themeColor="background1"/>
              <w:bottom w:val="single" w:sz="4" w:space="0" w:color="FFFF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4.659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5.211</w:t>
            </w:r>
          </w:p>
        </w:tc>
      </w:tr>
      <w:tr w:rsidR="007F33A7" w:rsidRPr="00463E66" w:rsidTr="00696CFA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12. Požeško-slavonska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33A7" w:rsidRPr="00D166DB" w:rsidRDefault="007F33A7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828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3.883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3.164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3.942</w:t>
            </w:r>
          </w:p>
        </w:tc>
        <w:tc>
          <w:tcPr>
            <w:tcW w:w="1251" w:type="dxa"/>
            <w:tcBorders>
              <w:top w:val="nil"/>
              <w:left w:val="single" w:sz="4" w:space="0" w:color="FFFFFF" w:themeColor="background1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4.225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4.239</w:t>
            </w:r>
          </w:p>
        </w:tc>
      </w:tr>
      <w:tr w:rsidR="007F33A7" w:rsidRPr="00463E66" w:rsidTr="00696CFA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13. Primorsko-goranska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33A7" w:rsidRPr="00D166DB" w:rsidRDefault="007F33A7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9.689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5.032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4.257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FF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5.354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5.648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5.350</w:t>
            </w:r>
          </w:p>
        </w:tc>
      </w:tr>
      <w:tr w:rsidR="007F33A7" w:rsidRPr="00463E66" w:rsidTr="00696CFA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14. Sisačko-moslavačka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33A7" w:rsidRPr="00D166DB" w:rsidRDefault="007F33A7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1.925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4.187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3.251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FF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4.287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5.206</w:t>
            </w:r>
          </w:p>
        </w:tc>
        <w:tc>
          <w:tcPr>
            <w:tcW w:w="1251" w:type="dxa"/>
            <w:tcBorders>
              <w:top w:val="nil"/>
              <w:left w:val="single" w:sz="4" w:space="0" w:color="0000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4.374</w:t>
            </w:r>
          </w:p>
        </w:tc>
      </w:tr>
      <w:tr w:rsidR="007F33A7" w:rsidRPr="00463E66" w:rsidTr="002D335E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15. Splitsko-dalmatinska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33A7" w:rsidRPr="00D166DB" w:rsidRDefault="007F33A7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12.725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4.509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3.627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FF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4.638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5.515</w:t>
            </w:r>
          </w:p>
        </w:tc>
        <w:tc>
          <w:tcPr>
            <w:tcW w:w="1251" w:type="dxa"/>
            <w:tcBorders>
              <w:top w:val="nil"/>
              <w:left w:val="single" w:sz="4" w:space="0" w:color="0000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5.078</w:t>
            </w:r>
          </w:p>
        </w:tc>
      </w:tr>
      <w:tr w:rsidR="007F33A7" w:rsidRPr="00463E66" w:rsidTr="002D335E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16. Šibensko-kninska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33A7" w:rsidRPr="00D166DB" w:rsidRDefault="007F33A7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2.228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4.827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3.951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4.727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6.173</w:t>
            </w:r>
          </w:p>
        </w:tc>
        <w:tc>
          <w:tcPr>
            <w:tcW w:w="1251" w:type="dxa"/>
            <w:tcBorders>
              <w:top w:val="nil"/>
              <w:left w:val="single" w:sz="4" w:space="0" w:color="0000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5.651</w:t>
            </w:r>
          </w:p>
        </w:tc>
      </w:tr>
      <w:tr w:rsidR="007F33A7" w:rsidRPr="00463E66" w:rsidTr="002D335E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17. Varaždinska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33A7" w:rsidRPr="00D166DB" w:rsidRDefault="007F33A7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3.488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4.152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FF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3.555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4.447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4.195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4.266</w:t>
            </w:r>
          </w:p>
        </w:tc>
      </w:tr>
      <w:tr w:rsidR="007F33A7" w:rsidRPr="00463E66" w:rsidTr="002D335E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18. Virovitičko-podravska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33A7" w:rsidRPr="00D166DB" w:rsidRDefault="007F33A7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1.000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3.639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3.171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FF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3.650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4.364</w:t>
            </w:r>
          </w:p>
        </w:tc>
        <w:tc>
          <w:tcPr>
            <w:tcW w:w="1251" w:type="dxa"/>
            <w:tcBorders>
              <w:top w:val="nil"/>
              <w:left w:val="single" w:sz="4" w:space="0" w:color="0000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3.392</w:t>
            </w:r>
          </w:p>
        </w:tc>
      </w:tr>
      <w:tr w:rsidR="007F33A7" w:rsidRPr="00463E66" w:rsidTr="00696CFA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19. Vukovarsko-srijemska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33A7" w:rsidRPr="00D166DB" w:rsidRDefault="007F33A7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1.755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3.783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3.221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FF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3.805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4.504</w:t>
            </w:r>
          </w:p>
        </w:tc>
        <w:tc>
          <w:tcPr>
            <w:tcW w:w="1251" w:type="dxa"/>
            <w:tcBorders>
              <w:top w:val="nil"/>
              <w:left w:val="single" w:sz="4" w:space="0" w:color="0000FF"/>
              <w:bottom w:val="single" w:sz="4" w:space="0" w:color="0000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3.659</w:t>
            </w:r>
          </w:p>
        </w:tc>
      </w:tr>
      <w:tr w:rsidR="007F33A7" w:rsidRPr="00463E66" w:rsidTr="00696CFA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20. Zadarska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33A7" w:rsidRPr="00D166DB" w:rsidRDefault="007F33A7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3.918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4.852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3.542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4.618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FFFFFF" w:themeColor="background1"/>
              <w:bottom w:val="single" w:sz="4" w:space="0" w:color="FFFF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5.718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7.510</w:t>
            </w:r>
          </w:p>
        </w:tc>
      </w:tr>
      <w:tr w:rsidR="007F33A7" w:rsidRPr="00463E66" w:rsidTr="00696CFA">
        <w:trPr>
          <w:trHeight w:val="283"/>
          <w:jc w:val="center"/>
        </w:trPr>
        <w:tc>
          <w:tcPr>
            <w:tcW w:w="22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21. Zagrebačka</w:t>
            </w:r>
          </w:p>
        </w:tc>
        <w:tc>
          <w:tcPr>
            <w:tcW w:w="1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F33A7" w:rsidRPr="00D166DB" w:rsidRDefault="007F33A7" w:rsidP="00D166D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166D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7.206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color w:val="17365D"/>
                <w:sz w:val="18"/>
                <w:szCs w:val="18"/>
              </w:rPr>
              <w:t>5.183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3.431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4.782</w:t>
            </w:r>
          </w:p>
        </w:tc>
        <w:tc>
          <w:tcPr>
            <w:tcW w:w="125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5.953</w:t>
            </w:r>
          </w:p>
        </w:tc>
        <w:tc>
          <w:tcPr>
            <w:tcW w:w="125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7.839</w:t>
            </w:r>
          </w:p>
        </w:tc>
      </w:tr>
      <w:tr w:rsidR="007F33A7" w:rsidRPr="00463E66" w:rsidTr="00696CFA">
        <w:trPr>
          <w:trHeight w:val="283"/>
          <w:jc w:val="center"/>
        </w:trPr>
        <w:tc>
          <w:tcPr>
            <w:tcW w:w="22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F33A7" w:rsidRPr="00463E66" w:rsidRDefault="007F33A7" w:rsidP="00463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63E66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Ukupno Hrvatska</w:t>
            </w:r>
          </w:p>
        </w:tc>
        <w:tc>
          <w:tcPr>
            <w:tcW w:w="12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F33A7" w:rsidRPr="007C29C0" w:rsidRDefault="007F33A7" w:rsidP="007C29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7C29C0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114.483</w:t>
            </w:r>
          </w:p>
        </w:tc>
        <w:tc>
          <w:tcPr>
            <w:tcW w:w="11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F33A7" w:rsidRPr="00C0490D" w:rsidRDefault="007F33A7" w:rsidP="00A158B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C0490D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5.140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7F33A7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3.647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noWrap/>
            <w:vAlign w:val="center"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4.903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5.603</w:t>
            </w:r>
          </w:p>
        </w:tc>
        <w:tc>
          <w:tcPr>
            <w:tcW w:w="1251" w:type="dxa"/>
            <w:tcBorders>
              <w:top w:val="single" w:sz="4" w:space="0" w:color="0000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F33A7" w:rsidRPr="007F33A7" w:rsidRDefault="007F33A7" w:rsidP="007F33A7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7F33A7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6.540</w:t>
            </w:r>
          </w:p>
        </w:tc>
      </w:tr>
    </w:tbl>
    <w:p w:rsidR="00752DDC" w:rsidRDefault="00752DDC" w:rsidP="00752DDC">
      <w:pPr>
        <w:spacing w:before="40" w:after="0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 w:rsidRPr="002233F8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Izvor: Financijska agencija - Registar godišnjih financijskih izvještaja</w:t>
      </w:r>
    </w:p>
    <w:p w:rsidR="00A85B1B" w:rsidRDefault="00F42812" w:rsidP="002D335E">
      <w:pPr>
        <w:spacing w:before="180" w:after="0"/>
        <w:ind w:firstLine="6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 w:rsidRPr="00F428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Analiza prosječne mjesečne neto plaće zaposlenih kod poduzetnika na razini županija, po veličini poduzetnika, pokazala je da su veliki poduzetnici u većini županija, njih 11, obračunali zaposlenima najveću prosječnu mjesečnu neto plaću, dok su srednji poduzetnici obračunali najveću prosječnu mjesečnu neto plaću na razini devet županija, a samo u Varaždinskoj županiji najveću prosječnu mjesečnu neto plaću obračunali </w:t>
      </w:r>
      <w:r w:rsidR="00C9277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</w:t>
      </w:r>
      <w:r w:rsidRPr="00F428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mali poduzetnici (tablica 2).</w:t>
      </w:r>
      <w:r w:rsidRPr="00F42812">
        <w:rPr>
          <w:rFonts w:ascii="Arial" w:hAnsi="Arial" w:cs="Arial"/>
          <w:color w:val="244061" w:themeColor="accent1" w:themeShade="80"/>
          <w:sz w:val="20"/>
          <w:szCs w:val="20"/>
        </w:rPr>
        <w:t xml:space="preserve"> Među njima, najveću prosječnu mjesečnu neto plaću obračunao </w:t>
      </w:r>
      <w:r w:rsidR="00C92770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Pr="00F42812">
        <w:rPr>
          <w:rFonts w:ascii="Arial" w:hAnsi="Arial" w:cs="Arial"/>
          <w:color w:val="244061" w:themeColor="accent1" w:themeShade="80"/>
          <w:sz w:val="20"/>
          <w:szCs w:val="20"/>
        </w:rPr>
        <w:t xml:space="preserve">mali poduzetnik </w:t>
      </w:r>
      <w:r w:rsidR="00CE0C9A">
        <w:rPr>
          <w:rFonts w:ascii="Arial" w:hAnsi="Arial" w:cs="Arial"/>
          <w:color w:val="244061" w:themeColor="accent1" w:themeShade="80"/>
          <w:sz w:val="20"/>
          <w:szCs w:val="20"/>
        </w:rPr>
        <w:t xml:space="preserve">sa 23 zaposlena, </w:t>
      </w:r>
      <w:hyperlink r:id="rId23" w:history="1">
        <w:r w:rsidRPr="00AC032B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FARMAL d.d.</w:t>
        </w:r>
      </w:hyperlink>
      <w:r w:rsidRPr="00F428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 Varaždina, u iznosu od 13.056 kuna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.</w:t>
      </w:r>
    </w:p>
    <w:p w:rsidR="00CA0351" w:rsidRDefault="00CA0351" w:rsidP="00CA0351">
      <w:pPr>
        <w:spacing w:before="120" w:after="0"/>
        <w:ind w:firstLine="6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Najveća prosječna mjesečna neto plaća zaposlenima kod mikro poduzetnika promatrano na razini županija, obračunali su mikro poduzetnici Primorsko-goranske županije u iznosu od 4.257 kuna, a među njima najveća plaća </w:t>
      </w:r>
      <w:r w:rsidR="00CE0C9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k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od poduzetnika s 10 </w:t>
      </w:r>
      <w:r w:rsidR="00CE0C9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i više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zaposlenih</w:t>
      </w:r>
      <w:r w:rsidR="00CE0C9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obračuna</w:t>
      </w:r>
      <w:r w:rsidR="00667B1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t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a je zaposlenima u društvu </w:t>
      </w:r>
      <w:hyperlink r:id="rId24" w:history="1">
        <w:r w:rsidR="00667B13" w:rsidRPr="00AD273A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SEAQUEST SHIPMANAGEMENT d.o.o.</w:t>
        </w:r>
      </w:hyperlink>
      <w:r w:rsidR="00CE0C9A">
        <w:rPr>
          <w:rStyle w:val="Hyperlink"/>
          <w:rFonts w:ascii="Arial" w:eastAsia="Times New Roman" w:hAnsi="Arial" w:cs="Times New Roman"/>
          <w:sz w:val="20"/>
          <w:szCs w:val="20"/>
          <w:lang w:eastAsia="hr-HR"/>
        </w:rPr>
        <w:t>,</w:t>
      </w:r>
      <w:r w:rsidR="00667B1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u iznosu od 9.047 kuna.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</w:p>
    <w:p w:rsidR="00DD7924" w:rsidRPr="00DD7924" w:rsidRDefault="00DD7924" w:rsidP="00862D84">
      <w:pPr>
        <w:spacing w:before="120" w:after="0"/>
        <w:jc w:val="both"/>
        <w:rPr>
          <w:rFonts w:ascii="Arial" w:eastAsia="Calibri" w:hAnsi="Arial" w:cs="Arial"/>
          <w:i/>
          <w:color w:val="244061"/>
          <w:sz w:val="19"/>
          <w:szCs w:val="19"/>
        </w:rPr>
      </w:pPr>
      <w:r w:rsidRPr="00DD7924">
        <w:rPr>
          <w:rFonts w:ascii="Arial" w:eastAsia="Calibri" w:hAnsi="Arial" w:cs="Arial"/>
          <w:i/>
          <w:color w:val="244061"/>
          <w:sz w:val="19"/>
          <w:szCs w:val="19"/>
        </w:rPr>
        <w:t>Svi podaci prikupljeni su i obrađeni prema sjedištu poduzetnika, iako se poslovanje određenog broja poduzetnika odvija i na drugim područjima izvan njihova sjedišta. Bez obzira na ovo ograničenje, prezentirani podaci daju dobar pregled prosječnih mjesečnih neto plaća zaposlenih kod poduzetnika promatrano na razini županija.</w:t>
      </w:r>
    </w:p>
    <w:p w:rsidR="00F42812" w:rsidRDefault="00F42812" w:rsidP="00F42812">
      <w:pPr>
        <w:pBdr>
          <w:top w:val="single" w:sz="12" w:space="1" w:color="auto"/>
        </w:pBdr>
        <w:spacing w:before="240" w:after="0" w:line="240" w:lineRule="auto"/>
        <w:jc w:val="both"/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</w:pPr>
    </w:p>
    <w:p w:rsidR="00070999" w:rsidRPr="008A1DAB" w:rsidRDefault="00070999" w:rsidP="00F42812">
      <w:pPr>
        <w:pBdr>
          <w:top w:val="single" w:sz="12" w:space="1" w:color="auto"/>
        </w:pBdr>
        <w:spacing w:after="0" w:line="240" w:lineRule="auto"/>
        <w:jc w:val="both"/>
        <w:rPr>
          <w:rFonts w:ascii="Arial" w:hAnsi="Arial" w:cs="Arial"/>
          <w:i/>
          <w:color w:val="244061"/>
          <w:sz w:val="17"/>
          <w:szCs w:val="17"/>
          <w:lang w:eastAsia="hr-HR"/>
        </w:rPr>
      </w:pPr>
      <w:r w:rsidRPr="008A1DAB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Više o rezultatima poslovanja poduzetnika po područjima djelatnosti i po drugim kriterijima, prezentirano je u </w:t>
      </w:r>
      <w:hyperlink r:id="rId25" w:history="1">
        <w:r w:rsidRPr="008A1DAB">
          <w:rPr>
            <w:rFonts w:ascii="Arial" w:eastAsia="Times New Roman" w:hAnsi="Arial" w:cs="Arial"/>
            <w:i/>
            <w:color w:val="0000FF"/>
            <w:sz w:val="17"/>
            <w:szCs w:val="17"/>
            <w:u w:val="single"/>
            <w:lang w:eastAsia="hr-HR"/>
          </w:rPr>
          <w:t>standardnim analizama</w:t>
        </w:r>
      </w:hyperlink>
      <w:r w:rsidRPr="008A1DAB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rezultata poslovanja poduzetnika RH, po županijama i po gradovima i općinama u 201</w:t>
      </w:r>
      <w:r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6</w:t>
      </w:r>
      <w:r w:rsidRPr="008A1DAB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. godini.</w:t>
      </w:r>
    </w:p>
    <w:p w:rsidR="00070999" w:rsidRPr="008A1DAB" w:rsidRDefault="00070999" w:rsidP="00070999">
      <w:pPr>
        <w:pBdr>
          <w:top w:val="single" w:sz="12" w:space="1" w:color="auto"/>
        </w:pBdr>
        <w:spacing w:before="120" w:after="0" w:line="240" w:lineRule="auto"/>
        <w:jc w:val="both"/>
        <w:rPr>
          <w:rFonts w:ascii="Arial" w:hAnsi="Arial" w:cs="Arial"/>
          <w:i/>
          <w:color w:val="244061"/>
          <w:sz w:val="17"/>
          <w:szCs w:val="17"/>
          <w:lang w:eastAsia="hr-HR"/>
        </w:rPr>
      </w:pPr>
      <w:r w:rsidRPr="008A1DAB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Pojedinačni podaci o rezultatima poslovanja poduzetnika dostupni su besplatno na</w:t>
      </w:r>
      <w:r w:rsidRPr="008A1DAB">
        <w:rPr>
          <w:rFonts w:ascii="Arial" w:hAnsi="Arial" w:cs="Arial"/>
          <w:i/>
          <w:color w:val="17365D"/>
          <w:sz w:val="17"/>
          <w:szCs w:val="17"/>
          <w:lang w:eastAsia="hr-HR"/>
        </w:rPr>
        <w:t xml:space="preserve"> </w:t>
      </w:r>
      <w:hyperlink r:id="rId26" w:history="1">
        <w:r w:rsidRPr="008A1DAB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RGFI – javna objava</w:t>
        </w:r>
      </w:hyperlink>
      <w:r w:rsidRPr="008A1DAB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 </w:t>
      </w:r>
      <w:r w:rsidRPr="008A1DAB">
        <w:rPr>
          <w:rFonts w:ascii="Arial" w:eastAsia="Times New Roman" w:hAnsi="Arial" w:cs="Arial"/>
          <w:i/>
          <w:color w:val="17375E"/>
          <w:sz w:val="17"/>
          <w:szCs w:val="17"/>
          <w:lang w:eastAsia="hr-HR"/>
        </w:rPr>
        <w:t>i na</w:t>
      </w:r>
      <w:r w:rsidRPr="008A1DAB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 </w:t>
      </w:r>
      <w:hyperlink r:id="rId27" w:history="1">
        <w:r w:rsidRPr="008A1DAB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Transparentno.hr</w:t>
        </w:r>
      </w:hyperlink>
      <w:r w:rsidRPr="008A1DAB">
        <w:rPr>
          <w:rFonts w:ascii="Arial" w:hAnsi="Arial" w:cs="Arial"/>
          <w:i/>
          <w:color w:val="0000FF"/>
          <w:sz w:val="17"/>
          <w:szCs w:val="17"/>
          <w:u w:val="single"/>
          <w:lang w:eastAsia="hr-HR"/>
        </w:rPr>
        <w:t>,</w:t>
      </w:r>
      <w:r w:rsidRPr="008A1DAB">
        <w:rPr>
          <w:rFonts w:ascii="Arial" w:hAnsi="Arial" w:cs="Arial"/>
          <w:i/>
          <w:color w:val="0000FF"/>
          <w:sz w:val="17"/>
          <w:szCs w:val="17"/>
          <w:lang w:eastAsia="hr-HR"/>
        </w:rPr>
        <w:t xml:space="preserve"> </w:t>
      </w:r>
      <w:r w:rsidRPr="008A1DAB">
        <w:rPr>
          <w:rFonts w:ascii="Arial" w:hAnsi="Arial" w:cs="Arial"/>
          <w:i/>
          <w:color w:val="244061"/>
          <w:sz w:val="17"/>
          <w:szCs w:val="17"/>
          <w:lang w:eastAsia="hr-HR"/>
        </w:rPr>
        <w:t xml:space="preserve">a agregirani i pojedinačni podaci dostupni su uz naknadu na servisu </w:t>
      </w:r>
      <w:hyperlink r:id="rId28" w:history="1">
        <w:r w:rsidRPr="008A1DAB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info.BIZ</w:t>
        </w:r>
      </w:hyperlink>
    </w:p>
    <w:p w:rsidR="00070999" w:rsidRPr="008A1DAB" w:rsidRDefault="00070999" w:rsidP="00070999">
      <w:pPr>
        <w:pBdr>
          <w:top w:val="single" w:sz="12" w:space="1" w:color="auto"/>
        </w:pBdr>
        <w:spacing w:before="120" w:after="120" w:line="240" w:lineRule="auto"/>
        <w:jc w:val="both"/>
        <w:rPr>
          <w:rFonts w:ascii="Arial" w:hAnsi="Arial" w:cs="Arial"/>
          <w:bCs/>
          <w:i/>
          <w:color w:val="17365D"/>
          <w:sz w:val="17"/>
          <w:szCs w:val="17"/>
        </w:rPr>
      </w:pPr>
      <w:r w:rsidRPr="008A1DAB">
        <w:rPr>
          <w:rFonts w:ascii="Arial" w:hAnsi="Arial" w:cs="Arial"/>
          <w:bCs/>
          <w:i/>
          <w:color w:val="17365D"/>
          <w:sz w:val="17"/>
          <w:szCs w:val="17"/>
        </w:rPr>
        <w:t xml:space="preserve">Informacija o tome je li poslovni subjekt u blokadi ili ne, dostupna je korištenjem usluge </w:t>
      </w:r>
      <w:hyperlink r:id="rId29" w:history="1">
        <w:r w:rsidRPr="008A1DAB">
          <w:rPr>
            <w:rStyle w:val="Hyperlink"/>
            <w:rFonts w:ascii="Arial" w:hAnsi="Arial" w:cs="Arial"/>
            <w:bCs/>
            <w:i/>
            <w:sz w:val="17"/>
            <w:szCs w:val="17"/>
          </w:rPr>
          <w:t>FINA InfoBlokade</w:t>
        </w:r>
      </w:hyperlink>
      <w:r w:rsidRPr="008A1DAB">
        <w:rPr>
          <w:rFonts w:ascii="Arial" w:hAnsi="Arial" w:cs="Arial"/>
          <w:bCs/>
          <w:i/>
          <w:color w:val="17365D"/>
          <w:sz w:val="17"/>
          <w:szCs w:val="17"/>
        </w:rPr>
        <w:t xml:space="preserve"> slanjem SMS poruke na broj 818058, te korištenjem </w:t>
      </w:r>
      <w:hyperlink r:id="rId30" w:history="1">
        <w:r w:rsidRPr="008A1DAB">
          <w:rPr>
            <w:rStyle w:val="Hyperlink"/>
            <w:rFonts w:ascii="Arial" w:hAnsi="Arial" w:cs="Arial"/>
            <w:bCs/>
            <w:i/>
            <w:sz w:val="17"/>
            <w:szCs w:val="17"/>
          </w:rPr>
          <w:t>WEB aplikacije JRR</w:t>
        </w:r>
      </w:hyperlink>
      <w:r w:rsidRPr="008A1DAB">
        <w:rPr>
          <w:rFonts w:ascii="Arial" w:hAnsi="Arial" w:cs="Arial"/>
          <w:bCs/>
          <w:i/>
          <w:color w:val="17365D"/>
          <w:sz w:val="17"/>
          <w:szCs w:val="17"/>
        </w:rPr>
        <w:t xml:space="preserve"> tj. uvidom u podatke o računima i statusu blokade poslovnih subjekata, koji se ažuriraju u </w:t>
      </w:r>
      <w:hyperlink r:id="rId31" w:history="1">
        <w:r w:rsidRPr="008A1DAB">
          <w:rPr>
            <w:rFonts w:ascii="Arial" w:hAnsi="Arial" w:cs="Arial"/>
            <w:bCs/>
            <w:i/>
            <w:color w:val="0000FF"/>
            <w:sz w:val="17"/>
            <w:szCs w:val="17"/>
            <w:u w:val="single"/>
          </w:rPr>
          <w:t>Jedinstvenom registru računa</w:t>
        </w:r>
      </w:hyperlink>
      <w:r w:rsidRPr="008A1DAB">
        <w:rPr>
          <w:rFonts w:ascii="Arial" w:hAnsi="Arial" w:cs="Arial"/>
          <w:bCs/>
          <w:i/>
          <w:color w:val="17365D"/>
          <w:sz w:val="17"/>
          <w:szCs w:val="17"/>
        </w:rPr>
        <w:t xml:space="preserve"> kojega u skladu sa zakonskim propisima, od 2002. godine, vodi Financijska agencija.</w:t>
      </w:r>
    </w:p>
    <w:tbl>
      <w:tblPr>
        <w:tblW w:w="9245" w:type="dxa"/>
        <w:jc w:val="center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ayout w:type="fixed"/>
        <w:tblLook w:val="00A0" w:firstRow="1" w:lastRow="0" w:firstColumn="1" w:lastColumn="0" w:noHBand="0" w:noVBand="0"/>
      </w:tblPr>
      <w:tblGrid>
        <w:gridCol w:w="3291"/>
        <w:gridCol w:w="2606"/>
        <w:gridCol w:w="3348"/>
      </w:tblGrid>
      <w:tr w:rsidR="00070999" w:rsidRPr="00AD6358" w:rsidTr="00A158BA">
        <w:trPr>
          <w:trHeight w:val="1616"/>
          <w:jc w:val="center"/>
        </w:trPr>
        <w:tc>
          <w:tcPr>
            <w:tcW w:w="32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vAlign w:val="center"/>
            <w:hideMark/>
          </w:tcPr>
          <w:p w:rsidR="00070999" w:rsidRPr="00AD6358" w:rsidRDefault="00070999" w:rsidP="00A158B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17365D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noProof/>
                <w:color w:val="808080"/>
                <w:szCs w:val="17"/>
                <w:lang w:eastAsia="hr-HR"/>
              </w:rPr>
              <w:drawing>
                <wp:inline distT="0" distB="0" distL="0" distR="0">
                  <wp:extent cx="1781175" cy="1471295"/>
                  <wp:effectExtent l="0" t="0" r="9525" b="0"/>
                  <wp:docPr id="5" name="Slika 5" descr="Fina info šasija_210x270.jpg">
                    <a:hlinkClick xmlns:a="http://schemas.openxmlformats.org/drawingml/2006/main" r:id="rId32" tooltip="&quot;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8" descr="Fina info šasija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6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:rsidR="00070999" w:rsidRPr="00AD6358" w:rsidRDefault="00070999" w:rsidP="00A158BA">
            <w:pPr>
              <w:spacing w:after="0"/>
              <w:jc w:val="center"/>
              <w:rPr>
                <w:rFonts w:ascii="Arial" w:eastAsia="Times New Roman" w:hAnsi="Arial" w:cs="Arial"/>
                <w:bCs/>
                <w:i/>
                <w:color w:val="17365D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i/>
                <w:noProof/>
                <w:color w:val="17365D"/>
                <w:szCs w:val="19"/>
                <w:lang w:eastAsia="hr-HR"/>
              </w:rPr>
              <w:drawing>
                <wp:inline distT="0" distB="0" distL="0" distR="0">
                  <wp:extent cx="1566545" cy="1574165"/>
                  <wp:effectExtent l="0" t="0" r="0" b="6985"/>
                  <wp:docPr id="4" name="Slika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9"/>
                          <pic:cNvPicPr>
                            <a:picLocks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545" cy="157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070999" w:rsidRPr="00AD6358" w:rsidRDefault="00070999" w:rsidP="00A158BA">
            <w:pPr>
              <w:jc w:val="center"/>
              <w:rPr>
                <w:rFonts w:ascii="Arial" w:eastAsia="Times New Roman" w:hAnsi="Arial" w:cs="Arial"/>
                <w:bCs/>
                <w:i/>
                <w:color w:val="17365D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b/>
                <w:noProof/>
                <w:color w:val="808080"/>
                <w:szCs w:val="17"/>
                <w:lang w:eastAsia="hr-HR"/>
              </w:rPr>
              <w:drawing>
                <wp:inline distT="0" distB="0" distL="0" distR="0">
                  <wp:extent cx="2051685" cy="1478915"/>
                  <wp:effectExtent l="0" t="0" r="5715" b="6985"/>
                  <wp:docPr id="1" name="Slika 1" descr="smsBlokade_210x270.jpg">
                    <a:hlinkClick xmlns:a="http://schemas.openxmlformats.org/drawingml/2006/main" r:id="rId35" tooltip="&quot;FINA InfoBlokade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msBlokade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47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314F" w:rsidRDefault="003A314F" w:rsidP="00752DDC">
      <w:pPr>
        <w:spacing w:before="40" w:after="0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</w:p>
    <w:p w:rsidR="003A314F" w:rsidRDefault="003A314F" w:rsidP="00752DDC">
      <w:pPr>
        <w:spacing w:before="40" w:after="0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</w:p>
    <w:sectPr w:rsidR="003A314F" w:rsidSect="00752DDC">
      <w:headerReference w:type="first" r:id="rId37"/>
      <w:type w:val="continuous"/>
      <w:pgSz w:w="11906" w:h="16838" w:code="9"/>
      <w:pgMar w:top="1021" w:right="1021" w:bottom="1021" w:left="1134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0E1" w:rsidRDefault="003A30E1" w:rsidP="002233F8">
      <w:pPr>
        <w:spacing w:after="0" w:line="240" w:lineRule="auto"/>
      </w:pPr>
      <w:r>
        <w:separator/>
      </w:r>
    </w:p>
  </w:endnote>
  <w:endnote w:type="continuationSeparator" w:id="0">
    <w:p w:rsidR="003A30E1" w:rsidRDefault="003A30E1" w:rsidP="00223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0E1" w:rsidRDefault="003A30E1" w:rsidP="002233F8">
      <w:pPr>
        <w:spacing w:after="0" w:line="240" w:lineRule="auto"/>
      </w:pPr>
      <w:r>
        <w:separator/>
      </w:r>
    </w:p>
  </w:footnote>
  <w:footnote w:type="continuationSeparator" w:id="0">
    <w:p w:rsidR="003A30E1" w:rsidRDefault="003A30E1" w:rsidP="002233F8">
      <w:pPr>
        <w:spacing w:after="0" w:line="240" w:lineRule="auto"/>
      </w:pPr>
      <w:r>
        <w:continuationSeparator/>
      </w:r>
    </w:p>
  </w:footnote>
  <w:footnote w:id="1">
    <w:p w:rsidR="00BA0E80" w:rsidRPr="00696CFA" w:rsidRDefault="00BA0E80">
      <w:pPr>
        <w:pStyle w:val="FootnoteText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696CFA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696CFA">
        <w:rPr>
          <w:rFonts w:ascii="Arial" w:hAnsi="Arial" w:cs="Arial"/>
          <w:color w:val="244061" w:themeColor="accent1" w:themeShade="80"/>
          <w:sz w:val="17"/>
          <w:szCs w:val="17"/>
        </w:rPr>
        <w:t xml:space="preserve"> U Ličko-senjskoj županiji u 2016. godini nema velikih poduzetnika sa sjedištem u toj županiji.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E80" w:rsidRDefault="00BA0E80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69D144D4" wp14:editId="1C4A7A58">
          <wp:simplePos x="0" y="0"/>
          <wp:positionH relativeFrom="column">
            <wp:posOffset>-132157</wp:posOffset>
          </wp:positionH>
          <wp:positionV relativeFrom="paragraph">
            <wp:posOffset>-123444</wp:posOffset>
          </wp:positionV>
          <wp:extent cx="1085215" cy="215900"/>
          <wp:effectExtent l="0" t="0" r="635" b="0"/>
          <wp:wrapNone/>
          <wp:docPr id="2" name="Picture 2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F8"/>
    <w:rsid w:val="00002790"/>
    <w:rsid w:val="0001312C"/>
    <w:rsid w:val="000644F5"/>
    <w:rsid w:val="00070999"/>
    <w:rsid w:val="00166010"/>
    <w:rsid w:val="00193F22"/>
    <w:rsid w:val="001F4518"/>
    <w:rsid w:val="00207396"/>
    <w:rsid w:val="002233F8"/>
    <w:rsid w:val="0025128C"/>
    <w:rsid w:val="00254399"/>
    <w:rsid w:val="00256A00"/>
    <w:rsid w:val="00261588"/>
    <w:rsid w:val="002779CA"/>
    <w:rsid w:val="00277CA3"/>
    <w:rsid w:val="002827CA"/>
    <w:rsid w:val="00297DC7"/>
    <w:rsid w:val="002D335E"/>
    <w:rsid w:val="003646CD"/>
    <w:rsid w:val="00366EFC"/>
    <w:rsid w:val="003A30E1"/>
    <w:rsid w:val="003A314F"/>
    <w:rsid w:val="00424847"/>
    <w:rsid w:val="00463E66"/>
    <w:rsid w:val="004B6F97"/>
    <w:rsid w:val="004C4E5B"/>
    <w:rsid w:val="004E6F7A"/>
    <w:rsid w:val="00505AE4"/>
    <w:rsid w:val="005802AF"/>
    <w:rsid w:val="005919CF"/>
    <w:rsid w:val="0059717A"/>
    <w:rsid w:val="005C5DD6"/>
    <w:rsid w:val="00667B13"/>
    <w:rsid w:val="00696CFA"/>
    <w:rsid w:val="006F51AA"/>
    <w:rsid w:val="00752DDC"/>
    <w:rsid w:val="007A12D2"/>
    <w:rsid w:val="007C29C0"/>
    <w:rsid w:val="007C4838"/>
    <w:rsid w:val="007F33A7"/>
    <w:rsid w:val="00816012"/>
    <w:rsid w:val="008248D1"/>
    <w:rsid w:val="00862D84"/>
    <w:rsid w:val="008C2BC9"/>
    <w:rsid w:val="008D6B2C"/>
    <w:rsid w:val="008D7B68"/>
    <w:rsid w:val="009309CF"/>
    <w:rsid w:val="00951D62"/>
    <w:rsid w:val="009D124D"/>
    <w:rsid w:val="009D1DD4"/>
    <w:rsid w:val="00A158BA"/>
    <w:rsid w:val="00A2682A"/>
    <w:rsid w:val="00A5551D"/>
    <w:rsid w:val="00A84EDF"/>
    <w:rsid w:val="00A85B1B"/>
    <w:rsid w:val="00AC032B"/>
    <w:rsid w:val="00AD273A"/>
    <w:rsid w:val="00AF16B4"/>
    <w:rsid w:val="00B15CF5"/>
    <w:rsid w:val="00B42C86"/>
    <w:rsid w:val="00B630CB"/>
    <w:rsid w:val="00BA0E80"/>
    <w:rsid w:val="00C0490D"/>
    <w:rsid w:val="00C073BA"/>
    <w:rsid w:val="00C30CC2"/>
    <w:rsid w:val="00C838AB"/>
    <w:rsid w:val="00C92770"/>
    <w:rsid w:val="00CA0351"/>
    <w:rsid w:val="00CE0C9A"/>
    <w:rsid w:val="00D01DFF"/>
    <w:rsid w:val="00D166DB"/>
    <w:rsid w:val="00D440CB"/>
    <w:rsid w:val="00D6471D"/>
    <w:rsid w:val="00DB5805"/>
    <w:rsid w:val="00DD7924"/>
    <w:rsid w:val="00E51F24"/>
    <w:rsid w:val="00E75DF3"/>
    <w:rsid w:val="00E97F8D"/>
    <w:rsid w:val="00F12311"/>
    <w:rsid w:val="00F14D43"/>
    <w:rsid w:val="00F30821"/>
    <w:rsid w:val="00F37013"/>
    <w:rsid w:val="00F4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3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3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3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3F8"/>
  </w:style>
  <w:style w:type="paragraph" w:styleId="Footer">
    <w:name w:val="footer"/>
    <w:basedOn w:val="Normal"/>
    <w:link w:val="FooterChar"/>
    <w:uiPriority w:val="99"/>
    <w:unhideWhenUsed/>
    <w:rsid w:val="00223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3F8"/>
  </w:style>
  <w:style w:type="character" w:styleId="CommentReference">
    <w:name w:val="annotation reference"/>
    <w:basedOn w:val="DefaultParagraphFont"/>
    <w:uiPriority w:val="99"/>
    <w:semiHidden/>
    <w:unhideWhenUsed/>
    <w:rsid w:val="00D01D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D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D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DFF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0709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779CA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58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58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58B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3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3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3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3F8"/>
  </w:style>
  <w:style w:type="paragraph" w:styleId="Footer">
    <w:name w:val="footer"/>
    <w:basedOn w:val="Normal"/>
    <w:link w:val="FooterChar"/>
    <w:uiPriority w:val="99"/>
    <w:unhideWhenUsed/>
    <w:rsid w:val="00223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3F8"/>
  </w:style>
  <w:style w:type="character" w:styleId="CommentReference">
    <w:name w:val="annotation reference"/>
    <w:basedOn w:val="DefaultParagraphFont"/>
    <w:uiPriority w:val="99"/>
    <w:semiHidden/>
    <w:unhideWhenUsed/>
    <w:rsid w:val="00D01D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D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D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DFF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0709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779CA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58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58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58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14049708426/cea3c981620e6477482c1a9d396aee6a3c9e1aaedc47eb329999b8efe9765400df660404ba7c7ffc52ae8b0fea24a4f6fc4678f74d502bb5657ff1d53557bd9e" TargetMode="External"/><Relationship Id="rId18" Type="http://schemas.openxmlformats.org/officeDocument/2006/relationships/hyperlink" Target="https://www.transparentno.hr/pregled/80479541494/afd58ef6f73bd026e00d6fefbfbb12d2e78aeef54e0f9f302524cdb06634cd98e62a0dc29964204531da48c81c462fe40ba026ae4b080b2e3a63baddbe9aa565" TargetMode="External"/><Relationship Id="rId26" Type="http://schemas.openxmlformats.org/officeDocument/2006/relationships/hyperlink" Target="http://rgfi.fina.hr/JavnaObjava-web/jsp/prijavaKorisnika.jsp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transparentno.hr/pregled/95858285634/d080bf3b8e321d2531c986bb5819f232c168783cc077bbf576e920f6cb4697a438d2347447ab5367f35a9afc685323ed20068d97ea801813fc0fcd43eec6a5c6" TargetMode="External"/><Relationship Id="rId34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07778064485/a9b352db8ec4fe2b27ea9e5954efc7498098fb705ef38bc4446f3298bebf84b1a6e44e6df9dfd981800ec2b324bbc5e1b16725b77f4b456285f6075a072a9248" TargetMode="External"/><Relationship Id="rId17" Type="http://schemas.openxmlformats.org/officeDocument/2006/relationships/hyperlink" Target="https://www.transparentno.hr/pregled/97617417987/e4cdc23f0eb9c525a20f9338d7bae84d419a727a234170500d486f55bcc2465009afd9f950487a6c7e6d5d22dd9e067073d54ba34c02b6c5fc3f382add01fe97" TargetMode="External"/><Relationship Id="rId25" Type="http://schemas.openxmlformats.org/officeDocument/2006/relationships/hyperlink" Target="http://www.fina.hr/Default.aspx?sec=1279" TargetMode="External"/><Relationship Id="rId33" Type="http://schemas.openxmlformats.org/officeDocument/2006/relationships/image" Target="media/image2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17099237397/e42e09b23d2a522fdf353edbc2e5d5d1af20563a01e20ac6676e55b29b016745f50e8a10ca3a338faeffd76240565e239f83bab3eca8073c636790afe96c5a65" TargetMode="External"/><Relationship Id="rId20" Type="http://schemas.openxmlformats.org/officeDocument/2006/relationships/hyperlink" Target="https://www.transparentno.hr/pregled/59126265572/0ad343ed942741c4c701e0a307e2b1dc2d6bd85ec57adcff7c2ce6b8ef4f5e0c2062118874866931621106bf50df080cc2556cd6d04bf17aa4e4b6c816e18d14" TargetMode="External"/><Relationship Id="rId29" Type="http://schemas.openxmlformats.org/officeDocument/2006/relationships/hyperlink" Target="http://www.fina.hr/Default.aspx?sec=153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39410844220/d96a0e3707037584c560372f7ee09b9fc24c4cd533b3bf26a3bd5a13bff921e66cfd2d14e1f14546a04d1b5f35338ddd347c31d02fc3354aeac337a7b9f69863" TargetMode="External"/><Relationship Id="rId24" Type="http://schemas.openxmlformats.org/officeDocument/2006/relationships/hyperlink" Target="https://www.transparentno.hr/pregled/72457235049/0f89dae38a29075e17ccb69afec905a6680873aa39f13c7c2f4ad7e64ef06db982debe700e639bf82164e7e39d0957024da846dbb9056f9266aed70cabc78301" TargetMode="External"/><Relationship Id="rId32" Type="http://schemas.openxmlformats.org/officeDocument/2006/relationships/hyperlink" Target="http://www.fina.hr/Default.aspx?sec=17" TargetMode="External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71762969400/00e7eb82373878257c006d0eea9fe3ec98f8ee78ed67478de4e39198757d6c9d31fc97f066639e8d726432662c22487ae98c3ce25701eed8489e0d4aeb275786" TargetMode="External"/><Relationship Id="rId23" Type="http://schemas.openxmlformats.org/officeDocument/2006/relationships/hyperlink" Target="https://www.transparentno.hr/pregled/51798814808/506735faaf9d72fd4e31d7b6ee3711b476edc422a2e5a35eb08d1be74ddfb9846493373fa56b8492b7266828c3f3b069acdb6c7e655eb35e6e56e9f1553cd58b" TargetMode="External"/><Relationship Id="rId28" Type="http://schemas.openxmlformats.org/officeDocument/2006/relationships/hyperlink" Target="http://www.fina.hr/Default.aspx?art=8958&amp;sec=1275" TargetMode="External"/><Relationship Id="rId36" Type="http://schemas.openxmlformats.org/officeDocument/2006/relationships/image" Target="media/image4.jpeg"/><Relationship Id="rId10" Type="http://schemas.openxmlformats.org/officeDocument/2006/relationships/hyperlink" Target="https://www.transparentno.hr/pregled/70701453330/2f5f1b48fab10f1ceea03d22389c1eade4cf2d98898ff811205d317c97a0104c531a60fb01e1c9c2d39f8c920c2e4f1b8382b1e87bdc044ab4c19d344db8a773" TargetMode="External"/><Relationship Id="rId19" Type="http://schemas.openxmlformats.org/officeDocument/2006/relationships/hyperlink" Target="https://www.transparentno.hr/pregled/82962748709/639361bfe10ac0ec68affa87d5b167a6f64d76d8adcf02021c74fa8b265cc71989ed0bb59251f4b8bf74f84a9d5f0efb0026bea92000b45ac8295ba8b88d83b9" TargetMode="External"/><Relationship Id="rId31" Type="http://schemas.openxmlformats.org/officeDocument/2006/relationships/hyperlink" Target="http://www.fina.hr/Default.aspx?sec=9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57802034237/5e5bb299c0e825f2423acd9352fc7ee7470ec00f9661755fc045c2867b474c71060e60d096f4d1de4dbdda8d9e8728c2180ab3f64b2ec350def33d4f6f30fdff" TargetMode="External"/><Relationship Id="rId14" Type="http://schemas.openxmlformats.org/officeDocument/2006/relationships/hyperlink" Target="https://www.transparentno.hr/pregled/78608890872/4dcbd9d0bb76ec1e366de433f35e344903a62a464b88e9344cb6704ed3c9e90c48dca60da52857b6a0b1ddda1bdcb5478436fff2e9859ce55ef33ac50103259a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s://www.transparentno.hr/" TargetMode="External"/><Relationship Id="rId30" Type="http://schemas.openxmlformats.org/officeDocument/2006/relationships/hyperlink" Target="https://jrr.fina.hr/jrir/" TargetMode="External"/><Relationship Id="rId35" Type="http://schemas.openxmlformats.org/officeDocument/2006/relationships/hyperlink" Target="http://www.fina.hr/lgs.axd?t=24&amp;id=15" TargetMode="External"/><Relationship Id="rId8" Type="http://schemas.openxmlformats.org/officeDocument/2006/relationships/hyperlink" Target="https://www.transparentno.hr/pregled/27241901077/5f358bcb129628c0a9ca7dab6c3ffebcd3b29ce3fbe1912ec7aa91b051d2b829c3c878bc70a624a8dda2579a0a9efbf80f9ba1ac95fcc245318d9a4b6090682a" TargetMode="External"/><Relationship Id="rId3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2DE8F-E718-4D19-BE6D-0BCDC7558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2078</Words>
  <Characters>11847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2018-03-26T13:31:00Z</dcterms:created>
  <dcterms:modified xsi:type="dcterms:W3CDTF">2018-03-26T13:31:00Z</dcterms:modified>
</cp:coreProperties>
</file>