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8F2596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REZULTATI POSLOVANJA PODUZETNIKA 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U D</w:t>
      </w:r>
      <w:r w:rsidR="0083580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JELATNOSTI TEKSTILNE INDUSTRIJE</w:t>
      </w:r>
    </w:p>
    <w:p w:rsidR="009866FC" w:rsidRPr="008F2596" w:rsidRDefault="006D736B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– PRESJEK 2002</w:t>
      </w:r>
      <w:r w:rsidR="007B2024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.-2009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.-201</w:t>
      </w:r>
      <w:r w:rsidR="00F8558D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6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GODINA</w:t>
      </w:r>
    </w:p>
    <w:p w:rsidR="00074E46" w:rsidRDefault="00F7323A" w:rsidP="00D2211B">
      <w:pPr>
        <w:pStyle w:val="NormalWeb"/>
        <w:spacing w:before="18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 xml:space="preserve">ozicija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tekstilne</w:t>
      </w:r>
      <w:r w:rsidR="00933065" w:rsidRPr="0093306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industrije u 2002. godini 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 xml:space="preserve">bila je bitno drugačija u odnosu na 2016. godinu s obzirom na </w:t>
      </w:r>
      <w:r w:rsidR="00933065" w:rsidRPr="00933065">
        <w:rPr>
          <w:rFonts w:ascii="Arial" w:hAnsi="Arial" w:cs="Arial"/>
          <w:color w:val="17365D" w:themeColor="text2" w:themeShade="BF"/>
          <w:sz w:val="20"/>
          <w:szCs w:val="20"/>
        </w:rPr>
        <w:t>značajan broj zaposle</w:t>
      </w:r>
      <w:r w:rsidR="00933065">
        <w:rPr>
          <w:rFonts w:ascii="Arial" w:hAnsi="Arial" w:cs="Arial"/>
          <w:color w:val="17365D" w:themeColor="text2" w:themeShade="BF"/>
          <w:sz w:val="20"/>
          <w:szCs w:val="20"/>
        </w:rPr>
        <w:t>nih i partnerstv</w:t>
      </w:r>
      <w:r w:rsidR="00074E46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="00933065">
        <w:rPr>
          <w:rFonts w:ascii="Arial" w:hAnsi="Arial" w:cs="Arial"/>
          <w:color w:val="17365D" w:themeColor="text2" w:themeShade="BF"/>
          <w:sz w:val="20"/>
          <w:szCs w:val="20"/>
        </w:rPr>
        <w:t xml:space="preserve"> s europskim i </w:t>
      </w:r>
      <w:r w:rsidR="00933065" w:rsidRPr="00933065">
        <w:rPr>
          <w:rFonts w:ascii="Arial" w:hAnsi="Arial" w:cs="Arial"/>
          <w:color w:val="17365D" w:themeColor="text2" w:themeShade="BF"/>
          <w:sz w:val="20"/>
          <w:szCs w:val="20"/>
        </w:rPr>
        <w:t>svjetskim tvrtkama.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U zadnjih petnaest godina dio po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 xml:space="preserve">duzetnika u toj djelatnosti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prestao 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poslova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>ti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, a nekada</w:t>
      </w:r>
      <w:r w:rsidR="00074E46">
        <w:rPr>
          <w:rFonts w:ascii="Arial" w:hAnsi="Arial" w:cs="Arial"/>
          <w:color w:val="17365D" w:themeColor="text2" w:themeShade="BF"/>
          <w:sz w:val="20"/>
          <w:szCs w:val="20"/>
        </w:rPr>
        <w:t xml:space="preserve"> velike tvrtke </w:t>
      </w:r>
      <w:r w:rsidR="00A31107">
        <w:rPr>
          <w:rFonts w:ascii="Arial" w:hAnsi="Arial" w:cs="Arial"/>
          <w:color w:val="17365D" w:themeColor="text2" w:themeShade="BF"/>
          <w:sz w:val="20"/>
          <w:szCs w:val="20"/>
        </w:rPr>
        <w:t xml:space="preserve">u međuvremenu su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znatno smanjil</w:t>
      </w:r>
      <w:r w:rsidR="00074E4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broj zaposlenih.</w:t>
      </w:r>
    </w:p>
    <w:p w:rsidR="00DD0623" w:rsidRPr="00B15BAC" w:rsidRDefault="00933065" w:rsidP="00074E46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U promatranom razdoblju</w:t>
      </w:r>
      <w:r w:rsidR="00281A6B" w:rsidRPr="00690696">
        <w:rPr>
          <w:rFonts w:ascii="Arial" w:hAnsi="Arial" w:cs="Arial"/>
          <w:color w:val="17365D" w:themeColor="text2" w:themeShade="BF"/>
          <w:sz w:val="20"/>
          <w:szCs w:val="20"/>
        </w:rPr>
        <w:t xml:space="preserve"> broj poduzetnika u djelatnosti proizvod</w:t>
      </w:r>
      <w:r w:rsidR="00690696" w:rsidRPr="00690696">
        <w:rPr>
          <w:rFonts w:ascii="Arial" w:hAnsi="Arial" w:cs="Arial"/>
          <w:color w:val="17365D" w:themeColor="text2" w:themeShade="BF"/>
          <w:sz w:val="20"/>
          <w:szCs w:val="20"/>
        </w:rPr>
        <w:t>nje tekstila bio je najveći 2016</w:t>
      </w:r>
      <w:r w:rsidR="00281A6B" w:rsidRPr="00690696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godine, kada je </w:t>
      </w:r>
      <w:r w:rsidR="00690696" w:rsidRPr="00690696">
        <w:rPr>
          <w:rFonts w:ascii="Arial" w:hAnsi="Arial" w:cs="Arial"/>
          <w:color w:val="17365D" w:themeColor="text2" w:themeShade="BF"/>
          <w:sz w:val="20"/>
          <w:szCs w:val="20"/>
        </w:rPr>
        <w:t>to bila pretežita djelatnost 279</w:t>
      </w:r>
      <w:r w:rsidR="00281A6B" w:rsidRPr="0069069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309D4" w:rsidRPr="00690696">
        <w:rPr>
          <w:rFonts w:ascii="Arial" w:hAnsi="Arial" w:cs="Arial"/>
          <w:color w:val="17365D" w:themeColor="text2" w:themeShade="BF"/>
          <w:sz w:val="20"/>
          <w:szCs w:val="20"/>
        </w:rPr>
        <w:t>poduzetnika</w:t>
      </w:r>
      <w:r w:rsidR="002309D4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13138C">
        <w:rPr>
          <w:rFonts w:ascii="Arial" w:hAnsi="Arial" w:cs="Arial"/>
          <w:color w:val="17365D" w:themeColor="text2" w:themeShade="BF"/>
          <w:sz w:val="20"/>
          <w:szCs w:val="20"/>
        </w:rPr>
        <w:t xml:space="preserve">dok je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2009</w:t>
      </w:r>
      <w:r w:rsidR="002309D4" w:rsidRPr="00BF3563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B1C57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godine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3138C">
        <w:rPr>
          <w:rFonts w:ascii="Arial" w:hAnsi="Arial" w:cs="Arial"/>
          <w:color w:val="17365D" w:themeColor="text2" w:themeShade="BF"/>
          <w:sz w:val="20"/>
          <w:szCs w:val="20"/>
        </w:rPr>
        <w:t xml:space="preserve">bilo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217, a 2002</w:t>
      </w:r>
      <w:r w:rsidR="002309D4" w:rsidRPr="00BF3563">
        <w:rPr>
          <w:rFonts w:ascii="Arial" w:hAnsi="Arial" w:cs="Arial"/>
          <w:color w:val="17365D" w:themeColor="text2" w:themeShade="BF"/>
          <w:sz w:val="20"/>
          <w:szCs w:val="20"/>
        </w:rPr>
        <w:t>. godi</w:t>
      </w:r>
      <w:r w:rsidR="0013138C">
        <w:rPr>
          <w:rFonts w:ascii="Arial" w:hAnsi="Arial" w:cs="Arial"/>
          <w:color w:val="17365D" w:themeColor="text2" w:themeShade="BF"/>
          <w:sz w:val="20"/>
          <w:szCs w:val="20"/>
        </w:rPr>
        <w:t>ne</w:t>
      </w:r>
      <w:r w:rsidR="002309D4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255</w:t>
      </w:r>
      <w:r w:rsidR="00491601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</w:t>
      </w:r>
      <w:r w:rsidR="002309D4" w:rsidRPr="00BF3563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74E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Analiza poduzetnika u 2016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u tekstilnoj 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>industrij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B1C57" w:rsidRPr="00BF3563">
        <w:rPr>
          <w:rFonts w:ascii="Arial" w:hAnsi="Arial" w:cs="Arial"/>
          <w:color w:val="17365D" w:themeColor="text2" w:themeShade="BF"/>
          <w:sz w:val="20"/>
          <w:szCs w:val="20"/>
        </w:rPr>
        <w:t>prema sjedištu poslovanja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>pokaz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ala 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D92C21" w:rsidRPr="00BF3563">
        <w:rPr>
          <w:rFonts w:ascii="Arial" w:hAnsi="Arial" w:cs="Arial"/>
          <w:color w:val="17365D" w:themeColor="text2" w:themeShade="BF"/>
          <w:sz w:val="20"/>
          <w:szCs w:val="20"/>
        </w:rPr>
        <w:t>naj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veću koncentraciju 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tekstilaca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na području Grada Zagreba (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75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), 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slijede Primorsko-goranska (28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) i </w:t>
      </w:r>
      <w:r w:rsidR="00BF3563" w:rsidRPr="00BF3563">
        <w:rPr>
          <w:rFonts w:ascii="Arial" w:hAnsi="Arial" w:cs="Arial"/>
          <w:color w:val="17365D" w:themeColor="text2" w:themeShade="BF"/>
          <w:sz w:val="20"/>
          <w:szCs w:val="20"/>
        </w:rPr>
        <w:t>Krapinsko-zagorska</w:t>
      </w:r>
      <w:r w:rsidR="00333069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županija</w:t>
      </w:r>
      <w:r w:rsidR="00DD0623" w:rsidRPr="00BF3563">
        <w:rPr>
          <w:rFonts w:ascii="Arial" w:hAnsi="Arial" w:cs="Arial"/>
          <w:color w:val="17365D" w:themeColor="text2" w:themeShade="BF"/>
          <w:sz w:val="20"/>
          <w:szCs w:val="20"/>
        </w:rPr>
        <w:t xml:space="preserve"> (22</w:t>
      </w:r>
      <w:r w:rsidR="00DD0623" w:rsidRPr="00933086">
        <w:rPr>
          <w:rFonts w:ascii="Arial" w:hAnsi="Arial" w:cs="Arial"/>
          <w:color w:val="17365D" w:themeColor="text2" w:themeShade="BF"/>
          <w:sz w:val="20"/>
          <w:szCs w:val="20"/>
        </w:rPr>
        <w:t>). Najmanje poduzetnika u toj djelatnosti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ima sjedište 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 xml:space="preserve">na području </w:t>
      </w:r>
      <w:r w:rsidR="00DD0623" w:rsidRPr="00933086">
        <w:rPr>
          <w:rFonts w:ascii="Arial" w:hAnsi="Arial" w:cs="Arial"/>
          <w:color w:val="17365D" w:themeColor="text2" w:themeShade="BF"/>
          <w:sz w:val="20"/>
          <w:szCs w:val="20"/>
        </w:rPr>
        <w:t>Koprivničko-križevačk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DD0623" w:rsidRPr="00933086">
        <w:rPr>
          <w:rFonts w:ascii="Arial" w:hAnsi="Arial" w:cs="Arial"/>
          <w:color w:val="17365D" w:themeColor="text2" w:themeShade="BF"/>
          <w:sz w:val="20"/>
          <w:szCs w:val="20"/>
        </w:rPr>
        <w:t>, Ličko-senjsk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DD0623" w:rsidRPr="00933086">
        <w:rPr>
          <w:rFonts w:ascii="Arial" w:hAnsi="Arial" w:cs="Arial"/>
          <w:color w:val="17365D" w:themeColor="text2" w:themeShade="BF"/>
          <w:sz w:val="20"/>
          <w:szCs w:val="20"/>
        </w:rPr>
        <w:t xml:space="preserve"> i Požeško-slavonsk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B22E6F" w:rsidRPr="00933086">
        <w:rPr>
          <w:color w:val="17365D" w:themeColor="text2" w:themeShade="BF"/>
        </w:rPr>
        <w:t xml:space="preserve"> </w:t>
      </w:r>
      <w:r w:rsidR="00B22E6F" w:rsidRPr="00933086">
        <w:rPr>
          <w:rFonts w:ascii="Arial" w:hAnsi="Arial" w:cs="Arial"/>
          <w:color w:val="17365D" w:themeColor="text2" w:themeShade="BF"/>
          <w:sz w:val="20"/>
          <w:szCs w:val="20"/>
        </w:rPr>
        <w:t>županij</w:t>
      </w:r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(po jedan)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1D0FE7">
        <w:rPr>
          <w:rFonts w:ascii="Arial" w:hAnsi="Arial" w:cs="Arial"/>
          <w:color w:val="17365D" w:themeColor="text2" w:themeShade="BF"/>
          <w:sz w:val="20"/>
          <w:szCs w:val="20"/>
        </w:rPr>
        <w:t xml:space="preserve">Tekstilci u 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>Krapinsko-zagorsk</w:t>
      </w:r>
      <w:r w:rsidR="001D0FE7">
        <w:rPr>
          <w:rFonts w:ascii="Arial" w:hAnsi="Arial" w:cs="Arial"/>
          <w:color w:val="17365D" w:themeColor="text2" w:themeShade="BF"/>
          <w:sz w:val="20"/>
          <w:szCs w:val="20"/>
        </w:rPr>
        <w:t>oj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</w:t>
      </w:r>
      <w:r w:rsidR="001D0FE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 vodeć</w:t>
      </w:r>
      <w:r w:rsidR="001D0FE7">
        <w:rPr>
          <w:rFonts w:ascii="Arial" w:hAnsi="Arial" w:cs="Arial"/>
          <w:color w:val="17365D" w:themeColor="text2" w:themeShade="BF"/>
          <w:sz w:val="20"/>
          <w:szCs w:val="20"/>
        </w:rPr>
        <w:t>i su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 po ostvarenim ukupnim prihodima </w:t>
      </w:r>
      <w:r w:rsidR="00333069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poduzetnika 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333069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tekstilnoj industriji u 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B15BAC" w:rsidRPr="00B15BAC">
        <w:rPr>
          <w:rFonts w:ascii="Arial" w:hAnsi="Arial" w:cs="Arial"/>
          <w:color w:val="17365D" w:themeColor="text2" w:themeShade="BF"/>
          <w:sz w:val="20"/>
          <w:szCs w:val="20"/>
        </w:rPr>
        <w:t>016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835802">
        <w:rPr>
          <w:rFonts w:ascii="Arial" w:hAnsi="Arial" w:cs="Arial"/>
          <w:color w:val="17365D" w:themeColor="text2" w:themeShade="BF"/>
          <w:sz w:val="20"/>
          <w:szCs w:val="20"/>
        </w:rPr>
        <w:t xml:space="preserve">sa </w:t>
      </w:r>
      <w:r w:rsidR="00B15BAC" w:rsidRPr="00B15BAC">
        <w:rPr>
          <w:rFonts w:ascii="Arial" w:hAnsi="Arial" w:cs="Arial"/>
          <w:color w:val="17365D" w:themeColor="text2" w:themeShade="BF"/>
          <w:sz w:val="20"/>
          <w:szCs w:val="20"/>
        </w:rPr>
        <w:t>577,4</w:t>
      </w:r>
      <w:r w:rsidR="00DD0623" w:rsidRPr="00B15BAC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</w:t>
      </w:r>
      <w:bookmarkStart w:id="0" w:name="_GoBack"/>
      <w:bookmarkEnd w:id="0"/>
      <w:r w:rsidR="000E36E6">
        <w:rPr>
          <w:rFonts w:ascii="Arial" w:hAnsi="Arial" w:cs="Arial"/>
          <w:color w:val="17365D" w:themeColor="text2" w:themeShade="BF"/>
          <w:sz w:val="20"/>
          <w:szCs w:val="20"/>
        </w:rPr>
        <w:t>, što je 37 % ostvarenih prihoda cijele tekstilne industrije u 2016. godini.</w:t>
      </w:r>
    </w:p>
    <w:p w:rsidR="009974B7" w:rsidRPr="00276D88" w:rsidRDefault="009974B7" w:rsidP="002E58E4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proizvodnje tekstila</w:t>
      </w:r>
      <w:r w:rsidR="0093306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- presjek 2002.-2009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</w:t>
      </w:r>
      <w:r w:rsidR="00276D88"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godina</w:t>
      </w:r>
      <w:r w:rsidR="00776A76" w:rsidRPr="00276D88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276D88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kunama)</w:t>
      </w:r>
    </w:p>
    <w:tbl>
      <w:tblPr>
        <w:tblW w:w="986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45"/>
        <w:gridCol w:w="1445"/>
        <w:gridCol w:w="1445"/>
      </w:tblGrid>
      <w:tr w:rsidR="00276D88" w:rsidRPr="00D95082" w:rsidTr="00B23DA8">
        <w:trPr>
          <w:trHeight w:val="454"/>
          <w:jc w:val="center"/>
        </w:trPr>
        <w:tc>
          <w:tcPr>
            <w:tcW w:w="5529" w:type="dxa"/>
            <w:vMerge w:val="restart"/>
            <w:shd w:val="clear" w:color="000000" w:fill="00325A"/>
            <w:vAlign w:val="center"/>
          </w:tcPr>
          <w:p w:rsidR="00891974" w:rsidRPr="00D95082" w:rsidRDefault="00891974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9508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4335" w:type="dxa"/>
            <w:gridSpan w:val="3"/>
            <w:shd w:val="clear" w:color="000000" w:fill="16365C"/>
            <w:noWrap/>
            <w:vAlign w:val="center"/>
          </w:tcPr>
          <w:p w:rsidR="00891974" w:rsidRPr="00D95082" w:rsidRDefault="00891974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9508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Odjeljak djelatnosti 13 - Proizvodnja tekstila</w:t>
            </w:r>
          </w:p>
          <w:p w:rsidR="00891974" w:rsidRPr="00D95082" w:rsidRDefault="00891974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95082">
              <w:rPr>
                <w:rFonts w:ascii="Arial" w:eastAsia="Times New Roman" w:hAnsi="Arial" w:cs="Arial"/>
                <w:bCs/>
                <w:color w:val="FFFFFF" w:themeColor="background1"/>
                <w:sz w:val="17"/>
                <w:szCs w:val="17"/>
                <w:lang w:eastAsia="hr-HR"/>
              </w:rPr>
              <w:t>(tekuće razdoblje iz godišnjeg financijskog izvještaja)</w:t>
            </w:r>
          </w:p>
        </w:tc>
      </w:tr>
      <w:tr w:rsidR="00276D88" w:rsidRPr="00D95082" w:rsidTr="00B23DA8">
        <w:trPr>
          <w:trHeight w:val="255"/>
          <w:jc w:val="center"/>
        </w:trPr>
        <w:tc>
          <w:tcPr>
            <w:tcW w:w="5529" w:type="dxa"/>
            <w:vMerge/>
            <w:shd w:val="clear" w:color="000000" w:fill="00325A"/>
            <w:vAlign w:val="center"/>
            <w:hideMark/>
          </w:tcPr>
          <w:p w:rsidR="00891974" w:rsidRPr="00D95082" w:rsidRDefault="00891974" w:rsidP="002E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445" w:type="dxa"/>
            <w:shd w:val="clear" w:color="000000" w:fill="16365C"/>
            <w:noWrap/>
            <w:vAlign w:val="center"/>
            <w:hideMark/>
          </w:tcPr>
          <w:p w:rsidR="00891974" w:rsidRPr="002E58E4" w:rsidRDefault="00E95D0C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200</w:t>
            </w:r>
            <w:r w:rsidR="00814284"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</w:t>
            </w:r>
            <w:r w:rsidR="00891974"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30E6C" w:rsidRPr="002E58E4">
              <w:rPr>
                <w:rStyle w:val="FootnoteReference"/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footnoteReference w:id="1"/>
            </w:r>
          </w:p>
        </w:tc>
        <w:tc>
          <w:tcPr>
            <w:tcW w:w="1445" w:type="dxa"/>
            <w:shd w:val="clear" w:color="000000" w:fill="16365C"/>
            <w:noWrap/>
            <w:vAlign w:val="center"/>
            <w:hideMark/>
          </w:tcPr>
          <w:p w:rsidR="00891974" w:rsidRPr="002E58E4" w:rsidRDefault="000914E6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2009</w:t>
            </w:r>
            <w:r w:rsidR="00891974"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CC6CAB" w:rsidRPr="002E58E4">
              <w:rPr>
                <w:rStyle w:val="FootnoteReference"/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footnoteReference w:id="2"/>
            </w:r>
          </w:p>
        </w:tc>
        <w:tc>
          <w:tcPr>
            <w:tcW w:w="1445" w:type="dxa"/>
            <w:shd w:val="clear" w:color="000000" w:fill="16365C"/>
            <w:noWrap/>
            <w:vAlign w:val="center"/>
            <w:hideMark/>
          </w:tcPr>
          <w:p w:rsidR="00891974" w:rsidRPr="002E58E4" w:rsidRDefault="00E95D0C" w:rsidP="002E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</w:t>
            </w:r>
            <w:r w:rsidR="00891974" w:rsidRPr="002E58E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9F5195" w:rsidRPr="002E58E4">
              <w:rPr>
                <w:rStyle w:val="FootnoteReference"/>
                <w:rFonts w:ascii="Arial" w:hAnsi="Arial" w:cs="Arial"/>
                <w:sz w:val="18"/>
                <w:szCs w:val="18"/>
              </w:rPr>
              <w:footnoteRef/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255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217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279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dobitaša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166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148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206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89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69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73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8.552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4.183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3.523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1.586.429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1.242.696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1.552.399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1.705.215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1.309.316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1.489.390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47.408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34.915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105.987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166.194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101.534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42.978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5.445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4.816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16.981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41.981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30.110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89.015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166.212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101.545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42.987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Konsolidirani finan</w:t>
            </w:r>
            <w:r w:rsidR="00B23DA8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c</w:t>
            </w:r>
            <w:r w:rsidRPr="002E58E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. rezult. – dobit (+) ili gubitak (-) razdoblja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-124.231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-71.435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b/>
                <w:bCs/>
                <w:color w:val="00325A"/>
                <w:sz w:val="20"/>
                <w:szCs w:val="20"/>
              </w:rPr>
              <w:t xml:space="preserve">46.028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605.480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520.470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812.668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580.391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435.893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572.471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25.089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84.577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240.197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222.407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36.593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53.262 </w:t>
            </w:r>
          </w:p>
        </w:tc>
      </w:tr>
      <w:tr w:rsidR="0002521A" w:rsidRPr="000E36E6" w:rsidTr="00B23DA8">
        <w:trPr>
          <w:trHeight w:val="283"/>
          <w:jc w:val="center"/>
        </w:trPr>
        <w:tc>
          <w:tcPr>
            <w:tcW w:w="5529" w:type="dxa"/>
            <w:shd w:val="clear" w:color="000000" w:fill="DBE5F1"/>
            <w:vAlign w:val="center"/>
            <w:hideMark/>
          </w:tcPr>
          <w:p w:rsidR="0002521A" w:rsidRPr="002E58E4" w:rsidRDefault="0002521A" w:rsidP="002E58E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58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Prosječne mjesečne neto plaće po zaposlenom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2.131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3.051 </w:t>
            </w:r>
          </w:p>
        </w:tc>
        <w:tc>
          <w:tcPr>
            <w:tcW w:w="1445" w:type="dxa"/>
            <w:shd w:val="clear" w:color="000000" w:fill="DBE5F1"/>
            <w:vAlign w:val="center"/>
          </w:tcPr>
          <w:p w:rsidR="0002521A" w:rsidRPr="002E58E4" w:rsidRDefault="0002521A" w:rsidP="002E58E4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20"/>
                <w:szCs w:val="20"/>
              </w:rPr>
            </w:pPr>
            <w:r w:rsidRPr="002E58E4">
              <w:rPr>
                <w:rFonts w:ascii="Arial" w:hAnsi="Arial" w:cs="Arial"/>
                <w:color w:val="00325A"/>
                <w:sz w:val="20"/>
                <w:szCs w:val="20"/>
              </w:rPr>
              <w:t xml:space="preserve">3.675 </w:t>
            </w:r>
          </w:p>
        </w:tc>
      </w:tr>
    </w:tbl>
    <w:p w:rsidR="009974B7" w:rsidRPr="00276D88" w:rsidRDefault="009974B7" w:rsidP="009974B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izvještaja, obrada GFI-a za </w:t>
      </w:r>
      <w:r w:rsidR="007117B9">
        <w:rPr>
          <w:rFonts w:ascii="Arial" w:hAnsi="Arial" w:cs="Arial"/>
          <w:i/>
          <w:color w:val="17365D" w:themeColor="text2" w:themeShade="BF"/>
          <w:sz w:val="16"/>
          <w:szCs w:val="16"/>
        </w:rPr>
        <w:t>2002</w:t>
      </w:r>
      <w:r w:rsidR="005D015F">
        <w:rPr>
          <w:rFonts w:ascii="Arial" w:hAnsi="Arial" w:cs="Arial"/>
          <w:i/>
          <w:color w:val="17365D" w:themeColor="text2" w:themeShade="BF"/>
          <w:sz w:val="16"/>
          <w:szCs w:val="16"/>
        </w:rPr>
        <w:t>., 2009</w:t>
      </w:r>
      <w:r w:rsidR="00B7152E"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. i 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201</w:t>
      </w:r>
      <w:r w:rsidR="00276D88"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6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111A3D" w:rsidRDefault="00867CAE" w:rsidP="00080323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Ako usporedimo </w:t>
      </w:r>
      <w:r w:rsidR="00031CB2" w:rsidRPr="00073F8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broj zaposlenih </w:t>
      </w:r>
      <w:r w:rsidR="009C3047" w:rsidRPr="00073F8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kod poduzetnika u djelatnosti proizvodnje tekstila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</w:t>
      </w:r>
      <w:r w:rsidR="0093306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2016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u </w:t>
      </w:r>
      <w:r w:rsidR="0093306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odnosu na 2002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godinu</w:t>
      </w:r>
      <w:r w:rsidR="00031CB2" w:rsidRPr="00073F8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681D1B" w:rsidRPr="00073F8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3306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on </w:t>
      </w:r>
      <w:r w:rsidR="00A3110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 sada manji</w:t>
      </w:r>
      <w:r w:rsidR="0093306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CB4A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58,8</w:t>
      </w:r>
      <w:r w:rsidR="0008032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B4A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za </w:t>
      </w:r>
      <w:r w:rsidR="00CB4AEA" w:rsidRPr="00CB4A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5029 zaposlenih</w:t>
      </w:r>
      <w:r w:rsidR="00031CB2" w:rsidRPr="00CB4A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250D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723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Najveći broj zaposlenih u 2002</w:t>
      </w:r>
      <w:r w:rsidR="00250D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imao je </w:t>
      </w:r>
      <w:r w:rsidR="00250D3C" w:rsidRPr="00250D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nekadašnji gigant tekstilne industrije </w:t>
      </w:r>
      <w:hyperlink r:id="rId8" w:history="1">
        <w:r w:rsidR="00250D3C" w:rsidRPr="001809A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Pamučna industrija Duga Resa d.d.</w:t>
        </w:r>
      </w:hyperlink>
      <w:r w:rsidR="000E36E6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="00250D3C" w:rsidRPr="00250D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koji je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imao </w:t>
      </w:r>
      <w:r w:rsidR="00250D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565 </w:t>
      </w:r>
      <w:r w:rsidR="00250D3C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zaposlenih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U</w:t>
      </w:r>
      <w:r w:rsidR="0077239F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2015. godini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nad društvom je </w:t>
      </w:r>
      <w:r w:rsidR="0077239F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zaključen steč</w:t>
      </w:r>
      <w:r w:rsidR="005A70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ajni postupak i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5A70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ste</w:t>
      </w:r>
      <w:r w:rsidR="0077239F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godine </w:t>
      </w:r>
      <w:r w:rsidR="0077239F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brisano iz Sudskog registra</w:t>
      </w:r>
      <w:r w:rsidR="00CF5E61" w:rsidRPr="00A32A78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3"/>
      </w:r>
      <w:r w:rsidR="0077239F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CF5E61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27A70" w:rsidRP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Poduzetnik</w:t>
      </w:r>
      <w:r w:rsidR="00CF5E6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9" w:history="1">
        <w:r w:rsidR="00CF5E61" w:rsidRPr="001809A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ČATEKS d.d.</w:t>
        </w:r>
      </w:hyperlink>
      <w:r w:rsidR="00CF5E6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2002. godini</w:t>
      </w:r>
      <w:r w:rsid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imao je 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560 zaposlenih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dok je u 2016. godini taj broj smanjen na 322 zaposlena (manje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42,5</w:t>
      </w:r>
      <w:r w:rsidR="00B23D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%). </w:t>
      </w:r>
      <w:hyperlink r:id="rId10" w:history="1">
        <w:r w:rsidR="00027A70" w:rsidRPr="001809A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TKZ d.d.</w:t>
        </w:r>
      </w:hyperlink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 imao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E36E6" w:rsidRP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2002. godini </w:t>
      </w:r>
      <w:r w:rsidR="00027A7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518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zaposlenih</w:t>
      </w:r>
      <w:r w:rsidR="007C3A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a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2012. godine dr</w:t>
      </w:r>
      <w:r w:rsidR="007C3A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uštvo je brisano iz Sudskog registra</w:t>
      </w:r>
      <w:r w:rsidR="00A32A7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2E2883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4"/>
      </w:r>
    </w:p>
    <w:p w:rsidR="00111A3D" w:rsidRDefault="00111A3D" w:rsidP="000E36E6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54BC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Poduzetnici čija je pretežita djelatnost proizvodnja tekstila ostvarili su najveću dobit razdoblja 2016. godine u iznosu od 89 milijuna kuna, što je za 195,6 % više nego 2009. godine i 112 % više nego 2002. godine</w:t>
      </w:r>
      <w:r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Gubitak razdoblja bio je</w:t>
      </w:r>
      <w:r w:rsidR="00867CAE"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najveći 2002</w:t>
      </w:r>
      <w:r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godine i iznosio je </w:t>
      </w:r>
      <w:r w:rsidR="00867CAE"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166,2</w:t>
      </w:r>
      <w:r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(</w:t>
      </w:r>
      <w:r w:rsidR="00867CAE"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286,7</w:t>
      </w:r>
      <w:r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više u odnosu na 201</w:t>
      </w:r>
      <w:r w:rsidR="00867CAE" w:rsidRPr="00867CA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E32A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godinu).</w:t>
      </w:r>
    </w:p>
    <w:p w:rsidR="00003364" w:rsidRPr="00210ECB" w:rsidRDefault="00003364" w:rsidP="00AB43AA">
      <w:pPr>
        <w:pageBreakBefore/>
        <w:widowControl w:val="0"/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033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Prosječna mjesečna neto plaća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kod </w:t>
      </w:r>
      <w:r w:rsidRPr="000033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poduzetnika u tekstilnoj industriji u 2016. godini, iznosila je 3.675 kuna i bila je za 1.544</w:t>
      </w:r>
      <w:r w:rsid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kune</w:t>
      </w:r>
      <w:r w:rsidRPr="000033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72,5 % veća u odnosu na plaću obračunatu u 2002. godini (2.131 kuna</w:t>
      </w:r>
      <w:r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</w:t>
      </w:r>
      <w:r w:rsidR="00210ECB"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ali i 28,5</w:t>
      </w:r>
      <w:r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manja u odnosu na prosječnu mjesečnu neto plaću poduzetnika RH </w:t>
      </w:r>
      <w:r w:rsid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2016. godini </w:t>
      </w:r>
      <w:r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(5.</w:t>
      </w:r>
      <w:r w:rsidR="00210ECB"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140</w:t>
      </w:r>
      <w:r w:rsidRPr="00210E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:rsidR="00261469" w:rsidRDefault="00B7152E" w:rsidP="00AB43AA">
      <w:pPr>
        <w:tabs>
          <w:tab w:val="left" w:pos="1134"/>
        </w:tabs>
        <w:spacing w:before="160" w:after="40" w:line="240" w:lineRule="auto"/>
        <w:ind w:left="1134" w:hanging="1134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="007B6D6E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C952A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</w:t>
      </w:r>
      <w:r w:rsidR="009369E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eto dobit/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gubitak </w:t>
      </w:r>
      <w:r w:rsidR="00C952A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i broj zaposlenih </w:t>
      </w: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kod poduzetnika u djel</w:t>
      </w:r>
      <w:r w:rsidR="002E58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proi</w:t>
      </w:r>
      <w:r w:rsidR="00DB42AB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zvodnje tekstila </w:t>
      </w:r>
      <w:r w:rsidR="00C77229"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 2002.-2016. g</w:t>
      </w:r>
      <w:r w:rsidR="008F259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</w:t>
      </w:r>
      <w:r w:rsidR="002E58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644C5F" w:rsidRPr="00644C5F" w:rsidTr="00644C5F">
        <w:tc>
          <w:tcPr>
            <w:tcW w:w="4986" w:type="dxa"/>
          </w:tcPr>
          <w:p w:rsidR="00644C5F" w:rsidRPr="00644C5F" w:rsidRDefault="00644C5F" w:rsidP="00644C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44C5F">
              <w:rPr>
                <w:rFonts w:ascii="Arial" w:eastAsia="Times New Roman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drawing>
                <wp:inline distT="0" distB="0" distL="0" distR="0" wp14:anchorId="2A20EE58" wp14:editId="4C6461B0">
                  <wp:extent cx="3060000" cy="1944000"/>
                  <wp:effectExtent l="0" t="0" r="762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19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:rsidR="00644C5F" w:rsidRPr="00644C5F" w:rsidRDefault="00644C5F" w:rsidP="00644C5F">
            <w:pPr>
              <w:tabs>
                <w:tab w:val="left" w:pos="1134"/>
              </w:tabs>
              <w:spacing w:after="0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44C5F">
              <w:rPr>
                <w:rFonts w:ascii="Arial" w:eastAsia="Times New Roman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drawing>
                <wp:inline distT="0" distB="0" distL="0" distR="0" wp14:anchorId="42046DDC" wp14:editId="3EF7715B">
                  <wp:extent cx="3060000" cy="1944000"/>
                  <wp:effectExtent l="0" t="0" r="762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19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52E" w:rsidRPr="00644C5F" w:rsidRDefault="00B7152E" w:rsidP="00AB43AA">
      <w:pPr>
        <w:spacing w:before="6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644C5F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</w:t>
      </w:r>
      <w:r w:rsidR="00C77229" w:rsidRPr="00644C5F">
        <w:rPr>
          <w:rFonts w:ascii="Arial" w:hAnsi="Arial" w:cs="Arial"/>
          <w:i/>
          <w:color w:val="17365D" w:themeColor="text2" w:themeShade="BF"/>
          <w:sz w:val="16"/>
          <w:szCs w:val="16"/>
        </w:rPr>
        <w:t>izvještaja, obrada GFI-a</w:t>
      </w:r>
    </w:p>
    <w:p w:rsidR="00003364" w:rsidRPr="00280776" w:rsidRDefault="00D2215A" w:rsidP="00003364">
      <w:pPr>
        <w:widowControl w:val="0"/>
        <w:spacing w:before="16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petnaestogodišnjem razdoblju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poduzetnici u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tekstiln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oj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industrij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devet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godina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poslovali 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pozitivno (2004.-2007., 2011. i 2013.-2016.)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šest 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godina ostvaril</w:t>
      </w:r>
      <w:r w:rsidR="000E36E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023FF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gubitak (2002., 2003., 2008.-2010. i u 2012.).</w:t>
      </w:r>
      <w:r w:rsidR="00CB4AE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401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Najveći neto gubitak iskazan je u 2002. godini u iznosu od 124,2 milijuna kuna, a najveći gubitaš bio je </w:t>
      </w:r>
      <w:hyperlink r:id="rId13" w:history="1">
        <w:r w:rsidR="009401DF" w:rsidRPr="001809A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PAZINKA d.d. u stečaju</w:t>
        </w:r>
      </w:hyperlink>
      <w:r w:rsidR="009401DF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5"/>
      </w:r>
      <w:r w:rsidR="009401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2E1ED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Najbolji financijski rezultat tekstilna industrija ostvarila je u 2015. godini</w:t>
      </w:r>
      <w:r w:rsidR="00AB43A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2E1ED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119,3 milijuna kuna </w:t>
      </w:r>
      <w:r w:rsidR="0008032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 tim da je </w:t>
      </w:r>
      <w:r w:rsidR="002E1ED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08032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te godine ostvarila </w:t>
      </w:r>
      <w:hyperlink r:id="rId14" w:history="1">
        <w:r w:rsidR="00003364" w:rsidRPr="001809A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Pamučna industrija Duga Resa d.d.</w:t>
        </w:r>
      </w:hyperlink>
      <w:r w:rsidR="000E36E6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="00003364" w:rsidRPr="000033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</w:t>
      </w:r>
      <w:r w:rsidR="00003364" w:rsidRP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57,3 milijuna kuna</w:t>
      </w:r>
      <w:r w:rsidR="00003364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6"/>
      </w:r>
      <w:r w:rsidR="000033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9E70B4" w:rsidRDefault="0042558D" w:rsidP="00AB43AA">
      <w:pPr>
        <w:tabs>
          <w:tab w:val="left" w:pos="1134"/>
          <w:tab w:val="left" w:pos="7797"/>
        </w:tabs>
        <w:spacing w:before="160" w:after="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2.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prema </w:t>
      </w:r>
      <w:r w:rsidR="009E70B4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dobiti razdoblja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="001E7171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 2002</w:t>
      </w:r>
      <w:r w:rsidR="00627781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g.</w:t>
      </w:r>
      <w:r w:rsidR="0062778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62778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potpodručju 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F84CF7"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F84CF7"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3D3B7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9E70B4">
        <w:rPr>
          <w:rStyle w:val="FootnoteReference"/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footnoteReference w:id="7"/>
      </w:r>
    </w:p>
    <w:p w:rsidR="0042558D" w:rsidRPr="003D3B77" w:rsidRDefault="009E70B4" w:rsidP="009E70B4">
      <w:pPr>
        <w:tabs>
          <w:tab w:val="left" w:pos="1134"/>
          <w:tab w:val="left" w:pos="7938"/>
        </w:tabs>
        <w:spacing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DF6B39" w:rsidRPr="00E95D0C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  <w:r w:rsidR="0042558D" w:rsidRPr="003D3B7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0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907"/>
        <w:gridCol w:w="1374"/>
        <w:gridCol w:w="1017"/>
        <w:gridCol w:w="1095"/>
        <w:gridCol w:w="963"/>
      </w:tblGrid>
      <w:tr w:rsidR="00080323" w:rsidRPr="00080323" w:rsidTr="00AB43AA">
        <w:trPr>
          <w:cantSplit/>
          <w:trHeight w:val="340"/>
          <w:tblHeader/>
          <w:jc w:val="center"/>
        </w:trPr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080323" w:rsidRPr="0008032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80323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4907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poduzetnika</w:t>
            </w:r>
          </w:p>
        </w:tc>
        <w:tc>
          <w:tcPr>
            <w:tcW w:w="1374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Ukupan</w:t>
            </w:r>
          </w:p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prihod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oj</w:t>
            </w: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zaposlenih</w:t>
            </w:r>
          </w:p>
        </w:tc>
        <w:tc>
          <w:tcPr>
            <w:tcW w:w="963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5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NIRD, d.o.o.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Kaštel Lukšić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69.329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29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6.358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TEHNOKOLOR TEKSTILNA TISKARA S.P.O.</w:t>
            </w:r>
            <w:r w:rsidRPr="00074E46">
              <w:rPr>
                <w:rStyle w:val="FootnoteReference"/>
                <w:rFonts w:ascii="Arial" w:hAnsi="Arial" w:cs="Arial"/>
                <w:color w:val="17365D" w:themeColor="text2" w:themeShade="BF"/>
                <w:sz w:val="18"/>
                <w:szCs w:val="18"/>
              </w:rPr>
              <w:footnoteReference w:id="8"/>
            </w:r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Zagreb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6.431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5.642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LIO – proizvodnja. tkanina d.o.o. ˝u stečaju˝</w:t>
            </w:r>
            <w:r w:rsidRPr="00074E46">
              <w:rPr>
                <w:rStyle w:val="FootnoteReference"/>
                <w:rFonts w:ascii="Arial" w:hAnsi="Arial" w:cs="Arial"/>
                <w:color w:val="17365D" w:themeColor="text2" w:themeShade="BF"/>
                <w:sz w:val="18"/>
                <w:szCs w:val="18"/>
              </w:rPr>
              <w:footnoteReference w:id="9"/>
            </w:r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Osijek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24.462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0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4.876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6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KELTEKS d.o.o.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Karlovac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63.651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195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3.990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7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ČATEKS d.d.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Čakovec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114.572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560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3.955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074E4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8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UNITAS d.d. 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Zagreb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42.016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223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2.460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9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REGENERACIJA d.d.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Zabok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63.655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312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1.653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0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SVIS d.o.o.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Varaždin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12.410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37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986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1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NIRS, d.o.o.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Split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33.460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40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731 </w:t>
            </w:r>
          </w:p>
        </w:tc>
      </w:tr>
      <w:tr w:rsidR="00080323" w:rsidRPr="00080323" w:rsidTr="00080323">
        <w:trPr>
          <w:trHeight w:val="227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0323" w:rsidRPr="002E2883" w:rsidRDefault="00080323" w:rsidP="00AB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315129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2" w:history="1">
              <w:r w:rsidR="00080323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LOLA RIBAR d.d.</w:t>
              </w:r>
            </w:hyperlink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Karlovac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69.892 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339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0323" w:rsidRPr="00074E46" w:rsidRDefault="00080323" w:rsidP="00AB43AA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710 </w:t>
            </w:r>
          </w:p>
        </w:tc>
      </w:tr>
      <w:tr w:rsidR="00F16B2E" w:rsidRPr="00080323" w:rsidTr="005A70EC">
        <w:trPr>
          <w:trHeight w:val="227"/>
          <w:jc w:val="center"/>
        </w:trPr>
        <w:tc>
          <w:tcPr>
            <w:tcW w:w="67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2E2883" w:rsidRDefault="006B1919" w:rsidP="00AB4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>Ukupno top 10</w:t>
            </w:r>
            <w:r w:rsidR="005223B8"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 xml:space="preserve"> poduzetnika u djelatnosti proizvodnje tekstila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DD1552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499.878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DD1552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1.736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DD1552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31.362</w:t>
            </w:r>
          </w:p>
        </w:tc>
      </w:tr>
      <w:tr w:rsidR="00F16B2E" w:rsidRPr="00AB43AA" w:rsidTr="005A70EC">
        <w:trPr>
          <w:trHeight w:val="227"/>
          <w:jc w:val="center"/>
        </w:trPr>
        <w:tc>
          <w:tcPr>
            <w:tcW w:w="67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2E2883" w:rsidRDefault="006B1919" w:rsidP="00AB4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>Ukupno  poduzetni</w:t>
            </w:r>
            <w:r w:rsidR="004C495C"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>ka</w:t>
            </w:r>
            <w:r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 xml:space="preserve"> u djelatnosti proizvodnje tekstila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367A01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1.586.429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367A01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8.552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AB43AA" w:rsidRDefault="00367A01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hAnsi="Arial" w:cs="Arial"/>
                <w:b/>
                <w:color w:val="17365D" w:themeColor="text2" w:themeShade="BF"/>
                <w:sz w:val="17"/>
                <w:szCs w:val="17"/>
              </w:rPr>
              <w:t>41.981</w:t>
            </w:r>
          </w:p>
        </w:tc>
      </w:tr>
      <w:tr w:rsidR="001325AA" w:rsidRPr="00AB43AA" w:rsidTr="005A70EC">
        <w:trPr>
          <w:trHeight w:val="227"/>
          <w:jc w:val="center"/>
        </w:trPr>
        <w:tc>
          <w:tcPr>
            <w:tcW w:w="67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1325AA" w:rsidRPr="002E2883" w:rsidRDefault="001325AA" w:rsidP="00AB4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>Udio top 10 u djelatnosti proizvodnje tekstila</w:t>
            </w:r>
          </w:p>
        </w:tc>
        <w:tc>
          <w:tcPr>
            <w:tcW w:w="1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1325AA" w:rsidRPr="00AB43AA" w:rsidRDefault="001325AA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31,5%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1325AA" w:rsidRPr="00AB43AA" w:rsidRDefault="001325AA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20,3%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1325AA" w:rsidRPr="00AB43AA" w:rsidRDefault="001325AA" w:rsidP="00AB4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74,7%</w:t>
            </w:r>
          </w:p>
        </w:tc>
      </w:tr>
    </w:tbl>
    <w:p w:rsidR="00816525" w:rsidRPr="003D3B77" w:rsidRDefault="0042558D" w:rsidP="008F2361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</w:t>
      </w:r>
      <w:r w:rsidR="003D3B77"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izvještaja, obrada GFI-a za 2002</w:t>
      </w:r>
      <w:r w:rsidRPr="003D3B77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E7276F" w:rsidRPr="00143F49" w:rsidRDefault="00DD1130" w:rsidP="00644C5F">
      <w:pPr>
        <w:widowControl w:val="0"/>
        <w:spacing w:before="18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Usporedba rang liste poduzetnika prema o</w:t>
      </w:r>
      <w:r w:rsidR="006E3AED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stvarenom ukupnom prihodu u 2002. i 2016</w:t>
      </w: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pokazala je da </w:t>
      </w:r>
      <w:r w:rsidR="006E3AED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</w:t>
      </w: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E3AED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samo dva</w:t>
      </w:r>
      <w:r w:rsidR="00201974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E3AED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društva</w:t>
      </w: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</w:t>
      </w:r>
      <w:r w:rsidR="006E3AED"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objema</w:t>
      </w: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listama. To su </w:t>
      </w:r>
      <w:hyperlink r:id="rId23" w:history="1">
        <w:r w:rsidRPr="00CA738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KELTEKS d.o.o.</w:t>
        </w:r>
      </w:hyperlink>
      <w:r w:rsidR="0013138C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 iz Karlovca </w:t>
      </w:r>
      <w:r w:rsidRPr="006E3AE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hyperlink r:id="rId24" w:history="1">
        <w:r w:rsidRPr="00CA738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LOLA RIBAR d.d</w:t>
        </w:r>
        <w:r w:rsidRPr="00CA738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</w:hyperlink>
      <w:r w:rsidR="00080323">
        <w:rPr>
          <w:rStyle w:val="Hyperlink"/>
          <w:rFonts w:ascii="Arial" w:eastAsia="Times New Roman" w:hAnsi="Arial" w:cs="Arial"/>
          <w:sz w:val="20"/>
          <w:szCs w:val="20"/>
          <w:lang w:eastAsia="hr-HR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r w:rsidR="00AB43AA">
        <w:rPr>
          <w:rStyle w:val="Hyperlink"/>
          <w:rFonts w:ascii="Arial" w:eastAsia="Times New Roman" w:hAnsi="Arial" w:cs="Arial"/>
          <w:sz w:val="20"/>
          <w:szCs w:val="20"/>
          <w:lang w:eastAsia="hr-HR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iz Zagreba. </w:t>
      </w:r>
      <w:r w:rsidR="00751E64">
        <w:rPr>
          <w:color w:val="17365D" w:themeColor="text2" w:themeShade="BF"/>
        </w:rPr>
        <w:t>P</w:t>
      </w:r>
      <w:r w:rsidR="00751E64" w:rsidRPr="00820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rvih 10 poduzetnika </w:t>
      </w:r>
      <w:r w:rsidR="005E0AF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2002.</w:t>
      </w:r>
      <w:r w:rsidR="00751E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206FA" w:rsidRPr="00820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ostvarilo </w:t>
      </w:r>
      <w:r w:rsidR="00751E6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8206FA" w:rsidRPr="00820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 u iznosu od </w:t>
      </w:r>
      <w:r w:rsidR="002F796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gotovo </w:t>
      </w:r>
      <w:r w:rsidR="008206FA" w:rsidRPr="00820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31,4 milijuna kuna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 u 2016. godini 10 najbolje rangiranih poduzetnika ostvarilo je dobit razdoblja u iznosu od 58,5 milijuna kuna.</w:t>
      </w:r>
    </w:p>
    <w:p w:rsidR="00A81799" w:rsidRPr="00DD0DA0" w:rsidRDefault="00A81799" w:rsidP="00074E46">
      <w:pPr>
        <w:pageBreakBefore/>
        <w:tabs>
          <w:tab w:val="left" w:pos="1134"/>
          <w:tab w:val="left" w:pos="7938"/>
        </w:tabs>
        <w:spacing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 xml:space="preserve">Tablica </w:t>
      </w:r>
      <w:r w:rsidR="00276FD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prema </w:t>
      </w:r>
      <w:r w:rsidR="00DD0DA0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dobiti razdoblja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u 201</w:t>
      </w:r>
      <w:r w:rsidR="005646E8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6</w:t>
      </w:r>
      <w:r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452A08" w:rsidRPr="007648A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odini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CC6CA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odjeljku 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452A08"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1E717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DD0DA0">
        <w:rPr>
          <w:rStyle w:val="FootnoteReference"/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footnoteReference w:id="10"/>
      </w:r>
      <w:r w:rsidR="00DD0DA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3C338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1E7171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7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183"/>
        <w:gridCol w:w="1110"/>
        <w:gridCol w:w="1012"/>
        <w:gridCol w:w="1020"/>
        <w:gridCol w:w="1018"/>
      </w:tblGrid>
      <w:tr w:rsidR="005A70EC" w:rsidRPr="002E2883" w:rsidTr="00074E46">
        <w:trPr>
          <w:cantSplit/>
          <w:trHeight w:val="454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A70EC" w:rsidRPr="00080323" w:rsidRDefault="005A70EC" w:rsidP="00080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80323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poduzetnika/obrta</w:t>
            </w:r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5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MEDITEX vl. Robert Črnjević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Zabok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34.133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54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8.585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6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AUTOMONT BELINA, proizvodnja, trgovina i usluge, B. Belina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074E4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Krapinske T</w:t>
            </w:r>
            <w:r w:rsidR="00074E46"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53.592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56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8.334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7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VIS PROMOTEX</w:t>
              </w:r>
            </w:hyperlink>
            <w:r w:rsidR="00074E46">
              <w:rPr>
                <w:rStyle w:val="Hyperlink"/>
                <w:rFonts w:ascii="Arial" w:hAnsi="Arial" w:cs="Arial"/>
                <w:sz w:val="18"/>
                <w:szCs w:val="18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w:t xml:space="preserve"> d.o.o.</w:t>
            </w:r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Varaždin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73.487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170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7.217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8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KELTEKS d.o.o.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Karlovac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114.080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135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6.969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9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AQUAFILCRO d.o.o.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Oroslavje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305.723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258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6.891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30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LOLA RIBAR d.d.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Zagreb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62.298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116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6.217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31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TVORNICA MREŽA I AMBALAŽE d.o.o.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Tkon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58.343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86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5.770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32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RENOTEX d.o.o. 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Koprivnica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29.591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75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3.856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33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DRAGUTIN DLESK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Krapina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5.042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2.891 </w:t>
            </w:r>
          </w:p>
        </w:tc>
      </w:tr>
      <w:tr w:rsidR="005A70EC" w:rsidRPr="002E2883" w:rsidTr="00074E46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A70EC" w:rsidRPr="002E2883" w:rsidRDefault="005A70EC" w:rsidP="005A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2E2883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5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315129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34" w:history="1">
              <w:r w:rsidR="005A70EC" w:rsidRPr="00074E46">
                <w:rPr>
                  <w:rStyle w:val="Hyperlink"/>
                  <w:rFonts w:ascii="Arial" w:hAnsi="Arial" w:cs="Arial"/>
                  <w:sz w:val="18"/>
                  <w:szCs w:val="1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NEDA SENJ d.o.o.</w:t>
              </w:r>
            </w:hyperlink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00179" w:rsidRDefault="005A70EC" w:rsidP="005A70EC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0017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Senj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22.137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A70EC" w:rsidRPr="00074E46" w:rsidRDefault="005A70EC" w:rsidP="005A70EC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74E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1.811 </w:t>
            </w:r>
          </w:p>
        </w:tc>
      </w:tr>
      <w:tr w:rsidR="00E95D0C" w:rsidRPr="002E2883" w:rsidTr="005A70EC">
        <w:trPr>
          <w:trHeight w:val="283"/>
          <w:jc w:val="center"/>
        </w:trPr>
        <w:tc>
          <w:tcPr>
            <w:tcW w:w="6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074E46" w:rsidRDefault="00375D20" w:rsidP="005A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074E46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DD1552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758.426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DD1552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1.002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DD1552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58.541</w:t>
            </w:r>
          </w:p>
        </w:tc>
      </w:tr>
      <w:tr w:rsidR="00E95D0C" w:rsidRPr="002E2883" w:rsidTr="005A70EC">
        <w:trPr>
          <w:trHeight w:val="283"/>
          <w:jc w:val="center"/>
        </w:trPr>
        <w:tc>
          <w:tcPr>
            <w:tcW w:w="6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074E46" w:rsidRDefault="00375D20" w:rsidP="005A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074E46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 poduzetni</w:t>
            </w:r>
            <w:r w:rsidR="004C495C" w:rsidRPr="00074E46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ka</w:t>
            </w:r>
            <w:r w:rsidRPr="00074E46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 u djelatnosti proizvodnje tekstila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DF08F5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1.552.399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DF08F5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3.523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375D20" w:rsidRPr="00AB43AA" w:rsidRDefault="006D5725" w:rsidP="005A7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B43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89.015</w:t>
            </w:r>
          </w:p>
        </w:tc>
      </w:tr>
      <w:tr w:rsidR="008270A4" w:rsidRPr="002E2883" w:rsidTr="005A70EC">
        <w:trPr>
          <w:trHeight w:val="283"/>
          <w:jc w:val="center"/>
        </w:trPr>
        <w:tc>
          <w:tcPr>
            <w:tcW w:w="6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8270A4" w:rsidRPr="00074E46" w:rsidRDefault="008270A4" w:rsidP="005A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074E46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8270A4" w:rsidRPr="00AB43AA" w:rsidRDefault="008270A4" w:rsidP="005A70E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B43AA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48,9%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8270A4" w:rsidRPr="00AB43AA" w:rsidRDefault="008270A4" w:rsidP="005A70E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B43AA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28,4%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8270A4" w:rsidRPr="00AB43AA" w:rsidRDefault="008270A4" w:rsidP="005A70E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AB43AA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65,8%</w:t>
            </w:r>
          </w:p>
        </w:tc>
      </w:tr>
    </w:tbl>
    <w:p w:rsidR="003A57A6" w:rsidRDefault="002D0976" w:rsidP="00776A76">
      <w:pPr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</w:pP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Izvor: Fina, Registar godišnjih financijskih izvještaja, obrada GFI-a za 201</w:t>
      </w:r>
      <w:r w:rsidR="003D3B77"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6</w:t>
      </w: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 xml:space="preserve">. </w:t>
      </w:r>
      <w:r w:rsidR="005344F2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g</w:t>
      </w:r>
      <w:r w:rsidRPr="003D3B77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odinu</w:t>
      </w:r>
    </w:p>
    <w:p w:rsidR="005344F2" w:rsidRPr="005344F2" w:rsidRDefault="00751E64" w:rsidP="000E36E6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753C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u 2002. godini ostvarilo je društvo </w:t>
      </w:r>
      <w:hyperlink r:id="rId35" w:history="1">
        <w:r w:rsidRPr="00CA738D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NIRD d.o.o.</w:t>
        </w:r>
      </w:hyperlink>
      <w:r w:rsidRPr="00D753C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Kaštel Lukšića u iznosu od 6,4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a </w:t>
      </w:r>
      <w:r w:rsidR="005344F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3138C" w:rsidRP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tekstiln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oj</w:t>
      </w:r>
      <w:r w:rsidR="0013138C" w:rsidRP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industrij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5344F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2016.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godini,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gotovo 8,6 milijuna kuna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ostvario je obrt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36" w:history="1">
        <w:r w:rsidR="005344F2" w:rsidRPr="00975B0B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MEDITEX </w:t>
        </w:r>
        <w:r w:rsidR="0013138C" w:rsidRPr="00975B0B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vl</w:t>
        </w:r>
        <w:r w:rsidR="005344F2" w:rsidRPr="00975B0B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. </w:t>
        </w:r>
        <w:r w:rsidR="0013138C" w:rsidRPr="00975B0B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Robert Črnjević</w:t>
        </w:r>
      </w:hyperlink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iz Zaboka</w:t>
      </w:r>
    </w:p>
    <w:p w:rsidR="006D5725" w:rsidRPr="002E35C6" w:rsidRDefault="006D5725" w:rsidP="00080323">
      <w:pPr>
        <w:tabs>
          <w:tab w:val="left" w:pos="1134"/>
          <w:tab w:val="left" w:pos="8505"/>
        </w:tabs>
        <w:spacing w:before="180" w:after="4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2.</w:t>
      </w:r>
      <w:r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Usporedba </w:t>
      </w:r>
      <w:r w:rsidR="002E35C6"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pet </w:t>
      </w:r>
      <w:r w:rsidR="002E35C6"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</w:t>
      </w:r>
      <w:r w:rsidR="0013138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duzetnika u tekstilnoj industriji </w:t>
      </w:r>
      <w:r w:rsidR="002E35C6"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ukupnom prihodu u </w:t>
      </w:r>
      <w:r w:rsidRPr="002E35C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2016. godini</w:t>
      </w:r>
    </w:p>
    <w:p w:rsidR="006D5725" w:rsidRPr="00C2028B" w:rsidRDefault="00751E64" w:rsidP="00080323">
      <w:pPr>
        <w:spacing w:after="0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59D067BC">
            <wp:extent cx="4284000" cy="2376000"/>
            <wp:effectExtent l="0" t="0" r="2540" b="5715"/>
            <wp:docPr id="10" name="Slik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725" w:rsidRPr="00C2028B" w:rsidRDefault="006D5725" w:rsidP="006D5725">
      <w:pPr>
        <w:spacing w:before="40" w:after="0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C2028B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 za 2016. godinu</w:t>
      </w:r>
    </w:p>
    <w:p w:rsidR="00374587" w:rsidRPr="005344F2" w:rsidRDefault="00BF7954" w:rsidP="00A17F67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Pr="0037458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ajveći </w:t>
      </w:r>
      <w:r w:rsidR="00121B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 u</w:t>
      </w:r>
      <w:r w:rsidR="00374587" w:rsidRPr="0037458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2016. godini u</w:t>
      </w:r>
      <w:r w:rsidR="006D5725" w:rsidRPr="0037458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proizvodnji tekstila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305,7 milijuna kuna </w:t>
      </w:r>
      <w:r w:rsidR="0037458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iskazao je </w:t>
      </w:r>
      <w:hyperlink r:id="rId38" w:history="1">
        <w:r w:rsidRPr="00975B0B">
          <w:rPr>
            <w:rStyle w:val="Hyperlink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AQUAFILCRO d.o.o.</w:t>
        </w:r>
      </w:hyperlink>
      <w:r w:rsidR="00080323">
        <w:rPr>
          <w:rStyle w:val="Hyperlink"/>
          <w:rFonts w:ascii="Arial" w:eastAsia="Times New Roman" w:hAnsi="Arial" w:cs="Arial"/>
          <w:sz w:val="20"/>
          <w:szCs w:val="20"/>
          <w:lang w:eastAsia="hr-HR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r w:rsidR="00121B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Riječ je o velikom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</w:t>
      </w:r>
      <w:r w:rsidR="00121B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privatnom vlasništvu </w:t>
      </w:r>
      <w:r w:rsidR="00121B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258 </w:t>
      </w:r>
      <w:r w:rsidR="0013138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koji su ostvarili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 razdoblja od 6,9 milijuna kuna.</w:t>
      </w:r>
    </w:p>
    <w:p w:rsidR="00453F1E" w:rsidRDefault="00453F1E" w:rsidP="00A17F67">
      <w:pPr>
        <w:pBdr>
          <w:top w:val="single" w:sz="12" w:space="1" w:color="auto"/>
        </w:pBdr>
        <w:spacing w:before="120" w:after="0" w:line="264" w:lineRule="auto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453F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39" w:history="1">
        <w:r w:rsidRPr="00453F1E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453F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2016. godini.</w:t>
      </w:r>
    </w:p>
    <w:p w:rsidR="00A17F67" w:rsidRDefault="00A17F67" w:rsidP="00A17F67">
      <w:pPr>
        <w:spacing w:before="120" w:after="0" w:line="240" w:lineRule="auto"/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A17F6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A17F67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40" w:history="1">
        <w:r w:rsidRPr="00A17F67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A17F67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A17F67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A17F67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41" w:history="1">
        <w:r w:rsidRPr="00A17F67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A17F67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 xml:space="preserve"> </w:t>
      </w:r>
      <w:r w:rsidRPr="00A17F67">
        <w:rPr>
          <w:rFonts w:ascii="Arial" w:hAnsi="Arial" w:cs="Arial"/>
          <w:i/>
          <w:color w:val="1A3D68"/>
          <w:sz w:val="18"/>
          <w:szCs w:val="18"/>
        </w:rPr>
        <w:t xml:space="preserve">a uz naknadu na </w:t>
      </w:r>
      <w:hyperlink r:id="rId42" w:history="1">
        <w:r w:rsidRPr="00A17F67">
          <w:rPr>
            <w:rFonts w:ascii="Arial" w:hAnsi="Arial" w:cs="Arial"/>
            <w:i/>
            <w:color w:val="0000FF"/>
            <w:sz w:val="18"/>
            <w:szCs w:val="18"/>
            <w:u w:val="single"/>
          </w:rPr>
          <w:t>info.BIZ servisu</w:t>
        </w:r>
      </w:hyperlink>
      <w:r w:rsidRPr="00A17F67">
        <w:rPr>
          <w:rFonts w:ascii="Arial" w:hAnsi="Arial" w:cs="Arial"/>
          <w:i/>
          <w:color w:val="0F243E"/>
          <w:sz w:val="18"/>
          <w:szCs w:val="18"/>
        </w:rPr>
        <w:t xml:space="preserve">, na </w:t>
      </w:r>
      <w:hyperlink r:id="rId43" w:history="1">
        <w:r w:rsidRPr="00A17F67">
          <w:rPr>
            <w:rFonts w:ascii="Arial" w:hAnsi="Arial" w:cs="Arial"/>
            <w:i/>
            <w:color w:val="0000FF"/>
            <w:sz w:val="18"/>
            <w:szCs w:val="18"/>
            <w:u w:val="single"/>
          </w:rPr>
          <w:t>servisu RGFI</w:t>
        </w:r>
      </w:hyperlink>
      <w:r w:rsidRPr="00A17F67">
        <w:rPr>
          <w:rFonts w:ascii="Arial" w:hAnsi="Arial" w:cs="Arial"/>
          <w:i/>
          <w:color w:val="0F243E"/>
          <w:sz w:val="18"/>
          <w:szCs w:val="18"/>
        </w:rPr>
        <w:t xml:space="preserve">, </w:t>
      </w:r>
      <w:r w:rsidRPr="00A17F67">
        <w:rPr>
          <w:rFonts w:ascii="Arial" w:hAnsi="Arial" w:cs="Arial"/>
          <w:i/>
          <w:color w:val="1A3D68"/>
          <w:sz w:val="18"/>
          <w:szCs w:val="18"/>
        </w:rPr>
        <w:t xml:space="preserve">u jedinicama Finine poslovne mreže i narudžbom putem e-pošte, na adresi </w:t>
      </w:r>
      <w:hyperlink r:id="rId44" w:history="1">
        <w:r w:rsidRPr="00A17F67">
          <w:rPr>
            <w:rFonts w:ascii="Arial" w:hAnsi="Arial" w:cs="Arial"/>
            <w:i/>
            <w:color w:val="0000FF"/>
            <w:sz w:val="18"/>
            <w:szCs w:val="18"/>
            <w:u w:val="single"/>
          </w:rPr>
          <w:t>rgfi@fina.hr</w:t>
        </w:r>
      </w:hyperlink>
    </w:p>
    <w:p w:rsidR="00A17F67" w:rsidRPr="00A17F67" w:rsidRDefault="00A17F67" w:rsidP="00A17F67">
      <w:pPr>
        <w:spacing w:before="120" w:after="60" w:line="240" w:lineRule="auto"/>
        <w:rPr>
          <w:rFonts w:ascii="Arial" w:hAnsi="Arial" w:cs="Arial"/>
          <w:bCs/>
          <w:i/>
          <w:color w:val="17365D"/>
          <w:sz w:val="19"/>
          <w:szCs w:val="19"/>
        </w:rPr>
      </w:pPr>
      <w:r w:rsidRPr="00A17F67">
        <w:rPr>
          <w:rFonts w:ascii="Arial" w:hAnsi="Arial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45" w:history="1">
        <w:r w:rsidRPr="00A17F67">
          <w:rPr>
            <w:rFonts w:ascii="Arial" w:hAnsi="Arial" w:cs="Arial"/>
            <w:bCs/>
            <w:i/>
            <w:color w:val="0000FF"/>
            <w:sz w:val="19"/>
            <w:szCs w:val="19"/>
            <w:u w:val="single"/>
          </w:rPr>
          <w:t>FINA InfoBlokade</w:t>
        </w:r>
      </w:hyperlink>
      <w:r w:rsidRPr="00A17F67">
        <w:rPr>
          <w:rFonts w:ascii="Arial" w:hAnsi="Arial"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46" w:history="1">
        <w:r w:rsidRPr="00A17F67">
          <w:rPr>
            <w:rFonts w:ascii="Arial" w:hAnsi="Arial" w:cs="Arial"/>
            <w:bCs/>
            <w:i/>
            <w:color w:val="0000FF"/>
            <w:sz w:val="19"/>
            <w:szCs w:val="19"/>
            <w:u w:val="single"/>
          </w:rPr>
          <w:t>WEB aplikacije JRR</w:t>
        </w:r>
      </w:hyperlink>
      <w:r w:rsidRPr="00A17F67">
        <w:rPr>
          <w:rFonts w:ascii="Arial" w:hAnsi="Arial"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47" w:history="1">
        <w:r w:rsidRPr="00A17F67">
          <w:rPr>
            <w:rFonts w:ascii="Arial" w:hAnsi="Arial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A17F67">
        <w:rPr>
          <w:rFonts w:ascii="Arial" w:hAnsi="Arial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p w:rsidR="00AB43AA" w:rsidRPr="00A17F67" w:rsidRDefault="00AB43AA" w:rsidP="00A17F67">
      <w:pPr>
        <w:pBdr>
          <w:top w:val="single" w:sz="12" w:space="1" w:color="auto"/>
        </w:pBdr>
        <w:spacing w:before="120" w:after="0" w:line="264" w:lineRule="auto"/>
        <w:jc w:val="both"/>
        <w:rPr>
          <w:rFonts w:ascii="Arial" w:eastAsia="Times New Roman" w:hAnsi="Arial" w:cs="Arial"/>
          <w:color w:val="17365D"/>
          <w:sz w:val="18"/>
          <w:szCs w:val="19"/>
          <w:lang w:eastAsia="hr-HR"/>
        </w:rPr>
      </w:pPr>
    </w:p>
    <w:sectPr w:rsidR="00AB43AA" w:rsidRPr="00A17F67" w:rsidSect="005A70EC">
      <w:headerReference w:type="default" r:id="rId48"/>
      <w:footerReference w:type="default" r:id="rId4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29" w:rsidRDefault="00315129" w:rsidP="009866FC">
      <w:pPr>
        <w:spacing w:after="0" w:line="240" w:lineRule="auto"/>
      </w:pPr>
      <w:r>
        <w:separator/>
      </w:r>
    </w:p>
  </w:endnote>
  <w:endnote w:type="continuationSeparator" w:id="0">
    <w:p w:rsidR="00315129" w:rsidRDefault="00315129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A31107" w:rsidRPr="009B4CEE" w:rsidRDefault="00A31107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835802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29" w:rsidRDefault="00315129" w:rsidP="009866FC">
      <w:pPr>
        <w:spacing w:after="0" w:line="240" w:lineRule="auto"/>
      </w:pPr>
      <w:r>
        <w:separator/>
      </w:r>
    </w:p>
  </w:footnote>
  <w:footnote w:type="continuationSeparator" w:id="0">
    <w:p w:rsidR="00315129" w:rsidRDefault="00315129" w:rsidP="009866FC">
      <w:pPr>
        <w:spacing w:after="0" w:line="240" w:lineRule="auto"/>
      </w:pPr>
      <w:r>
        <w:continuationSeparator/>
      </w:r>
    </w:p>
  </w:footnote>
  <w:footnote w:id="1">
    <w:p w:rsidR="00A31107" w:rsidRPr="002E58E4" w:rsidRDefault="00A31107" w:rsidP="002E58E4">
      <w:pPr>
        <w:pStyle w:val="FootnoteText"/>
        <w:spacing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2E58E4">
        <w:rPr>
          <w:rStyle w:val="FootnoteReference"/>
          <w:rFonts w:ascii="Arial" w:hAnsi="Arial" w:cs="Arial"/>
          <w:sz w:val="17"/>
          <w:szCs w:val="17"/>
        </w:rPr>
        <w:footnoteRef/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U 2002. godini primjenjivala se klasifikacija djelatnosti NKD 2002,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a tekstilna industrija pripada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la je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potpodručju djelatnosti DB 17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2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sz w:val="17"/>
          <w:szCs w:val="17"/>
        </w:rPr>
      </w:pPr>
      <w:r w:rsidRPr="002E58E4">
        <w:rPr>
          <w:rStyle w:val="FootnoteReference"/>
          <w:rFonts w:ascii="Arial" w:hAnsi="Arial" w:cs="Arial"/>
          <w:sz w:val="17"/>
          <w:szCs w:val="17"/>
        </w:rPr>
        <w:footnoteRef/>
      </w:r>
      <w:r w:rsidRPr="002E58E4">
        <w:rPr>
          <w:rFonts w:ascii="Arial" w:hAnsi="Arial" w:cs="Arial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U 2009. i 2016. godini primjenjuje se klasifikacija djelatnosti NKD 2007,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a tekstilna industrija pripada odjeljku djelatnosti C13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3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sz w:val="17"/>
          <w:szCs w:val="17"/>
        </w:rPr>
      </w:pPr>
      <w:r w:rsidRPr="002E58E4">
        <w:rPr>
          <w:rStyle w:val="FootnoteReference"/>
          <w:rFonts w:ascii="Arial" w:hAnsi="Arial" w:cs="Arial"/>
          <w:sz w:val="17"/>
          <w:szCs w:val="17"/>
        </w:rPr>
        <w:footnoteRef/>
      </w:r>
      <w:r w:rsidRPr="002E58E4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Trgovački sud u Zagrebu - stalna služba u Karlovcu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,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brisao je 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društvo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Pamučna industrija Duga Resa d.d.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u stečaju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,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11.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prosinca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2015</w:t>
      </w:r>
      <w:r>
        <w:rPr>
          <w:rFonts w:ascii="Arial" w:hAnsi="Arial" w:cs="Arial"/>
          <w:color w:val="003366"/>
          <w:sz w:val="17"/>
          <w:szCs w:val="17"/>
        </w:rPr>
        <w:t xml:space="preserve">. Izvor: </w:t>
      </w:r>
      <w:hyperlink r:id="rId1" w:history="1">
        <w:r w:rsidRPr="00644C5F">
          <w:rPr>
            <w:rStyle w:val="Hyperlink"/>
            <w:rFonts w:ascii="Arial" w:hAnsi="Arial" w:cs="Arial"/>
            <w:sz w:val="17"/>
            <w:szCs w:val="17"/>
          </w:rPr>
          <w:t>Sudski registar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>,</w:t>
      </w:r>
      <w:r w:rsidRPr="00B23DA8">
        <w:t xml:space="preserve"> </w:t>
      </w:r>
      <w:r w:rsidRPr="00B23DA8">
        <w:rPr>
          <w:rFonts w:ascii="Arial" w:hAnsi="Arial" w:cs="Arial"/>
          <w:color w:val="003366"/>
          <w:sz w:val="17"/>
          <w:szCs w:val="17"/>
        </w:rPr>
        <w:t>preuzeto</w:t>
      </w:r>
      <w:r>
        <w:rPr>
          <w:rFonts w:ascii="Arial" w:hAnsi="Arial" w:cs="Arial"/>
          <w:color w:val="003366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>19. veljače 2018. godine.</w:t>
      </w:r>
    </w:p>
  </w:footnote>
  <w:footnote w:id="4">
    <w:p w:rsidR="00A31107" w:rsidRPr="002E2883" w:rsidRDefault="00A31107" w:rsidP="002E58E4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2E58E4">
        <w:rPr>
          <w:rStyle w:val="FootnoteReference"/>
          <w:rFonts w:ascii="Arial" w:hAnsi="Arial" w:cs="Arial"/>
          <w:sz w:val="17"/>
          <w:szCs w:val="17"/>
        </w:rPr>
        <w:footnoteRef/>
      </w:r>
      <w:r w:rsidRPr="002E58E4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Trgovački sud u Zagrebu brisao je TEKSTILNI KOMBINAT ZAGREB d.d.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,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>5.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siječnja </w:t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2012., </w:t>
      </w:r>
      <w:r w:rsidRPr="002E58E4">
        <w:rPr>
          <w:rFonts w:ascii="Arial" w:hAnsi="Arial" w:cs="Arial"/>
          <w:color w:val="003366"/>
          <w:sz w:val="17"/>
          <w:szCs w:val="17"/>
        </w:rPr>
        <w:t>preuzeto 19. veljače 2018. godine.</w:t>
      </w:r>
    </w:p>
  </w:footnote>
  <w:footnote w:id="5">
    <w:p w:rsidR="00A31107" w:rsidRPr="002E58E4" w:rsidRDefault="00A31107" w:rsidP="002E58E4">
      <w:pPr>
        <w:pStyle w:val="FootnoteText"/>
        <w:spacing w:after="0" w:line="240" w:lineRule="auto"/>
        <w:rPr>
          <w:rFonts w:ascii="Arial" w:hAnsi="Arial" w:cs="Arial"/>
          <w:sz w:val="17"/>
          <w:szCs w:val="17"/>
        </w:rPr>
      </w:pP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>Trgovački sud u Pazinu brisao je PAZINKA kemijsko - tekstilna industrija d</w:t>
      </w:r>
      <w:r>
        <w:rPr>
          <w:rFonts w:ascii="Arial" w:hAnsi="Arial" w:cs="Arial"/>
          <w:color w:val="003366"/>
          <w:sz w:val="17"/>
          <w:szCs w:val="17"/>
        </w:rPr>
        <w:t>.d.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 u stečaju</w:t>
      </w:r>
      <w:r>
        <w:rPr>
          <w:rFonts w:ascii="Arial" w:hAnsi="Arial" w:cs="Arial"/>
          <w:color w:val="003366"/>
          <w:sz w:val="17"/>
          <w:szCs w:val="17"/>
        </w:rPr>
        <w:t xml:space="preserve">, </w:t>
      </w:r>
      <w:r w:rsidRPr="002E58E4">
        <w:rPr>
          <w:rFonts w:ascii="Arial" w:hAnsi="Arial" w:cs="Arial"/>
          <w:color w:val="003366"/>
          <w:sz w:val="17"/>
          <w:szCs w:val="17"/>
        </w:rPr>
        <w:t>2.</w:t>
      </w:r>
      <w:r>
        <w:rPr>
          <w:rFonts w:ascii="Arial" w:hAnsi="Arial" w:cs="Arial"/>
          <w:color w:val="003366"/>
          <w:sz w:val="17"/>
          <w:szCs w:val="17"/>
        </w:rPr>
        <w:t xml:space="preserve"> srpnja </w:t>
      </w:r>
      <w:r w:rsidRPr="002E58E4">
        <w:rPr>
          <w:rFonts w:ascii="Arial" w:hAnsi="Arial" w:cs="Arial"/>
          <w:color w:val="003366"/>
          <w:sz w:val="17"/>
          <w:szCs w:val="17"/>
        </w:rPr>
        <w:t>2009</w:t>
      </w:r>
      <w:r>
        <w:rPr>
          <w:rFonts w:ascii="Arial" w:hAnsi="Arial" w:cs="Arial"/>
          <w:color w:val="003366"/>
          <w:sz w:val="17"/>
          <w:szCs w:val="17"/>
        </w:rPr>
        <w:t>. godine. I</w:t>
      </w:r>
      <w:r w:rsidRPr="002E58E4">
        <w:rPr>
          <w:rFonts w:ascii="Arial" w:hAnsi="Arial" w:cs="Arial"/>
          <w:color w:val="244061" w:themeColor="accent1" w:themeShade="80"/>
          <w:sz w:val="17"/>
          <w:szCs w:val="17"/>
        </w:rPr>
        <w:t xml:space="preserve">zvor: </w:t>
      </w:r>
      <w:hyperlink r:id="rId2" w:history="1">
        <w:r w:rsidRPr="00644C5F">
          <w:rPr>
            <w:rStyle w:val="Hyperlink"/>
            <w:rFonts w:ascii="Arial" w:hAnsi="Arial" w:cs="Arial"/>
            <w:sz w:val="17"/>
            <w:szCs w:val="17"/>
          </w:rPr>
          <w:t>Sudski registar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>,</w:t>
      </w:r>
      <w:r w:rsidRPr="002E58E4">
        <w:rPr>
          <w:rFonts w:ascii="Arial" w:hAnsi="Arial" w:cs="Arial"/>
          <w:sz w:val="17"/>
          <w:szCs w:val="17"/>
        </w:rPr>
        <w:t xml:space="preserve"> </w:t>
      </w:r>
      <w:r w:rsidRPr="002E58E4">
        <w:rPr>
          <w:rFonts w:ascii="Arial" w:hAnsi="Arial" w:cs="Arial"/>
          <w:color w:val="244061" w:themeColor="accent1" w:themeShade="80"/>
          <w:sz w:val="17"/>
          <w:szCs w:val="17"/>
        </w:rPr>
        <w:t>preuzeto 19. veljače 2018. godine.</w:t>
      </w:r>
    </w:p>
  </w:footnote>
  <w:footnote w:id="6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color w:val="003366"/>
          <w:sz w:val="17"/>
          <w:szCs w:val="17"/>
        </w:rPr>
      </w:pP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Trgovački sud u Zagrebu, stalna služba u Karlovcu, brisao je ovo društvo 11. prosinca 2015. godine, izvor: </w:t>
      </w:r>
      <w:hyperlink r:id="rId3" w:history="1">
        <w:r w:rsidRPr="00644C5F">
          <w:rPr>
            <w:rStyle w:val="Hyperlink"/>
            <w:rFonts w:ascii="Arial" w:hAnsi="Arial" w:cs="Arial"/>
            <w:sz w:val="17"/>
            <w:szCs w:val="17"/>
          </w:rPr>
          <w:t>Sudski registar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>, preuzeto 19. veljače 2018. godine.</w:t>
      </w:r>
    </w:p>
  </w:footnote>
  <w:footnote w:id="7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color w:val="003366"/>
          <w:sz w:val="17"/>
          <w:szCs w:val="17"/>
        </w:rPr>
      </w:pP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>U 2002. godini primjenjivala se klasifikacija djelatnosti NKD 2002,a tekstilna industrija pripada potpodručju djelatnosti DB 17</w:t>
      </w:r>
    </w:p>
  </w:footnote>
  <w:footnote w:id="8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color w:val="003366"/>
          <w:sz w:val="17"/>
          <w:szCs w:val="17"/>
        </w:rPr>
      </w:pP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2E58E4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>Trgovački sud u Zagrebu brisao je TEHNOKOLOR d</w:t>
      </w:r>
      <w:r>
        <w:rPr>
          <w:rFonts w:ascii="Arial" w:hAnsi="Arial" w:cs="Arial"/>
          <w:color w:val="003366"/>
          <w:sz w:val="17"/>
          <w:szCs w:val="17"/>
        </w:rPr>
        <w:t>.d.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 - u stečaju</w:t>
      </w:r>
      <w:r>
        <w:rPr>
          <w:rFonts w:ascii="Arial" w:hAnsi="Arial" w:cs="Arial"/>
          <w:color w:val="003366"/>
          <w:sz w:val="17"/>
          <w:szCs w:val="17"/>
        </w:rPr>
        <w:t>,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 6.</w:t>
      </w:r>
      <w:r>
        <w:rPr>
          <w:rFonts w:ascii="Arial" w:hAnsi="Arial" w:cs="Arial"/>
          <w:color w:val="003366"/>
          <w:sz w:val="17"/>
          <w:szCs w:val="17"/>
        </w:rPr>
        <w:t xml:space="preserve"> srpnja </w:t>
      </w:r>
      <w:r w:rsidRPr="002E58E4">
        <w:rPr>
          <w:rFonts w:ascii="Arial" w:hAnsi="Arial" w:cs="Arial"/>
          <w:color w:val="003366"/>
          <w:sz w:val="17"/>
          <w:szCs w:val="17"/>
        </w:rPr>
        <w:t>2006.</w:t>
      </w:r>
      <w:r>
        <w:rPr>
          <w:rFonts w:ascii="Arial" w:hAnsi="Arial" w:cs="Arial"/>
          <w:color w:val="003366"/>
          <w:sz w:val="17"/>
          <w:szCs w:val="17"/>
        </w:rPr>
        <w:t xml:space="preserve"> I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zvor: </w:t>
      </w:r>
      <w:hyperlink r:id="rId4" w:history="1">
        <w:r w:rsidRPr="00644C5F">
          <w:rPr>
            <w:rStyle w:val="Hyperlink"/>
            <w:rFonts w:ascii="Arial" w:hAnsi="Arial" w:cs="Arial"/>
            <w:sz w:val="17"/>
            <w:szCs w:val="17"/>
          </w:rPr>
          <w:t>Sudski registar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>, preuzeto 19. veljače 2018. godine.</w:t>
      </w:r>
    </w:p>
  </w:footnote>
  <w:footnote w:id="9">
    <w:p w:rsidR="00A31107" w:rsidRPr="002E58E4" w:rsidRDefault="00A31107" w:rsidP="002E58E4">
      <w:pPr>
        <w:pStyle w:val="FootnoteText"/>
        <w:spacing w:before="40" w:after="0" w:line="240" w:lineRule="auto"/>
        <w:rPr>
          <w:rFonts w:ascii="Arial" w:hAnsi="Arial" w:cs="Arial"/>
          <w:color w:val="003366"/>
          <w:sz w:val="17"/>
          <w:szCs w:val="17"/>
        </w:rPr>
      </w:pP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2E58E4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2E58E4">
        <w:rPr>
          <w:rFonts w:ascii="Arial" w:hAnsi="Arial" w:cs="Arial"/>
          <w:color w:val="003366"/>
          <w:sz w:val="17"/>
          <w:szCs w:val="17"/>
        </w:rPr>
        <w:t>Trgovački sud u Osijeku brisao je LIO - Proizvodnja tkanina, d.o.o., u stečaju</w:t>
      </w:r>
      <w:r>
        <w:rPr>
          <w:rFonts w:ascii="Arial" w:hAnsi="Arial" w:cs="Arial"/>
          <w:color w:val="003366"/>
          <w:sz w:val="17"/>
          <w:szCs w:val="17"/>
        </w:rPr>
        <w:t xml:space="preserve">, </w:t>
      </w:r>
      <w:r w:rsidRPr="002E58E4">
        <w:rPr>
          <w:rFonts w:ascii="Arial" w:hAnsi="Arial" w:cs="Arial"/>
          <w:color w:val="003366"/>
          <w:sz w:val="17"/>
          <w:szCs w:val="17"/>
        </w:rPr>
        <w:t>12.</w:t>
      </w:r>
      <w:r>
        <w:rPr>
          <w:rFonts w:ascii="Arial" w:hAnsi="Arial" w:cs="Arial"/>
          <w:color w:val="003366"/>
          <w:sz w:val="17"/>
          <w:szCs w:val="17"/>
        </w:rPr>
        <w:t xml:space="preserve"> ožujka </w:t>
      </w:r>
      <w:r w:rsidRPr="002E58E4">
        <w:rPr>
          <w:rFonts w:ascii="Arial" w:hAnsi="Arial" w:cs="Arial"/>
          <w:color w:val="003366"/>
          <w:sz w:val="17"/>
          <w:szCs w:val="17"/>
        </w:rPr>
        <w:t>2003.</w:t>
      </w:r>
      <w:r>
        <w:rPr>
          <w:rFonts w:ascii="Arial" w:hAnsi="Arial" w:cs="Arial"/>
          <w:color w:val="003366"/>
          <w:sz w:val="17"/>
          <w:szCs w:val="17"/>
        </w:rPr>
        <w:t xml:space="preserve"> I</w:t>
      </w:r>
      <w:r w:rsidRPr="002E58E4">
        <w:rPr>
          <w:rFonts w:ascii="Arial" w:hAnsi="Arial" w:cs="Arial"/>
          <w:color w:val="003366"/>
          <w:sz w:val="17"/>
          <w:szCs w:val="17"/>
        </w:rPr>
        <w:t xml:space="preserve">zvor: </w:t>
      </w:r>
      <w:hyperlink r:id="rId5" w:history="1">
        <w:r w:rsidRPr="00644C5F">
          <w:rPr>
            <w:rStyle w:val="Hyperlink"/>
            <w:rFonts w:ascii="Arial" w:hAnsi="Arial" w:cs="Arial"/>
            <w:sz w:val="17"/>
            <w:szCs w:val="17"/>
          </w:rPr>
          <w:t>Sudski registar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 xml:space="preserve">, </w:t>
      </w:r>
      <w:hyperlink r:id="rId6" w:history="1">
        <w:r w:rsidRPr="002E58E4">
          <w:rPr>
            <w:rFonts w:ascii="Arial" w:hAnsi="Arial" w:cs="Arial"/>
            <w:color w:val="003366"/>
            <w:sz w:val="17"/>
            <w:szCs w:val="17"/>
          </w:rPr>
          <w:t>www.sudreg.pravosudje.hr</w:t>
        </w:r>
      </w:hyperlink>
      <w:r w:rsidRPr="002E58E4">
        <w:rPr>
          <w:rFonts w:ascii="Arial" w:hAnsi="Arial" w:cs="Arial"/>
          <w:color w:val="003366"/>
          <w:sz w:val="17"/>
          <w:szCs w:val="17"/>
        </w:rPr>
        <w:t>, preuzeto 19. veljače 2018. godine.</w:t>
      </w:r>
    </w:p>
  </w:footnote>
  <w:footnote w:id="10">
    <w:p w:rsidR="00A31107" w:rsidRPr="005A70EC" w:rsidRDefault="00A31107" w:rsidP="005A70EC">
      <w:pPr>
        <w:pStyle w:val="FootnoteText"/>
        <w:spacing w:after="0" w:line="240" w:lineRule="auto"/>
        <w:rPr>
          <w:sz w:val="17"/>
          <w:szCs w:val="17"/>
        </w:rPr>
      </w:pPr>
      <w:r w:rsidRPr="00A17F67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A17F67">
        <w:rPr>
          <w:rFonts w:ascii="Arial" w:hAnsi="Arial" w:cs="Arial"/>
          <w:color w:val="244061" w:themeColor="accent1" w:themeShade="80"/>
          <w:sz w:val="17"/>
          <w:szCs w:val="17"/>
        </w:rPr>
        <w:t xml:space="preserve"> U 2016. godini primjenjuje se klasifikacija djelatnosti NKD 2007,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A17F67">
        <w:rPr>
          <w:rFonts w:ascii="Arial" w:hAnsi="Arial" w:cs="Arial"/>
          <w:color w:val="244061" w:themeColor="accent1" w:themeShade="80"/>
          <w:sz w:val="17"/>
          <w:szCs w:val="17"/>
        </w:rPr>
        <w:t>a tekstilna industrija pripada odjeljku djelatnosti C13.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07" w:rsidRPr="002E58E4" w:rsidRDefault="00A31107" w:rsidP="00D92C21">
    <w:pPr>
      <w:pStyle w:val="Header"/>
      <w:spacing w:after="0" w:line="240" w:lineRule="auto"/>
      <w:rPr>
        <w:sz w:val="16"/>
        <w:szCs w:val="16"/>
      </w:rPr>
    </w:pPr>
    <w:r w:rsidRPr="002E58E4">
      <w:rPr>
        <w:noProof/>
        <w:sz w:val="16"/>
        <w:szCs w:val="16"/>
        <w:lang w:eastAsia="hr-HR"/>
      </w:rPr>
      <w:drawing>
        <wp:anchor distT="0" distB="0" distL="114300" distR="114300" simplePos="0" relativeHeight="251657728" behindDoc="0" locked="0" layoutInCell="1" allowOverlap="1" wp14:anchorId="782B00D2" wp14:editId="24CB6C35">
          <wp:simplePos x="0" y="0"/>
          <wp:positionH relativeFrom="column">
            <wp:posOffset>4979</wp:posOffset>
          </wp:positionH>
          <wp:positionV relativeFrom="paragraph">
            <wp:posOffset>-116078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0179"/>
    <w:rsid w:val="00003364"/>
    <w:rsid w:val="000060BF"/>
    <w:rsid w:val="00006DDD"/>
    <w:rsid w:val="00014340"/>
    <w:rsid w:val="000145A9"/>
    <w:rsid w:val="00014932"/>
    <w:rsid w:val="00017368"/>
    <w:rsid w:val="00017372"/>
    <w:rsid w:val="0002021D"/>
    <w:rsid w:val="00021D0D"/>
    <w:rsid w:val="00023FFB"/>
    <w:rsid w:val="0002464D"/>
    <w:rsid w:val="0002521A"/>
    <w:rsid w:val="00027A70"/>
    <w:rsid w:val="00031CB2"/>
    <w:rsid w:val="00031ED3"/>
    <w:rsid w:val="0003249F"/>
    <w:rsid w:val="00037D91"/>
    <w:rsid w:val="000503FA"/>
    <w:rsid w:val="00051A03"/>
    <w:rsid w:val="000574B7"/>
    <w:rsid w:val="00060E23"/>
    <w:rsid w:val="00066D0E"/>
    <w:rsid w:val="000718EF"/>
    <w:rsid w:val="00073F84"/>
    <w:rsid w:val="00074E46"/>
    <w:rsid w:val="0007725D"/>
    <w:rsid w:val="00080323"/>
    <w:rsid w:val="00080783"/>
    <w:rsid w:val="00083370"/>
    <w:rsid w:val="0008671E"/>
    <w:rsid w:val="00087711"/>
    <w:rsid w:val="0009136A"/>
    <w:rsid w:val="000914E6"/>
    <w:rsid w:val="00091ADF"/>
    <w:rsid w:val="00094E2A"/>
    <w:rsid w:val="000A0EB6"/>
    <w:rsid w:val="000B28AF"/>
    <w:rsid w:val="000B4B3E"/>
    <w:rsid w:val="000B7EF1"/>
    <w:rsid w:val="000C1290"/>
    <w:rsid w:val="000C2F82"/>
    <w:rsid w:val="000C41A9"/>
    <w:rsid w:val="000E0AB8"/>
    <w:rsid w:val="000E145D"/>
    <w:rsid w:val="000E19F7"/>
    <w:rsid w:val="000E208A"/>
    <w:rsid w:val="000E36E6"/>
    <w:rsid w:val="000E6BE9"/>
    <w:rsid w:val="000E77AE"/>
    <w:rsid w:val="000E781C"/>
    <w:rsid w:val="000E7849"/>
    <w:rsid w:val="000F7CB5"/>
    <w:rsid w:val="00105F1A"/>
    <w:rsid w:val="00106BAC"/>
    <w:rsid w:val="00107B7C"/>
    <w:rsid w:val="00110E3C"/>
    <w:rsid w:val="0011141E"/>
    <w:rsid w:val="00111A3D"/>
    <w:rsid w:val="00114CAD"/>
    <w:rsid w:val="00121BC9"/>
    <w:rsid w:val="00122732"/>
    <w:rsid w:val="00122AD5"/>
    <w:rsid w:val="00126E82"/>
    <w:rsid w:val="00130E6C"/>
    <w:rsid w:val="0013138C"/>
    <w:rsid w:val="001325AA"/>
    <w:rsid w:val="00134A83"/>
    <w:rsid w:val="001420A0"/>
    <w:rsid w:val="00143F49"/>
    <w:rsid w:val="00146AD3"/>
    <w:rsid w:val="00147213"/>
    <w:rsid w:val="00154651"/>
    <w:rsid w:val="00171A08"/>
    <w:rsid w:val="00172642"/>
    <w:rsid w:val="001809AD"/>
    <w:rsid w:val="00181BC2"/>
    <w:rsid w:val="00183AF6"/>
    <w:rsid w:val="00183B82"/>
    <w:rsid w:val="001855DA"/>
    <w:rsid w:val="00185E8E"/>
    <w:rsid w:val="00186DC8"/>
    <w:rsid w:val="00190D28"/>
    <w:rsid w:val="00196324"/>
    <w:rsid w:val="001A33D2"/>
    <w:rsid w:val="001B097C"/>
    <w:rsid w:val="001B2565"/>
    <w:rsid w:val="001B3ED5"/>
    <w:rsid w:val="001B68FC"/>
    <w:rsid w:val="001C0496"/>
    <w:rsid w:val="001C0AA1"/>
    <w:rsid w:val="001C33FD"/>
    <w:rsid w:val="001C3E4B"/>
    <w:rsid w:val="001D0FE7"/>
    <w:rsid w:val="001E1320"/>
    <w:rsid w:val="001E4513"/>
    <w:rsid w:val="001E513D"/>
    <w:rsid w:val="001E6972"/>
    <w:rsid w:val="001E7171"/>
    <w:rsid w:val="001F7461"/>
    <w:rsid w:val="00201974"/>
    <w:rsid w:val="00202CCE"/>
    <w:rsid w:val="00207259"/>
    <w:rsid w:val="00207D8D"/>
    <w:rsid w:val="00210E55"/>
    <w:rsid w:val="00210ECB"/>
    <w:rsid w:val="002122DD"/>
    <w:rsid w:val="00213BD8"/>
    <w:rsid w:val="002263CF"/>
    <w:rsid w:val="00227237"/>
    <w:rsid w:val="002309D4"/>
    <w:rsid w:val="0023369D"/>
    <w:rsid w:val="00244A8E"/>
    <w:rsid w:val="002502B5"/>
    <w:rsid w:val="0025073D"/>
    <w:rsid w:val="00250840"/>
    <w:rsid w:val="00250D3C"/>
    <w:rsid w:val="00257D70"/>
    <w:rsid w:val="00261469"/>
    <w:rsid w:val="00261853"/>
    <w:rsid w:val="00262C6F"/>
    <w:rsid w:val="00263151"/>
    <w:rsid w:val="002756A2"/>
    <w:rsid w:val="00276D88"/>
    <w:rsid w:val="00276FD8"/>
    <w:rsid w:val="00280776"/>
    <w:rsid w:val="00281A6B"/>
    <w:rsid w:val="00284118"/>
    <w:rsid w:val="00295103"/>
    <w:rsid w:val="002A515B"/>
    <w:rsid w:val="002A5188"/>
    <w:rsid w:val="002A5F3B"/>
    <w:rsid w:val="002A7E5B"/>
    <w:rsid w:val="002B13EE"/>
    <w:rsid w:val="002C210F"/>
    <w:rsid w:val="002C4445"/>
    <w:rsid w:val="002C4B61"/>
    <w:rsid w:val="002D0976"/>
    <w:rsid w:val="002D1F74"/>
    <w:rsid w:val="002D3471"/>
    <w:rsid w:val="002D5166"/>
    <w:rsid w:val="002E1EB9"/>
    <w:rsid w:val="002E1ED5"/>
    <w:rsid w:val="002E2883"/>
    <w:rsid w:val="002E35C6"/>
    <w:rsid w:val="002E47A8"/>
    <w:rsid w:val="002E58E4"/>
    <w:rsid w:val="002E7103"/>
    <w:rsid w:val="002F0F36"/>
    <w:rsid w:val="002F24B6"/>
    <w:rsid w:val="002F68CF"/>
    <w:rsid w:val="002F796C"/>
    <w:rsid w:val="00302D04"/>
    <w:rsid w:val="003052B8"/>
    <w:rsid w:val="00315129"/>
    <w:rsid w:val="00327A1C"/>
    <w:rsid w:val="003319C6"/>
    <w:rsid w:val="00332F97"/>
    <w:rsid w:val="00333069"/>
    <w:rsid w:val="00335807"/>
    <w:rsid w:val="0034626A"/>
    <w:rsid w:val="003478AC"/>
    <w:rsid w:val="003518F9"/>
    <w:rsid w:val="00357477"/>
    <w:rsid w:val="003575C8"/>
    <w:rsid w:val="00357E85"/>
    <w:rsid w:val="00360B88"/>
    <w:rsid w:val="00367A01"/>
    <w:rsid w:val="00374587"/>
    <w:rsid w:val="00374795"/>
    <w:rsid w:val="0037582C"/>
    <w:rsid w:val="00375D20"/>
    <w:rsid w:val="00380EE9"/>
    <w:rsid w:val="003811CA"/>
    <w:rsid w:val="00385FB8"/>
    <w:rsid w:val="003863CD"/>
    <w:rsid w:val="003909D9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C3271"/>
    <w:rsid w:val="003C3387"/>
    <w:rsid w:val="003C5BB8"/>
    <w:rsid w:val="003D3B77"/>
    <w:rsid w:val="003E0755"/>
    <w:rsid w:val="003E0AA7"/>
    <w:rsid w:val="003E2188"/>
    <w:rsid w:val="003E3D95"/>
    <w:rsid w:val="003E5322"/>
    <w:rsid w:val="003E7213"/>
    <w:rsid w:val="003F2EBE"/>
    <w:rsid w:val="003F702C"/>
    <w:rsid w:val="00403338"/>
    <w:rsid w:val="0040412F"/>
    <w:rsid w:val="00404A28"/>
    <w:rsid w:val="00404A70"/>
    <w:rsid w:val="00412D64"/>
    <w:rsid w:val="00412FBA"/>
    <w:rsid w:val="00414D15"/>
    <w:rsid w:val="004249CC"/>
    <w:rsid w:val="00424ED0"/>
    <w:rsid w:val="0042558D"/>
    <w:rsid w:val="004266CC"/>
    <w:rsid w:val="00432AC1"/>
    <w:rsid w:val="00433507"/>
    <w:rsid w:val="00452A08"/>
    <w:rsid w:val="00453F1E"/>
    <w:rsid w:val="004575EE"/>
    <w:rsid w:val="00457A73"/>
    <w:rsid w:val="00474BD0"/>
    <w:rsid w:val="00476F68"/>
    <w:rsid w:val="00483498"/>
    <w:rsid w:val="00491601"/>
    <w:rsid w:val="0049263A"/>
    <w:rsid w:val="004976C4"/>
    <w:rsid w:val="004A13A7"/>
    <w:rsid w:val="004A192D"/>
    <w:rsid w:val="004A1BF3"/>
    <w:rsid w:val="004A3659"/>
    <w:rsid w:val="004A43F8"/>
    <w:rsid w:val="004B2074"/>
    <w:rsid w:val="004B6109"/>
    <w:rsid w:val="004B745E"/>
    <w:rsid w:val="004C07DE"/>
    <w:rsid w:val="004C0B27"/>
    <w:rsid w:val="004C17AA"/>
    <w:rsid w:val="004C3952"/>
    <w:rsid w:val="004C3A72"/>
    <w:rsid w:val="004C3F2D"/>
    <w:rsid w:val="004C4589"/>
    <w:rsid w:val="004C495C"/>
    <w:rsid w:val="004C4BA8"/>
    <w:rsid w:val="004C7F6E"/>
    <w:rsid w:val="004D4BB8"/>
    <w:rsid w:val="004D4E1D"/>
    <w:rsid w:val="004D5A8B"/>
    <w:rsid w:val="004E0C17"/>
    <w:rsid w:val="004E53EF"/>
    <w:rsid w:val="004E682E"/>
    <w:rsid w:val="004F09CF"/>
    <w:rsid w:val="004F7A04"/>
    <w:rsid w:val="00500CFE"/>
    <w:rsid w:val="005013AE"/>
    <w:rsid w:val="005164B7"/>
    <w:rsid w:val="00520229"/>
    <w:rsid w:val="00521C33"/>
    <w:rsid w:val="005223B8"/>
    <w:rsid w:val="00522A4E"/>
    <w:rsid w:val="005268BC"/>
    <w:rsid w:val="0052751B"/>
    <w:rsid w:val="005344F2"/>
    <w:rsid w:val="0053652A"/>
    <w:rsid w:val="00536585"/>
    <w:rsid w:val="00541708"/>
    <w:rsid w:val="00543820"/>
    <w:rsid w:val="00554EAD"/>
    <w:rsid w:val="00562AED"/>
    <w:rsid w:val="005646E8"/>
    <w:rsid w:val="00572FE4"/>
    <w:rsid w:val="00576151"/>
    <w:rsid w:val="005762B7"/>
    <w:rsid w:val="00583648"/>
    <w:rsid w:val="00586ABF"/>
    <w:rsid w:val="00592236"/>
    <w:rsid w:val="00593AFE"/>
    <w:rsid w:val="00595C7E"/>
    <w:rsid w:val="005A3267"/>
    <w:rsid w:val="005A5F79"/>
    <w:rsid w:val="005A70EC"/>
    <w:rsid w:val="005B402D"/>
    <w:rsid w:val="005C0F7F"/>
    <w:rsid w:val="005C1E96"/>
    <w:rsid w:val="005C3FE0"/>
    <w:rsid w:val="005C576E"/>
    <w:rsid w:val="005C7994"/>
    <w:rsid w:val="005D015F"/>
    <w:rsid w:val="005D3B79"/>
    <w:rsid w:val="005D44FE"/>
    <w:rsid w:val="005D6F21"/>
    <w:rsid w:val="005D77C0"/>
    <w:rsid w:val="005E0AF3"/>
    <w:rsid w:val="005E2A69"/>
    <w:rsid w:val="005E330A"/>
    <w:rsid w:val="005E5E7C"/>
    <w:rsid w:val="005F0E66"/>
    <w:rsid w:val="005F10AF"/>
    <w:rsid w:val="005F7431"/>
    <w:rsid w:val="00602E92"/>
    <w:rsid w:val="006061F7"/>
    <w:rsid w:val="00606662"/>
    <w:rsid w:val="0060798D"/>
    <w:rsid w:val="00612697"/>
    <w:rsid w:val="006206C5"/>
    <w:rsid w:val="00625B17"/>
    <w:rsid w:val="00627781"/>
    <w:rsid w:val="006415BD"/>
    <w:rsid w:val="00641D90"/>
    <w:rsid w:val="00644885"/>
    <w:rsid w:val="00644C5F"/>
    <w:rsid w:val="006474A9"/>
    <w:rsid w:val="00651226"/>
    <w:rsid w:val="00652BBF"/>
    <w:rsid w:val="00654681"/>
    <w:rsid w:val="00655D17"/>
    <w:rsid w:val="00656D74"/>
    <w:rsid w:val="00661525"/>
    <w:rsid w:val="00664F36"/>
    <w:rsid w:val="00671DEB"/>
    <w:rsid w:val="00676406"/>
    <w:rsid w:val="0067674F"/>
    <w:rsid w:val="00680EB3"/>
    <w:rsid w:val="00681D1B"/>
    <w:rsid w:val="006904D1"/>
    <w:rsid w:val="00690696"/>
    <w:rsid w:val="00692287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D5725"/>
    <w:rsid w:val="006D736B"/>
    <w:rsid w:val="006E10AF"/>
    <w:rsid w:val="006E2956"/>
    <w:rsid w:val="006E3AED"/>
    <w:rsid w:val="006E4789"/>
    <w:rsid w:val="006E7762"/>
    <w:rsid w:val="006F05C9"/>
    <w:rsid w:val="006F12D5"/>
    <w:rsid w:val="00700047"/>
    <w:rsid w:val="007000AE"/>
    <w:rsid w:val="007117B9"/>
    <w:rsid w:val="00711EF1"/>
    <w:rsid w:val="00713A86"/>
    <w:rsid w:val="00714FBC"/>
    <w:rsid w:val="00717CF1"/>
    <w:rsid w:val="00723E43"/>
    <w:rsid w:val="0072575A"/>
    <w:rsid w:val="00737575"/>
    <w:rsid w:val="00743222"/>
    <w:rsid w:val="00745F40"/>
    <w:rsid w:val="00745F7C"/>
    <w:rsid w:val="00751E64"/>
    <w:rsid w:val="00752A4A"/>
    <w:rsid w:val="007620F8"/>
    <w:rsid w:val="007632DD"/>
    <w:rsid w:val="00763914"/>
    <w:rsid w:val="007648A7"/>
    <w:rsid w:val="00764910"/>
    <w:rsid w:val="00766182"/>
    <w:rsid w:val="00766869"/>
    <w:rsid w:val="0077239F"/>
    <w:rsid w:val="00776A76"/>
    <w:rsid w:val="00781C57"/>
    <w:rsid w:val="0078460C"/>
    <w:rsid w:val="00784A4D"/>
    <w:rsid w:val="00786673"/>
    <w:rsid w:val="00794D61"/>
    <w:rsid w:val="0079584D"/>
    <w:rsid w:val="007B12EB"/>
    <w:rsid w:val="007B2024"/>
    <w:rsid w:val="007B5E30"/>
    <w:rsid w:val="007B6D6E"/>
    <w:rsid w:val="007C131A"/>
    <w:rsid w:val="007C3A51"/>
    <w:rsid w:val="007C4226"/>
    <w:rsid w:val="007D0AC9"/>
    <w:rsid w:val="007D36DB"/>
    <w:rsid w:val="007D39D9"/>
    <w:rsid w:val="007D4A3E"/>
    <w:rsid w:val="007E109E"/>
    <w:rsid w:val="007E5364"/>
    <w:rsid w:val="007F05AA"/>
    <w:rsid w:val="007F2B3D"/>
    <w:rsid w:val="007F5EF7"/>
    <w:rsid w:val="008022C3"/>
    <w:rsid w:val="00804D43"/>
    <w:rsid w:val="00807B0B"/>
    <w:rsid w:val="00807B25"/>
    <w:rsid w:val="00811D70"/>
    <w:rsid w:val="00814284"/>
    <w:rsid w:val="00815ED4"/>
    <w:rsid w:val="00816525"/>
    <w:rsid w:val="008206FA"/>
    <w:rsid w:val="00823E67"/>
    <w:rsid w:val="008270A4"/>
    <w:rsid w:val="0083001E"/>
    <w:rsid w:val="008316BF"/>
    <w:rsid w:val="00835802"/>
    <w:rsid w:val="008504F8"/>
    <w:rsid w:val="008535CD"/>
    <w:rsid w:val="00867CAE"/>
    <w:rsid w:val="00870449"/>
    <w:rsid w:val="00886181"/>
    <w:rsid w:val="008875DC"/>
    <w:rsid w:val="00891974"/>
    <w:rsid w:val="00893956"/>
    <w:rsid w:val="008B022C"/>
    <w:rsid w:val="008B4013"/>
    <w:rsid w:val="008C09CD"/>
    <w:rsid w:val="008C7963"/>
    <w:rsid w:val="008E3D49"/>
    <w:rsid w:val="008E3E10"/>
    <w:rsid w:val="008F0850"/>
    <w:rsid w:val="008F183D"/>
    <w:rsid w:val="008F2361"/>
    <w:rsid w:val="008F2596"/>
    <w:rsid w:val="00900E21"/>
    <w:rsid w:val="009025CC"/>
    <w:rsid w:val="009137F3"/>
    <w:rsid w:val="0091391B"/>
    <w:rsid w:val="00916FDD"/>
    <w:rsid w:val="00924732"/>
    <w:rsid w:val="009276C7"/>
    <w:rsid w:val="00933065"/>
    <w:rsid w:val="00933086"/>
    <w:rsid w:val="009364F9"/>
    <w:rsid w:val="009369E2"/>
    <w:rsid w:val="00936FD0"/>
    <w:rsid w:val="009401DF"/>
    <w:rsid w:val="00942A25"/>
    <w:rsid w:val="00944D3D"/>
    <w:rsid w:val="00947615"/>
    <w:rsid w:val="00951F5D"/>
    <w:rsid w:val="00952964"/>
    <w:rsid w:val="00952D81"/>
    <w:rsid w:val="009659C9"/>
    <w:rsid w:val="00967539"/>
    <w:rsid w:val="00974DD4"/>
    <w:rsid w:val="00975B0B"/>
    <w:rsid w:val="00981B31"/>
    <w:rsid w:val="0098278D"/>
    <w:rsid w:val="009866FC"/>
    <w:rsid w:val="009974B7"/>
    <w:rsid w:val="009A3DDE"/>
    <w:rsid w:val="009B15EE"/>
    <w:rsid w:val="009B32F2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E70B4"/>
    <w:rsid w:val="009F06D4"/>
    <w:rsid w:val="009F27AC"/>
    <w:rsid w:val="009F4B70"/>
    <w:rsid w:val="009F5195"/>
    <w:rsid w:val="009F6780"/>
    <w:rsid w:val="009F6B6F"/>
    <w:rsid w:val="00A00F69"/>
    <w:rsid w:val="00A06CE6"/>
    <w:rsid w:val="00A12538"/>
    <w:rsid w:val="00A140F1"/>
    <w:rsid w:val="00A1505D"/>
    <w:rsid w:val="00A17F67"/>
    <w:rsid w:val="00A22E54"/>
    <w:rsid w:val="00A23F49"/>
    <w:rsid w:val="00A31107"/>
    <w:rsid w:val="00A313B6"/>
    <w:rsid w:val="00A3247D"/>
    <w:rsid w:val="00A32A78"/>
    <w:rsid w:val="00A35B45"/>
    <w:rsid w:val="00A40AFE"/>
    <w:rsid w:val="00A459EB"/>
    <w:rsid w:val="00A46DF9"/>
    <w:rsid w:val="00A54BCD"/>
    <w:rsid w:val="00A55C36"/>
    <w:rsid w:val="00A56BEA"/>
    <w:rsid w:val="00A5703D"/>
    <w:rsid w:val="00A625EE"/>
    <w:rsid w:val="00A646EF"/>
    <w:rsid w:val="00A64BA5"/>
    <w:rsid w:val="00A72757"/>
    <w:rsid w:val="00A75ACB"/>
    <w:rsid w:val="00A81799"/>
    <w:rsid w:val="00A8702C"/>
    <w:rsid w:val="00A90C21"/>
    <w:rsid w:val="00A96EEB"/>
    <w:rsid w:val="00AA1A72"/>
    <w:rsid w:val="00AA478B"/>
    <w:rsid w:val="00AA6FC2"/>
    <w:rsid w:val="00AB1863"/>
    <w:rsid w:val="00AB404B"/>
    <w:rsid w:val="00AB42F0"/>
    <w:rsid w:val="00AB43AA"/>
    <w:rsid w:val="00AC090D"/>
    <w:rsid w:val="00AC0C16"/>
    <w:rsid w:val="00AC4201"/>
    <w:rsid w:val="00AC4340"/>
    <w:rsid w:val="00AC7AA6"/>
    <w:rsid w:val="00AD3627"/>
    <w:rsid w:val="00AE5CD3"/>
    <w:rsid w:val="00AF2A3C"/>
    <w:rsid w:val="00AF52AD"/>
    <w:rsid w:val="00B01034"/>
    <w:rsid w:val="00B02439"/>
    <w:rsid w:val="00B03616"/>
    <w:rsid w:val="00B05FDD"/>
    <w:rsid w:val="00B06883"/>
    <w:rsid w:val="00B06F9E"/>
    <w:rsid w:val="00B11FB5"/>
    <w:rsid w:val="00B15BAC"/>
    <w:rsid w:val="00B22A26"/>
    <w:rsid w:val="00B22E6F"/>
    <w:rsid w:val="00B23032"/>
    <w:rsid w:val="00B23DA8"/>
    <w:rsid w:val="00B3420F"/>
    <w:rsid w:val="00B42B08"/>
    <w:rsid w:val="00B522BC"/>
    <w:rsid w:val="00B652E7"/>
    <w:rsid w:val="00B66055"/>
    <w:rsid w:val="00B7152E"/>
    <w:rsid w:val="00B71661"/>
    <w:rsid w:val="00B74577"/>
    <w:rsid w:val="00B808EB"/>
    <w:rsid w:val="00B8509B"/>
    <w:rsid w:val="00B87CE2"/>
    <w:rsid w:val="00B91F3D"/>
    <w:rsid w:val="00B968D5"/>
    <w:rsid w:val="00BA0293"/>
    <w:rsid w:val="00BA3956"/>
    <w:rsid w:val="00BB5D0C"/>
    <w:rsid w:val="00BB678D"/>
    <w:rsid w:val="00BE73A5"/>
    <w:rsid w:val="00BF3563"/>
    <w:rsid w:val="00BF4E92"/>
    <w:rsid w:val="00BF7954"/>
    <w:rsid w:val="00C01663"/>
    <w:rsid w:val="00C02060"/>
    <w:rsid w:val="00C04982"/>
    <w:rsid w:val="00C178EC"/>
    <w:rsid w:val="00C2028B"/>
    <w:rsid w:val="00C24129"/>
    <w:rsid w:val="00C267FA"/>
    <w:rsid w:val="00C26BAE"/>
    <w:rsid w:val="00C32C7C"/>
    <w:rsid w:val="00C34F03"/>
    <w:rsid w:val="00C35E56"/>
    <w:rsid w:val="00C456B4"/>
    <w:rsid w:val="00C46A0F"/>
    <w:rsid w:val="00C50399"/>
    <w:rsid w:val="00C51B1E"/>
    <w:rsid w:val="00C52EB7"/>
    <w:rsid w:val="00C6585C"/>
    <w:rsid w:val="00C66CC0"/>
    <w:rsid w:val="00C670EE"/>
    <w:rsid w:val="00C72C43"/>
    <w:rsid w:val="00C77229"/>
    <w:rsid w:val="00C83ECB"/>
    <w:rsid w:val="00C84B9B"/>
    <w:rsid w:val="00C84EFC"/>
    <w:rsid w:val="00C852D1"/>
    <w:rsid w:val="00C93E4D"/>
    <w:rsid w:val="00C94890"/>
    <w:rsid w:val="00C94B25"/>
    <w:rsid w:val="00C952AC"/>
    <w:rsid w:val="00CA738D"/>
    <w:rsid w:val="00CA769B"/>
    <w:rsid w:val="00CB2159"/>
    <w:rsid w:val="00CB4AEA"/>
    <w:rsid w:val="00CC1A40"/>
    <w:rsid w:val="00CC2E1E"/>
    <w:rsid w:val="00CC4309"/>
    <w:rsid w:val="00CC6CAB"/>
    <w:rsid w:val="00CC7C68"/>
    <w:rsid w:val="00CD6D82"/>
    <w:rsid w:val="00CE0A60"/>
    <w:rsid w:val="00CE1A34"/>
    <w:rsid w:val="00CE2380"/>
    <w:rsid w:val="00CE3200"/>
    <w:rsid w:val="00CE3EC5"/>
    <w:rsid w:val="00CE411C"/>
    <w:rsid w:val="00CE6AA8"/>
    <w:rsid w:val="00CE72BE"/>
    <w:rsid w:val="00CF45E8"/>
    <w:rsid w:val="00CF5E61"/>
    <w:rsid w:val="00CF753F"/>
    <w:rsid w:val="00D004BA"/>
    <w:rsid w:val="00D00841"/>
    <w:rsid w:val="00D0515A"/>
    <w:rsid w:val="00D10471"/>
    <w:rsid w:val="00D145F4"/>
    <w:rsid w:val="00D17FA2"/>
    <w:rsid w:val="00D2211B"/>
    <w:rsid w:val="00D2215A"/>
    <w:rsid w:val="00D263A1"/>
    <w:rsid w:val="00D2676B"/>
    <w:rsid w:val="00D26A31"/>
    <w:rsid w:val="00D3003E"/>
    <w:rsid w:val="00D32D48"/>
    <w:rsid w:val="00D3799C"/>
    <w:rsid w:val="00D43FAE"/>
    <w:rsid w:val="00D46E47"/>
    <w:rsid w:val="00D470A4"/>
    <w:rsid w:val="00D505C3"/>
    <w:rsid w:val="00D512EA"/>
    <w:rsid w:val="00D57BCA"/>
    <w:rsid w:val="00D63C70"/>
    <w:rsid w:val="00D7491D"/>
    <w:rsid w:val="00D753C8"/>
    <w:rsid w:val="00D77184"/>
    <w:rsid w:val="00D837B9"/>
    <w:rsid w:val="00D83B07"/>
    <w:rsid w:val="00D8505F"/>
    <w:rsid w:val="00D85F5E"/>
    <w:rsid w:val="00D86AC5"/>
    <w:rsid w:val="00D91627"/>
    <w:rsid w:val="00D92C21"/>
    <w:rsid w:val="00D95082"/>
    <w:rsid w:val="00D97D82"/>
    <w:rsid w:val="00DA0CDC"/>
    <w:rsid w:val="00DA2E93"/>
    <w:rsid w:val="00DB19D3"/>
    <w:rsid w:val="00DB30E6"/>
    <w:rsid w:val="00DB3B4B"/>
    <w:rsid w:val="00DB3CF7"/>
    <w:rsid w:val="00DB42AB"/>
    <w:rsid w:val="00DB62A8"/>
    <w:rsid w:val="00DC01FE"/>
    <w:rsid w:val="00DC34FF"/>
    <w:rsid w:val="00DC49E8"/>
    <w:rsid w:val="00DD0623"/>
    <w:rsid w:val="00DD0DA0"/>
    <w:rsid w:val="00DD1130"/>
    <w:rsid w:val="00DD1552"/>
    <w:rsid w:val="00DD19E8"/>
    <w:rsid w:val="00DD4ECD"/>
    <w:rsid w:val="00DD5E6A"/>
    <w:rsid w:val="00DD6915"/>
    <w:rsid w:val="00DD76B6"/>
    <w:rsid w:val="00DE3A7E"/>
    <w:rsid w:val="00DE3E28"/>
    <w:rsid w:val="00DE44F4"/>
    <w:rsid w:val="00DE5405"/>
    <w:rsid w:val="00DE5D03"/>
    <w:rsid w:val="00DE5EAB"/>
    <w:rsid w:val="00DE642C"/>
    <w:rsid w:val="00DE6546"/>
    <w:rsid w:val="00DF01F1"/>
    <w:rsid w:val="00DF08F5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20916"/>
    <w:rsid w:val="00E22307"/>
    <w:rsid w:val="00E32A21"/>
    <w:rsid w:val="00E408FF"/>
    <w:rsid w:val="00E4188A"/>
    <w:rsid w:val="00E54AF3"/>
    <w:rsid w:val="00E577B0"/>
    <w:rsid w:val="00E70CD7"/>
    <w:rsid w:val="00E7276F"/>
    <w:rsid w:val="00E752E6"/>
    <w:rsid w:val="00E75D5A"/>
    <w:rsid w:val="00E8176F"/>
    <w:rsid w:val="00E85692"/>
    <w:rsid w:val="00E85F47"/>
    <w:rsid w:val="00E87F6F"/>
    <w:rsid w:val="00E94E67"/>
    <w:rsid w:val="00E95D0C"/>
    <w:rsid w:val="00EA4333"/>
    <w:rsid w:val="00EB6123"/>
    <w:rsid w:val="00ED0547"/>
    <w:rsid w:val="00ED0BDE"/>
    <w:rsid w:val="00ED2678"/>
    <w:rsid w:val="00ED798B"/>
    <w:rsid w:val="00ED7ECF"/>
    <w:rsid w:val="00EE6772"/>
    <w:rsid w:val="00EE6E94"/>
    <w:rsid w:val="00EE753B"/>
    <w:rsid w:val="00EE77CF"/>
    <w:rsid w:val="00EF0581"/>
    <w:rsid w:val="00EF3035"/>
    <w:rsid w:val="00F04C4A"/>
    <w:rsid w:val="00F10F05"/>
    <w:rsid w:val="00F16B2E"/>
    <w:rsid w:val="00F2038C"/>
    <w:rsid w:val="00F206FC"/>
    <w:rsid w:val="00F207F0"/>
    <w:rsid w:val="00F22463"/>
    <w:rsid w:val="00F23AA1"/>
    <w:rsid w:val="00F24CA6"/>
    <w:rsid w:val="00F27327"/>
    <w:rsid w:val="00F27E7E"/>
    <w:rsid w:val="00F314D5"/>
    <w:rsid w:val="00F33450"/>
    <w:rsid w:val="00F36212"/>
    <w:rsid w:val="00F370C4"/>
    <w:rsid w:val="00F409D0"/>
    <w:rsid w:val="00F40FBA"/>
    <w:rsid w:val="00F41FD4"/>
    <w:rsid w:val="00F42FAA"/>
    <w:rsid w:val="00F45B2B"/>
    <w:rsid w:val="00F47876"/>
    <w:rsid w:val="00F573D4"/>
    <w:rsid w:val="00F6109A"/>
    <w:rsid w:val="00F65DF5"/>
    <w:rsid w:val="00F666B2"/>
    <w:rsid w:val="00F72584"/>
    <w:rsid w:val="00F7323A"/>
    <w:rsid w:val="00F732CD"/>
    <w:rsid w:val="00F84CF7"/>
    <w:rsid w:val="00F852D2"/>
    <w:rsid w:val="00F8558D"/>
    <w:rsid w:val="00F90008"/>
    <w:rsid w:val="00F93265"/>
    <w:rsid w:val="00F932C1"/>
    <w:rsid w:val="00F94CBE"/>
    <w:rsid w:val="00FA14C1"/>
    <w:rsid w:val="00FA210C"/>
    <w:rsid w:val="00FA332A"/>
    <w:rsid w:val="00FA54CA"/>
    <w:rsid w:val="00FB38FA"/>
    <w:rsid w:val="00FB3D66"/>
    <w:rsid w:val="00FB3E35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0033814640/a34267d7e36180c7df03cc0fb78fd5f375528be37cff1ae73ad5125b162595acf06e126bb655967687bd04f5f07e484df3df9942756257955a2f109ab748ef9c" TargetMode="External"/><Relationship Id="rId18" Type="http://schemas.openxmlformats.org/officeDocument/2006/relationships/hyperlink" Target="https://www.transparentno.hr/pregled/78818992607/b19321efbb06efc4a05796d467c7268e41273e8a463e8116be896a2c9c797c7d69da8aea6a35de9b742d1cf778194f7c2d5002f439e18a9921e0c8129da3f258" TargetMode="External"/><Relationship Id="rId26" Type="http://schemas.openxmlformats.org/officeDocument/2006/relationships/hyperlink" Target="https://www.transparentno.hr/pregled/41749818471/08934621cbb6e24e2686f094657039dd77e1205b9c163af2fc755aea732bf76bfc657df1da235992cb868621e6a64152848a0f97d5d2bf3aff7f01c653724bbe" TargetMode="External"/><Relationship Id="rId39" Type="http://schemas.openxmlformats.org/officeDocument/2006/relationships/hyperlink" Target="http://www.fina.hr/Default.aspx?sec=1279" TargetMode="External"/><Relationship Id="rId21" Type="http://schemas.openxmlformats.org/officeDocument/2006/relationships/hyperlink" Target="https://www.transparentno.hr/pregled/48019802063/3672175373ac1563eb161fc0e592658fbf4cff351e0397ff0b392b231b7ae6572375c19902550533bab3e3de33dafee44b4c8b132b78303d0112a0fe4fae8c2c" TargetMode="External"/><Relationship Id="rId34" Type="http://schemas.openxmlformats.org/officeDocument/2006/relationships/hyperlink" Target="https://www.transparentno.hr/pregled/56198968279/4913206cb8e69cf2d7fac15223f00d2b23f52af0bd6d43172eb96de849ec7941dc172de008a76b281d5cf993194410702023c2e5c9b26daeef2cb9b63ca6aef0" TargetMode="External"/><Relationship Id="rId42" Type="http://schemas.openxmlformats.org/officeDocument/2006/relationships/hyperlink" Target="https://servisi.fina.hr/IPaket-login.web/pSubjektTrazi.do" TargetMode="External"/><Relationship Id="rId47" Type="http://schemas.openxmlformats.org/officeDocument/2006/relationships/hyperlink" Target="http://www.fina.hr/Default.aspx?sec=97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1431665528/9945dfede264ffa0a943b500cc2815d40e43a1a51f23785c26ec8b0f20ce44dd7bd2d22e11abe7a3829d76cacbf3f7bccfd3ec947ea55f14377a0531e4d00b94" TargetMode="External"/><Relationship Id="rId29" Type="http://schemas.openxmlformats.org/officeDocument/2006/relationships/hyperlink" Target="https://www.transparentno.hr/pregled/43325648866/08f22baee1087b289b6f6ec4cacc2bcfc26013d0e168a54db2b0557a3cf4d3b6de2e035bd9c6f36173579a3f8f6af9c2cb853967323ac173867ee965672a648b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transparentno.hr/pregled/96809077214/add0c2dd683be80ff85c01171063050ba4567d1b0d13e4538df88010542e2c069c6bc850806e4cc00b281c61d63d67b0c2d050d4c57a28cc82ae4a4467fce24e" TargetMode="External"/><Relationship Id="rId32" Type="http://schemas.openxmlformats.org/officeDocument/2006/relationships/hyperlink" Target="https://www.transparentno.hr/pregled/61897104274/1b117c3b496a9362c1d38edaa638cae234181519151ff714fd7e4f9f2058a17798e597665a1141f824325e6c156bc0bfefc624a2dedb6d787b2b8e843bf779fb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://rgfi.fina.hr/JavnaObjava-web/jsp/prijavaKorisnika.jsp" TargetMode="External"/><Relationship Id="rId45" Type="http://schemas.openxmlformats.org/officeDocument/2006/relationships/hyperlink" Target="http://www.fina.hr/Default.aspx?sec=1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50522457221/7fc31b18f49a51ed71c9a94b44a012fee395146dd062e2e72f2a58046ce51e0015bf7a2c6381f302c0f0905a8dbc2043a234fff5302e2c123b8254dc4c1e2254" TargetMode="External"/><Relationship Id="rId23" Type="http://schemas.openxmlformats.org/officeDocument/2006/relationships/hyperlink" Target="https://www.transparentno.hr/pregled/41431665528/9945dfede264ffa0a943b500cc2815d40e43a1a51f23785c26ec8b0f20ce44dd7bd2d22e11abe7a3829d76cacbf3f7bccfd3ec947ea55f14377a0531e4d00b94" TargetMode="External"/><Relationship Id="rId28" Type="http://schemas.openxmlformats.org/officeDocument/2006/relationships/hyperlink" Target="https://www.transparentno.hr/pregled/41431665528/9945dfede264ffa0a943b500cc2815d40e43a1a51f23785c26ec8b0f20ce44dd7bd2d22e11abe7a3829d76cacbf3f7bccfd3ec947ea55f14377a0531e4d00b94" TargetMode="External"/><Relationship Id="rId36" Type="http://schemas.openxmlformats.org/officeDocument/2006/relationships/hyperlink" Target="https://www.transparentno.hr/pregled/54980097571/b78bae25c4cde56e9e61854a0432016443d7939ac76931d65ddc9e2801cfb8ddd1b085bba5c735c36069fe57ba6860c90b6b385161d947a16966299cf9824509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transparentno.hr/pregled/48585758589/f1bbf62700306828cac8b611824e5d92faec6c8e2ae68238cd9ee04261d783db4909fc9757d55d80c4b2e077789fa5d45a9c60ab794ad3cbd175e1192981f7dc" TargetMode="External"/><Relationship Id="rId19" Type="http://schemas.openxmlformats.org/officeDocument/2006/relationships/hyperlink" Target="https://www.transparentno.hr/pregled/66421949049/04d28de12caae1831a5e105ff88212a10a6e0645eeabbacdf2e3a8a5b6a631c59b0754719256e270ed8f83ca8567f90693cd86a5537e449d47fa306bfe46b3c8" TargetMode="External"/><Relationship Id="rId31" Type="http://schemas.openxmlformats.org/officeDocument/2006/relationships/hyperlink" Target="https://www.transparentno.hr/pregled/74253013122/7eb706ddfa8581d840b8f11c121e5b7bd0d8874bfbde9a4aca15170490b6b10647dfb7909d250e4ca03e008a15ba3b13f986c60646b56471732fc7d2a0fb692c" TargetMode="External"/><Relationship Id="rId44" Type="http://schemas.openxmlformats.org/officeDocument/2006/relationships/hyperlink" Target="mailto:rgfi@f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6536095427/1ad6834004c87f3662d33a6b92f5d6c8c450f2660c271f870e4c59514b4f8f871487af764a5b6eeaaa88d67424d2c650f162aa19dc6cdf5544afc4109c5ce032" TargetMode="External"/><Relationship Id="rId14" Type="http://schemas.openxmlformats.org/officeDocument/2006/relationships/hyperlink" Target="https://www.transparentno.hr/pregled/17003088400/40e44603a5ee7eb5d1195f4a455d8325a7d4b583d915a5da273f13318a34355d6272daf43c47f07c1b874389e8ff7139b53f2982e597c3200317f2c158c9197c" TargetMode="External"/><Relationship Id="rId22" Type="http://schemas.openxmlformats.org/officeDocument/2006/relationships/hyperlink" Target="https://www.transparentno.hr/pregled/96809077214/add0c2dd683be80ff85c01171063050ba4567d1b0d13e4538df88010542e2c069c6bc850806e4cc00b281c61d63d67b0c2d050d4c57a28cc82ae4a4467fce24e" TargetMode="External"/><Relationship Id="rId27" Type="http://schemas.openxmlformats.org/officeDocument/2006/relationships/hyperlink" Target="https://www.transparentno.hr/pregled/97213320651/8de9f235039272cb2196da974d78b608fb869b7fe8f62455803cac131023e9817b93b890c935b5c43eac9279cbd25ba2e4f6c299d9fcc424954b1ef1552eafb8" TargetMode="External"/><Relationship Id="rId30" Type="http://schemas.openxmlformats.org/officeDocument/2006/relationships/hyperlink" Target="https://www.transparentno.hr/pregled/96809077214/add0c2dd683be80ff85c01171063050ba4567d1b0d13e4538df88010542e2c069c6bc850806e4cc00b281c61d63d67b0c2d050d4c57a28cc82ae4a4467fce24e" TargetMode="External"/><Relationship Id="rId35" Type="http://schemas.openxmlformats.org/officeDocument/2006/relationships/hyperlink" Target="https://www.transparentno.hr/pregled/50522457221/7fc31b18f49a51ed71c9a94b44a012fee395146dd062e2e72f2a58046ce51e0015bf7a2c6381f302c0f0905a8dbc2043a234fff5302e2c123b8254dc4c1e2254" TargetMode="External"/><Relationship Id="rId43" Type="http://schemas.openxmlformats.org/officeDocument/2006/relationships/hyperlink" Target="http://rgfi.fina.hr/IzvjestajiRGFI.web/main/home.jsp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transparentno.hr/pregled/17003088400/40e44603a5ee7eb5d1195f4a455d8325a7d4b583d915a5da273f13318a34355d6272daf43c47f07c1b874389e8ff7139b53f2982e597c3200317f2c158c9197c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transparentno.hr/pregled/16536095427/1ad6834004c87f3662d33a6b92f5d6c8c450f2660c271f870e4c59514b4f8f871487af764a5b6eeaaa88d67424d2c650f162aa19dc6cdf5544afc4109c5ce032" TargetMode="External"/><Relationship Id="rId25" Type="http://schemas.openxmlformats.org/officeDocument/2006/relationships/hyperlink" Target="https://www.transparentno.hr/pregled/54980097571/b78bae25c4cde56e9e61854a0432016443d7939ac76931d65ddc9e2801cfb8ddd1b085bba5c735c36069fe57ba6860c90b6b385161d947a16966299cf9824509" TargetMode="External"/><Relationship Id="rId33" Type="http://schemas.openxmlformats.org/officeDocument/2006/relationships/hyperlink" Target="https://www.transparentno.hr/pregled/66080247320/278b4e51568bda512ce3c49462053d5416c29194a1bce2b155767d36aa66403206577e2f335066fc8636191d1485db6421887ef5a4bbc1b993a7da814fd76b02" TargetMode="External"/><Relationship Id="rId38" Type="http://schemas.openxmlformats.org/officeDocument/2006/relationships/hyperlink" Target="https://www.transparentno.hr/pregled/43325648866/08f22baee1087b289b6f6ec4cacc2bcfc26013d0e168a54db2b0557a3cf4d3b6de2e035bd9c6f36173579a3f8f6af9c2cb853967323ac173867ee965672a648b" TargetMode="External"/><Relationship Id="rId46" Type="http://schemas.openxmlformats.org/officeDocument/2006/relationships/hyperlink" Target="https://jrr.fina.hr/jrir/" TargetMode="External"/><Relationship Id="rId20" Type="http://schemas.openxmlformats.org/officeDocument/2006/relationships/hyperlink" Target="https://www.transparentno.hr/pregled/86546896316/f2ec20dd85df8f6a19f5d433eaa0d86209bfed02da22bcf66eb4ea032e1c831f0b08fb5a05845689d913ab5425ce6b1cb08306903dcea8d21b468a20a7ddd0d8" TargetMode="External"/><Relationship Id="rId41" Type="http://schemas.openxmlformats.org/officeDocument/2006/relationships/hyperlink" Target="https://www.transparentno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reg.pravosudje.hr" TargetMode="External"/><Relationship Id="rId2" Type="http://schemas.openxmlformats.org/officeDocument/2006/relationships/hyperlink" Target="http://www.sudreg.pravosudje.hr" TargetMode="External"/><Relationship Id="rId1" Type="http://schemas.openxmlformats.org/officeDocument/2006/relationships/hyperlink" Target="http://www.sudreg.pravosudje.hr" TargetMode="External"/><Relationship Id="rId6" Type="http://schemas.openxmlformats.org/officeDocument/2006/relationships/hyperlink" Target="http://www.sudreg.pravosudje.hr" TargetMode="External"/><Relationship Id="rId5" Type="http://schemas.openxmlformats.org/officeDocument/2006/relationships/hyperlink" Target="http://www.sudreg.pravosudje.hr" TargetMode="External"/><Relationship Id="rId4" Type="http://schemas.openxmlformats.org/officeDocument/2006/relationships/hyperlink" Target="http://www.sudreg.pravosud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ADDE-4D77-4829-90A6-1560BBA2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2186</Words>
  <Characters>12464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14621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Vesna Kavur</cp:lastModifiedBy>
  <cp:revision>5</cp:revision>
  <cp:lastPrinted>2014-09-19T12:19:00Z</cp:lastPrinted>
  <dcterms:created xsi:type="dcterms:W3CDTF">2018-02-24T08:32:00Z</dcterms:created>
  <dcterms:modified xsi:type="dcterms:W3CDTF">2018-02-24T08:35:00Z</dcterms:modified>
</cp:coreProperties>
</file>