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B46D49" w:rsidRDefault="00466FEA" w:rsidP="009E584F">
      <w:pPr>
        <w:tabs>
          <w:tab w:val="left" w:pos="567"/>
        </w:tabs>
        <w:spacing w:before="60" w:after="0" w:line="240" w:lineRule="auto"/>
        <w:ind w:left="567" w:hanging="567"/>
        <w:jc w:val="center"/>
        <w:outlineLvl w:val="0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bookmarkStart w:id="0" w:name="_GoBack"/>
      <w:r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FINANCIJSKI REZULTATI POSLOVANJA </w:t>
      </w:r>
      <w:r w:rsidR="00A93124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PODUZETNIKA </w:t>
      </w:r>
      <w:r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SA SJEDIŠTEM </w:t>
      </w:r>
      <w:r w:rsidR="001F7D1D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U </w:t>
      </w:r>
      <w:r w:rsidR="00EB5466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>DUBROVNIK</w:t>
      </w:r>
      <w:r w:rsidR="001F7D1D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>U</w:t>
      </w:r>
    </w:p>
    <w:bookmarkEnd w:id="0"/>
    <w:p w:rsidR="006A1ED7" w:rsidRPr="00FD0598" w:rsidRDefault="001F7D1D" w:rsidP="009E584F">
      <w:pPr>
        <w:tabs>
          <w:tab w:val="left" w:pos="0"/>
        </w:tabs>
        <w:spacing w:before="120" w:after="0"/>
        <w:jc w:val="both"/>
        <w:outlineLvl w:val="0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D0598">
        <w:rPr>
          <w:rFonts w:ascii="Arial" w:hAnsi="Arial" w:cs="Arial"/>
          <w:color w:val="244061" w:themeColor="accent1" w:themeShade="80"/>
          <w:sz w:val="20"/>
          <w:szCs w:val="20"/>
        </w:rPr>
        <w:t xml:space="preserve">U razdoblju od 2008. godine, kada je kulminirala gospodarska kriza u Hrvatskoj, do 2016. godine, broj poduzetnika čije je sjedište u Dubrovniku povećao se sa </w:t>
      </w:r>
      <w:r w:rsidR="00CF6ACA">
        <w:rPr>
          <w:rFonts w:ascii="Arial" w:hAnsi="Arial" w:cs="Arial"/>
          <w:color w:val="244061" w:themeColor="accent1" w:themeShade="80"/>
          <w:sz w:val="20"/>
          <w:szCs w:val="20"/>
        </w:rPr>
        <w:t>1622 (2008.</w:t>
      </w:r>
      <w:r w:rsidR="00D93FA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CF6ACA"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B83E85">
        <w:rPr>
          <w:rFonts w:ascii="Arial" w:hAnsi="Arial" w:cs="Arial"/>
          <w:color w:val="244061" w:themeColor="accent1" w:themeShade="80"/>
          <w:sz w:val="20"/>
          <w:szCs w:val="20"/>
        </w:rPr>
        <w:t>od</w:t>
      </w:r>
      <w:r w:rsidR="00CF6ACA">
        <w:rPr>
          <w:rFonts w:ascii="Arial" w:hAnsi="Arial" w:cs="Arial"/>
          <w:color w:val="244061" w:themeColor="accent1" w:themeShade="80"/>
          <w:sz w:val="20"/>
          <w:szCs w:val="20"/>
        </w:rPr>
        <w:t xml:space="preserve">.) </w:t>
      </w:r>
      <w:r w:rsidRPr="00FD0598">
        <w:rPr>
          <w:rFonts w:ascii="Arial" w:hAnsi="Arial" w:cs="Arial"/>
          <w:color w:val="244061" w:themeColor="accent1" w:themeShade="80"/>
          <w:sz w:val="20"/>
          <w:szCs w:val="20"/>
        </w:rPr>
        <w:t>na 2006</w:t>
      </w:r>
      <w:r w:rsidR="00CF6AC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C905BF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CC266E" w:rsidRPr="00FD0598">
        <w:rPr>
          <w:rFonts w:ascii="Arial" w:hAnsi="Arial" w:cs="Arial"/>
          <w:color w:val="244061" w:themeColor="accent1" w:themeShade="80"/>
          <w:sz w:val="20"/>
          <w:szCs w:val="20"/>
        </w:rPr>
        <w:t xml:space="preserve">2016. </w:t>
      </w:r>
      <w:r w:rsidR="00D93FAE"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B83E85">
        <w:rPr>
          <w:rFonts w:ascii="Arial" w:hAnsi="Arial" w:cs="Arial"/>
          <w:color w:val="244061" w:themeColor="accent1" w:themeShade="80"/>
          <w:sz w:val="20"/>
          <w:szCs w:val="20"/>
        </w:rPr>
        <w:t>od</w:t>
      </w:r>
      <w:r w:rsidR="00D93FAE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C905BF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CC266E" w:rsidRPr="00FD0598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CF6ACA">
        <w:rPr>
          <w:rFonts w:ascii="Arial" w:hAnsi="Arial" w:cs="Arial"/>
          <w:color w:val="244061" w:themeColor="accent1" w:themeShade="80"/>
          <w:sz w:val="20"/>
          <w:szCs w:val="20"/>
        </w:rPr>
        <w:t>š</w:t>
      </w:r>
      <w:r w:rsidR="00CC266E" w:rsidRPr="00FD0598">
        <w:rPr>
          <w:rFonts w:ascii="Arial" w:hAnsi="Arial" w:cs="Arial"/>
          <w:color w:val="244061" w:themeColor="accent1" w:themeShade="80"/>
          <w:sz w:val="20"/>
          <w:szCs w:val="20"/>
        </w:rPr>
        <w:t xml:space="preserve">to je rast od </w:t>
      </w:r>
      <w:r w:rsidR="00CF6ACA">
        <w:rPr>
          <w:rFonts w:ascii="Arial" w:hAnsi="Arial" w:cs="Arial"/>
          <w:color w:val="244061" w:themeColor="accent1" w:themeShade="80"/>
          <w:sz w:val="20"/>
          <w:szCs w:val="20"/>
        </w:rPr>
        <w:t>23,7</w:t>
      </w:r>
      <w:r w:rsidR="00CC266E" w:rsidRPr="00FD0598">
        <w:rPr>
          <w:rFonts w:ascii="Arial" w:hAnsi="Arial" w:cs="Arial"/>
          <w:color w:val="244061" w:themeColor="accent1" w:themeShade="80"/>
          <w:sz w:val="20"/>
          <w:szCs w:val="20"/>
        </w:rPr>
        <w:t xml:space="preserve"> %. </w:t>
      </w:r>
      <w:r w:rsidR="00CC266E" w:rsidRPr="0037362D">
        <w:rPr>
          <w:rFonts w:ascii="Arial" w:hAnsi="Arial" w:cs="Arial"/>
          <w:color w:val="244061" w:themeColor="accent1" w:themeShade="80"/>
          <w:sz w:val="20"/>
          <w:szCs w:val="20"/>
        </w:rPr>
        <w:t xml:space="preserve">Kroz navedeno </w:t>
      </w:r>
      <w:r w:rsidR="00CC266E" w:rsidRPr="00FD0598">
        <w:rPr>
          <w:rFonts w:ascii="Arial" w:hAnsi="Arial" w:cs="Arial"/>
          <w:color w:val="244061" w:themeColor="accent1" w:themeShade="80"/>
          <w:sz w:val="20"/>
          <w:szCs w:val="20"/>
        </w:rPr>
        <w:t>razdoblje broj zaposlenih porastao je na 11 021</w:t>
      </w:r>
      <w:r w:rsidR="00C905BF">
        <w:rPr>
          <w:rFonts w:ascii="Arial" w:hAnsi="Arial" w:cs="Arial"/>
          <w:color w:val="244061" w:themeColor="accent1" w:themeShade="80"/>
          <w:sz w:val="20"/>
          <w:szCs w:val="20"/>
        </w:rPr>
        <w:t xml:space="preserve"> (2016.</w:t>
      </w:r>
      <w:r w:rsidR="00D93FAE">
        <w:rPr>
          <w:rFonts w:ascii="Arial" w:hAnsi="Arial" w:cs="Arial"/>
          <w:color w:val="244061" w:themeColor="accent1" w:themeShade="80"/>
          <w:sz w:val="20"/>
          <w:szCs w:val="20"/>
        </w:rPr>
        <w:t xml:space="preserve"> g</w:t>
      </w:r>
      <w:r w:rsidR="00B83E85">
        <w:rPr>
          <w:rFonts w:ascii="Arial" w:hAnsi="Arial" w:cs="Arial"/>
          <w:color w:val="244061" w:themeColor="accent1" w:themeShade="80"/>
          <w:sz w:val="20"/>
          <w:szCs w:val="20"/>
        </w:rPr>
        <w:t>od</w:t>
      </w:r>
      <w:r w:rsidR="00C905BF">
        <w:rPr>
          <w:rFonts w:ascii="Arial" w:hAnsi="Arial" w:cs="Arial"/>
          <w:color w:val="244061" w:themeColor="accent1" w:themeShade="80"/>
          <w:sz w:val="20"/>
          <w:szCs w:val="20"/>
        </w:rPr>
        <w:t>.)</w:t>
      </w:r>
      <w:r w:rsidR="00CC266E" w:rsidRPr="00FD0598">
        <w:rPr>
          <w:rFonts w:ascii="Arial" w:hAnsi="Arial" w:cs="Arial"/>
          <w:color w:val="244061" w:themeColor="accent1" w:themeShade="80"/>
          <w:sz w:val="20"/>
          <w:szCs w:val="20"/>
        </w:rPr>
        <w:t xml:space="preserve">, što je rast od </w:t>
      </w:r>
      <w:r w:rsidR="00B83E85">
        <w:rPr>
          <w:rFonts w:ascii="Arial" w:hAnsi="Arial" w:cs="Arial"/>
          <w:color w:val="244061" w:themeColor="accent1" w:themeShade="80"/>
          <w:sz w:val="20"/>
          <w:szCs w:val="20"/>
        </w:rPr>
        <w:t>5,0</w:t>
      </w:r>
      <w:r w:rsidR="00CC266E" w:rsidRPr="00FD0598">
        <w:rPr>
          <w:rFonts w:ascii="Arial" w:hAnsi="Arial" w:cs="Arial"/>
          <w:color w:val="244061" w:themeColor="accent1" w:themeShade="80"/>
          <w:sz w:val="20"/>
          <w:szCs w:val="20"/>
        </w:rPr>
        <w:t xml:space="preserve"> %</w:t>
      </w:r>
      <w:r w:rsidR="00B83E85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CC266E" w:rsidRPr="00FD0598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11158"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="00CC266E" w:rsidRPr="00FD0598">
        <w:rPr>
          <w:rFonts w:ascii="Arial" w:hAnsi="Arial" w:cs="Arial"/>
          <w:color w:val="244061" w:themeColor="accent1" w:themeShade="80"/>
          <w:sz w:val="20"/>
          <w:szCs w:val="20"/>
        </w:rPr>
        <w:t>rihodi koje su ostvarili poduzetnici sa sjedištem u Dubrovniku</w:t>
      </w:r>
      <w:r w:rsidR="00711158">
        <w:rPr>
          <w:rFonts w:ascii="Arial" w:hAnsi="Arial" w:cs="Arial"/>
          <w:color w:val="244061" w:themeColor="accent1" w:themeShade="80"/>
          <w:sz w:val="20"/>
          <w:szCs w:val="20"/>
        </w:rPr>
        <w:t xml:space="preserve"> kroz promatrano razdoblje </w:t>
      </w:r>
      <w:r w:rsidR="00D93FAE">
        <w:rPr>
          <w:rFonts w:ascii="Arial" w:hAnsi="Arial" w:cs="Arial"/>
          <w:color w:val="244061" w:themeColor="accent1" w:themeShade="80"/>
          <w:sz w:val="20"/>
          <w:szCs w:val="20"/>
        </w:rPr>
        <w:t xml:space="preserve">bili su </w:t>
      </w:r>
      <w:r w:rsidR="00711158">
        <w:rPr>
          <w:rFonts w:ascii="Arial" w:hAnsi="Arial" w:cs="Arial"/>
          <w:color w:val="244061" w:themeColor="accent1" w:themeShade="80"/>
          <w:sz w:val="20"/>
          <w:szCs w:val="20"/>
        </w:rPr>
        <w:t>najviši 2008. godine i iznosili su 6,4 milijarde kuna</w:t>
      </w:r>
      <w:r w:rsidR="00C905BF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2072AF">
        <w:rPr>
          <w:rFonts w:ascii="Arial" w:hAnsi="Arial" w:cs="Arial"/>
          <w:color w:val="244061" w:themeColor="accent1" w:themeShade="80"/>
          <w:sz w:val="20"/>
          <w:szCs w:val="20"/>
        </w:rPr>
        <w:t>najveć</w:t>
      </w:r>
      <w:r w:rsidR="00C905BF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2072AF">
        <w:rPr>
          <w:rFonts w:ascii="Arial" w:hAnsi="Arial" w:cs="Arial"/>
          <w:color w:val="244061" w:themeColor="accent1" w:themeShade="80"/>
          <w:sz w:val="20"/>
          <w:szCs w:val="20"/>
        </w:rPr>
        <w:t xml:space="preserve"> neto dobit</w:t>
      </w:r>
      <w:r w:rsidR="00C905BF">
        <w:rPr>
          <w:rFonts w:ascii="Arial" w:hAnsi="Arial" w:cs="Arial"/>
          <w:color w:val="244061" w:themeColor="accent1" w:themeShade="80"/>
          <w:sz w:val="20"/>
          <w:szCs w:val="20"/>
        </w:rPr>
        <w:t xml:space="preserve"> ostvarena je</w:t>
      </w:r>
      <w:r w:rsidR="002072AF">
        <w:rPr>
          <w:rFonts w:ascii="Arial" w:hAnsi="Arial" w:cs="Arial"/>
          <w:color w:val="244061" w:themeColor="accent1" w:themeShade="80"/>
          <w:sz w:val="20"/>
          <w:szCs w:val="20"/>
        </w:rPr>
        <w:t xml:space="preserve"> u 2008. godini u iznos</w:t>
      </w:r>
      <w:r w:rsidR="00B952AA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2072AF">
        <w:rPr>
          <w:rFonts w:ascii="Arial" w:hAnsi="Arial" w:cs="Arial"/>
          <w:color w:val="244061" w:themeColor="accent1" w:themeShade="80"/>
          <w:sz w:val="20"/>
          <w:szCs w:val="20"/>
        </w:rPr>
        <w:t xml:space="preserve"> od 404 milijuna kuna, a najveći neto gubitak iskaza</w:t>
      </w:r>
      <w:r w:rsidR="00B952AA">
        <w:rPr>
          <w:rFonts w:ascii="Arial" w:hAnsi="Arial" w:cs="Arial"/>
          <w:color w:val="244061" w:themeColor="accent1" w:themeShade="80"/>
          <w:sz w:val="20"/>
          <w:szCs w:val="20"/>
        </w:rPr>
        <w:t>n je u 2014. godini</w:t>
      </w:r>
      <w:r w:rsidR="002072AF">
        <w:rPr>
          <w:rFonts w:ascii="Arial" w:hAnsi="Arial" w:cs="Arial"/>
          <w:color w:val="244061" w:themeColor="accent1" w:themeShade="80"/>
          <w:sz w:val="20"/>
          <w:szCs w:val="20"/>
        </w:rPr>
        <w:t xml:space="preserve"> u iznosu od 601,3 milijuna kuna. </w:t>
      </w:r>
      <w:r w:rsidR="00106E72">
        <w:rPr>
          <w:rFonts w:ascii="Arial" w:hAnsi="Arial" w:cs="Arial"/>
          <w:color w:val="244061" w:themeColor="accent1" w:themeShade="80"/>
          <w:sz w:val="20"/>
          <w:szCs w:val="20"/>
        </w:rPr>
        <w:t>Iako je</w:t>
      </w:r>
      <w:r w:rsidR="00CE759E">
        <w:rPr>
          <w:rFonts w:ascii="Arial" w:hAnsi="Arial" w:cs="Arial"/>
          <w:color w:val="244061" w:themeColor="accent1" w:themeShade="80"/>
          <w:sz w:val="20"/>
          <w:szCs w:val="20"/>
        </w:rPr>
        <w:t xml:space="preserve"> u 2016. godini</w:t>
      </w:r>
      <w:r w:rsidR="00106E72">
        <w:rPr>
          <w:rFonts w:ascii="Arial" w:hAnsi="Arial" w:cs="Arial"/>
          <w:color w:val="244061" w:themeColor="accent1" w:themeShade="80"/>
          <w:sz w:val="20"/>
          <w:szCs w:val="20"/>
        </w:rPr>
        <w:t xml:space="preserve"> ostvaren pozitivan financijski rezultat</w:t>
      </w:r>
      <w:r w:rsidR="002072AF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106E72">
        <w:rPr>
          <w:rFonts w:ascii="Arial" w:hAnsi="Arial" w:cs="Arial"/>
          <w:color w:val="244061" w:themeColor="accent1" w:themeShade="80"/>
          <w:sz w:val="20"/>
          <w:szCs w:val="20"/>
        </w:rPr>
        <w:t xml:space="preserve">neto dobit </w:t>
      </w:r>
      <w:r w:rsidR="002072AF">
        <w:rPr>
          <w:rFonts w:ascii="Arial" w:hAnsi="Arial" w:cs="Arial"/>
          <w:color w:val="244061" w:themeColor="accent1" w:themeShade="80"/>
          <w:sz w:val="20"/>
          <w:szCs w:val="20"/>
        </w:rPr>
        <w:t>manja je za 69,7 % u odnosu na 2008. godinu</w:t>
      </w:r>
      <w:r w:rsidR="00106E72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6A1ED7" w:rsidRPr="006A1ED7" w:rsidRDefault="006A1ED7" w:rsidP="009E584F">
      <w:pPr>
        <w:widowControl w:val="0"/>
        <w:tabs>
          <w:tab w:val="left" w:pos="567"/>
        </w:tabs>
        <w:spacing w:before="180" w:after="0" w:line="240" w:lineRule="auto"/>
        <w:ind w:left="1134" w:hanging="1134"/>
        <w:rPr>
          <w:rFonts w:ascii="Arial" w:eastAsia="Calibri" w:hAnsi="Arial" w:cs="Arial"/>
          <w:color w:val="17365D"/>
          <w:sz w:val="16"/>
          <w:szCs w:val="16"/>
        </w:rPr>
      </w:pPr>
      <w:r w:rsidRPr="00D116D7">
        <w:rPr>
          <w:rFonts w:ascii="Arial" w:hAnsi="Arial" w:cs="Arial"/>
          <w:b/>
          <w:color w:val="244061" w:themeColor="accent1" w:themeShade="80"/>
          <w:sz w:val="18"/>
          <w:szCs w:val="18"/>
        </w:rPr>
        <w:t>Tablica</w:t>
      </w:r>
      <w:r w:rsidRPr="00D116D7">
        <w:rPr>
          <w:rFonts w:ascii="Arial" w:eastAsia="Calibri" w:hAnsi="Arial" w:cs="Arial"/>
          <w:b/>
          <w:color w:val="17365D"/>
          <w:sz w:val="18"/>
          <w:szCs w:val="18"/>
        </w:rPr>
        <w:t xml:space="preserve"> </w:t>
      </w:r>
      <w:r w:rsidR="00EB3712" w:rsidRPr="00D116D7">
        <w:rPr>
          <w:rFonts w:ascii="Arial" w:eastAsia="Calibri" w:hAnsi="Arial" w:cs="Arial"/>
          <w:b/>
          <w:color w:val="17365D"/>
          <w:sz w:val="18"/>
          <w:szCs w:val="18"/>
        </w:rPr>
        <w:t>1</w:t>
      </w:r>
      <w:r w:rsidRPr="006A1ED7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6A1ED7">
        <w:rPr>
          <w:rFonts w:ascii="Arial" w:eastAsia="Calibri" w:hAnsi="Arial" w:cs="Arial"/>
          <w:b/>
          <w:color w:val="17365D"/>
          <w:sz w:val="18"/>
          <w:szCs w:val="18"/>
        </w:rPr>
        <w:tab/>
        <w:t xml:space="preserve">Broj poduzetnika, broj zaposlenih te osnovni rezultati poslovanja poduzetnika </w:t>
      </w:r>
      <w:r w:rsidR="00EB3712">
        <w:rPr>
          <w:rFonts w:ascii="Arial" w:eastAsia="Calibri" w:hAnsi="Arial" w:cs="Arial"/>
          <w:b/>
          <w:color w:val="17365D"/>
          <w:sz w:val="18"/>
          <w:szCs w:val="18"/>
        </w:rPr>
        <w:t xml:space="preserve">sa sjedištem u Dubrovniku, </w:t>
      </w:r>
      <w:r w:rsidRPr="006A1ED7">
        <w:rPr>
          <w:rFonts w:ascii="Arial" w:eastAsia="Calibri" w:hAnsi="Arial" w:cs="Arial"/>
          <w:b/>
          <w:color w:val="17365D"/>
          <w:sz w:val="18"/>
          <w:szCs w:val="18"/>
        </w:rPr>
        <w:t>u razdoblju 200</w:t>
      </w:r>
      <w:r w:rsidR="00EB3712">
        <w:rPr>
          <w:rFonts w:ascii="Arial" w:eastAsia="Calibri" w:hAnsi="Arial" w:cs="Arial"/>
          <w:b/>
          <w:color w:val="17365D"/>
          <w:sz w:val="18"/>
          <w:szCs w:val="18"/>
        </w:rPr>
        <w:t>8</w:t>
      </w:r>
      <w:r w:rsidR="00B45170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6A1ED7">
        <w:rPr>
          <w:rFonts w:ascii="Arial" w:eastAsia="Calibri" w:hAnsi="Arial" w:cs="Arial"/>
          <w:b/>
          <w:color w:val="17365D"/>
          <w:sz w:val="18"/>
          <w:szCs w:val="18"/>
        </w:rPr>
        <w:t>-2016. g</w:t>
      </w:r>
      <w:r w:rsidR="00B45170">
        <w:rPr>
          <w:rFonts w:ascii="Arial" w:eastAsia="Calibri" w:hAnsi="Arial" w:cs="Arial"/>
          <w:b/>
          <w:color w:val="17365D"/>
          <w:sz w:val="18"/>
          <w:szCs w:val="18"/>
        </w:rPr>
        <w:t>odina</w:t>
      </w:r>
      <w:r w:rsidRPr="006A1ED7">
        <w:rPr>
          <w:rFonts w:ascii="Arial" w:eastAsia="Calibri" w:hAnsi="Arial" w:cs="Arial"/>
          <w:b/>
          <w:color w:val="17365D"/>
          <w:sz w:val="18"/>
          <w:szCs w:val="18"/>
          <w:vertAlign w:val="superscript"/>
        </w:rPr>
        <w:footnoteReference w:id="1"/>
      </w:r>
      <w:r w:rsidRPr="006A1ED7">
        <w:rPr>
          <w:rFonts w:ascii="Arial" w:eastAsia="Calibri" w:hAnsi="Arial" w:cs="Arial"/>
          <w:color w:val="17365D"/>
          <w:sz w:val="18"/>
          <w:szCs w:val="18"/>
        </w:rPr>
        <w:tab/>
      </w:r>
      <w:r w:rsidRPr="006A1ED7">
        <w:rPr>
          <w:rFonts w:ascii="Arial" w:eastAsia="Calibri" w:hAnsi="Arial" w:cs="Arial"/>
          <w:color w:val="17365D"/>
          <w:sz w:val="18"/>
          <w:szCs w:val="18"/>
        </w:rPr>
        <w:tab/>
      </w:r>
      <w:r w:rsidR="00292AFB">
        <w:rPr>
          <w:rFonts w:ascii="Arial" w:eastAsia="Calibri" w:hAnsi="Arial" w:cs="Arial"/>
          <w:color w:val="17365D"/>
          <w:sz w:val="18"/>
          <w:szCs w:val="18"/>
        </w:rPr>
        <w:tab/>
      </w:r>
      <w:r w:rsidRPr="006A1ED7">
        <w:rPr>
          <w:rFonts w:ascii="Arial" w:eastAsia="Calibri" w:hAnsi="Arial" w:cs="Arial"/>
          <w:color w:val="17365D"/>
          <w:sz w:val="16"/>
          <w:szCs w:val="16"/>
        </w:rPr>
        <w:t>(iznosi u tisućama kuna</w:t>
      </w:r>
      <w:r w:rsidR="00B45170">
        <w:rPr>
          <w:rFonts w:ascii="Arial" w:eastAsia="Calibri" w:hAnsi="Arial" w:cs="Arial"/>
          <w:color w:val="17365D"/>
          <w:sz w:val="16"/>
          <w:szCs w:val="16"/>
        </w:rPr>
        <w:t>, plaće u kunama</w:t>
      </w:r>
      <w:r w:rsidRPr="006A1ED7">
        <w:rPr>
          <w:rFonts w:ascii="Arial" w:eastAsia="Calibri" w:hAnsi="Arial" w:cs="Arial"/>
          <w:color w:val="17365D"/>
          <w:sz w:val="16"/>
          <w:szCs w:val="16"/>
        </w:rPr>
        <w:t>)</w:t>
      </w:r>
    </w:p>
    <w:p w:rsidR="006A1ED7" w:rsidRPr="006A1ED7" w:rsidRDefault="00711158" w:rsidP="00EC0D92">
      <w:pPr>
        <w:spacing w:before="60" w:after="0" w:line="288" w:lineRule="auto"/>
        <w:jc w:val="center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 w:rsidRPr="00711158">
        <w:rPr>
          <w:noProof/>
          <w:lang w:eastAsia="hr-HR"/>
        </w:rPr>
        <w:drawing>
          <wp:inline distT="0" distB="0" distL="0" distR="0" wp14:anchorId="29314DB0" wp14:editId="637E188D">
            <wp:extent cx="6156000" cy="1260000"/>
            <wp:effectExtent l="0" t="0" r="0" b="0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92" w:rsidRPr="006A1ED7" w:rsidRDefault="00EC0D92" w:rsidP="00D93FAE">
      <w:pPr>
        <w:spacing w:after="0" w:line="264" w:lineRule="auto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Izvor: Fina, Registar godišnjih financijskih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 xml:space="preserve"> izvještaja, obrada GFI-a za razdoblje 20</w:t>
      </w: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0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8</w:t>
      </w: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. – 2016. godin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a</w:t>
      </w:r>
    </w:p>
    <w:p w:rsidR="00562DC6" w:rsidRPr="00292AFB" w:rsidRDefault="005C5C47" w:rsidP="009E584F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i/>
          <w:color w:val="244061" w:themeColor="accent1" w:themeShade="80"/>
          <w:sz w:val="20"/>
          <w:szCs w:val="20"/>
        </w:rPr>
      </w:pPr>
      <w:r w:rsidRPr="00562DC6">
        <w:rPr>
          <w:rFonts w:ascii="Arial" w:hAnsi="Arial" w:cs="Arial"/>
          <w:color w:val="244061" w:themeColor="accent1" w:themeShade="80"/>
          <w:sz w:val="20"/>
          <w:szCs w:val="20"/>
        </w:rPr>
        <w:t xml:space="preserve">Najveći ostvareni ukupni prihodi poduzetnika sa sjedištem u Dubrovniku u 2008. </w:t>
      </w:r>
      <w:r w:rsidR="00562DC6" w:rsidRPr="00562DC6"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Pr="00562DC6">
        <w:rPr>
          <w:rFonts w:ascii="Arial" w:hAnsi="Arial" w:cs="Arial"/>
          <w:color w:val="244061" w:themeColor="accent1" w:themeShade="80"/>
          <w:sz w:val="20"/>
          <w:szCs w:val="20"/>
        </w:rPr>
        <w:t xml:space="preserve">odini, rezultat </w:t>
      </w:r>
      <w:r w:rsidR="00292AFB">
        <w:rPr>
          <w:rFonts w:ascii="Arial" w:hAnsi="Arial" w:cs="Arial"/>
          <w:color w:val="244061" w:themeColor="accent1" w:themeShade="80"/>
          <w:sz w:val="20"/>
          <w:szCs w:val="20"/>
        </w:rPr>
        <w:t>je</w:t>
      </w:r>
      <w:r w:rsidRPr="00562DC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83E85">
        <w:rPr>
          <w:rFonts w:ascii="Arial" w:hAnsi="Arial" w:cs="Arial"/>
          <w:color w:val="244061" w:themeColor="accent1" w:themeShade="80"/>
          <w:sz w:val="20"/>
          <w:szCs w:val="20"/>
        </w:rPr>
        <w:t>ponajviše ukupnog</w:t>
      </w:r>
      <w:r w:rsidR="00562DC6" w:rsidRPr="00562DC6">
        <w:rPr>
          <w:rFonts w:ascii="Arial" w:hAnsi="Arial" w:cs="Arial"/>
          <w:color w:val="244061" w:themeColor="accent1" w:themeShade="80"/>
          <w:sz w:val="20"/>
          <w:szCs w:val="20"/>
        </w:rPr>
        <w:t xml:space="preserve"> prihod</w:t>
      </w:r>
      <w:r w:rsidR="00292AFB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562DC6" w:rsidRPr="00562DC6">
        <w:rPr>
          <w:rFonts w:ascii="Arial" w:hAnsi="Arial" w:cs="Arial"/>
          <w:color w:val="244061" w:themeColor="accent1" w:themeShade="80"/>
          <w:sz w:val="20"/>
          <w:szCs w:val="20"/>
        </w:rPr>
        <w:t xml:space="preserve"> društva </w:t>
      </w:r>
      <w:hyperlink r:id="rId9" w:history="1">
        <w:r w:rsidR="00562DC6" w:rsidRPr="00562DC6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Atlantska plovidba d.d.</w:t>
        </w:r>
      </w:hyperlink>
      <w:r w:rsidR="00562DC6">
        <w:rPr>
          <w:rStyle w:val="Hyperlink"/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="00562DC6">
        <w:rPr>
          <w:rFonts w:ascii="Arial" w:hAnsi="Arial" w:cs="Arial"/>
          <w:color w:val="244061" w:themeColor="accent1" w:themeShade="80"/>
          <w:sz w:val="20"/>
          <w:szCs w:val="20"/>
        </w:rPr>
        <w:t xml:space="preserve">koje je u 2008. godini ostvarilo prihod u iznosu od 1,36 milijardi kuna, dok je u 2016. godini </w:t>
      </w:r>
      <w:r w:rsidR="00DC54BB" w:rsidRPr="00DC54BB">
        <w:rPr>
          <w:rFonts w:ascii="Arial" w:hAnsi="Arial" w:cs="Arial"/>
          <w:color w:val="244061" w:themeColor="accent1" w:themeShade="80"/>
          <w:sz w:val="20"/>
          <w:szCs w:val="20"/>
        </w:rPr>
        <w:t xml:space="preserve">njihov prihod </w:t>
      </w:r>
      <w:r w:rsidR="00562DC6">
        <w:rPr>
          <w:rFonts w:ascii="Arial" w:hAnsi="Arial" w:cs="Arial"/>
          <w:color w:val="244061" w:themeColor="accent1" w:themeShade="80"/>
          <w:sz w:val="20"/>
          <w:szCs w:val="20"/>
        </w:rPr>
        <w:t>iznosio 355 milijuna kuna</w:t>
      </w:r>
      <w:r w:rsidR="00292AFB" w:rsidRPr="00B83E85">
        <w:rPr>
          <w:rFonts w:ascii="Arial" w:hAnsi="Arial" w:cs="Arial"/>
          <w:i/>
          <w:color w:val="244061" w:themeColor="accent1" w:themeShade="80"/>
          <w:sz w:val="20"/>
          <w:szCs w:val="20"/>
        </w:rPr>
        <w:t xml:space="preserve"> (</w:t>
      </w:r>
      <w:r w:rsidR="00292AFB" w:rsidRPr="00292AFB">
        <w:rPr>
          <w:rFonts w:ascii="Arial" w:hAnsi="Arial" w:cs="Arial"/>
          <w:i/>
          <w:color w:val="244061" w:themeColor="accent1" w:themeShade="80"/>
          <w:sz w:val="20"/>
          <w:szCs w:val="20"/>
        </w:rPr>
        <w:t>prikazano u Excel tablici)</w:t>
      </w:r>
      <w:r w:rsidR="00562DC6" w:rsidRPr="00292AFB">
        <w:rPr>
          <w:rFonts w:ascii="Arial" w:hAnsi="Arial" w:cs="Arial"/>
          <w:i/>
          <w:color w:val="244061" w:themeColor="accent1" w:themeShade="80"/>
          <w:sz w:val="20"/>
          <w:szCs w:val="20"/>
        </w:rPr>
        <w:t>.</w:t>
      </w:r>
    </w:p>
    <w:p w:rsidR="00793E44" w:rsidRPr="00F3300F" w:rsidRDefault="00CC266E" w:rsidP="00562DC6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U nastavku teksta slijedi usporedba rezultata poduzetnika,</w:t>
      </w:r>
      <w:r w:rsidRPr="00CC266E">
        <w:t xml:space="preserve"> </w:t>
      </w:r>
      <w:r w:rsidRPr="00CC266E">
        <w:rPr>
          <w:rFonts w:ascii="Arial" w:hAnsi="Arial" w:cs="Arial"/>
          <w:color w:val="244061" w:themeColor="accent1" w:themeShade="80"/>
          <w:sz w:val="20"/>
          <w:szCs w:val="20"/>
        </w:rPr>
        <w:t>pravnih i fizičkih osoba obveznika poreza na dobit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, sa sjedištem u</w:t>
      </w:r>
      <w:r w:rsidR="00B205FA" w:rsidRPr="00B7515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B5466">
        <w:rPr>
          <w:rFonts w:ascii="Arial" w:hAnsi="Arial" w:cs="Arial"/>
          <w:color w:val="244061" w:themeColor="accent1" w:themeShade="80"/>
          <w:sz w:val="20"/>
          <w:szCs w:val="20"/>
        </w:rPr>
        <w:t>Dubrovnik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29285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205FA" w:rsidRPr="00B75150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B45170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B205FA" w:rsidRPr="00B75150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37362D"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B205FA" w:rsidRPr="00B75150">
        <w:rPr>
          <w:rFonts w:ascii="Arial" w:hAnsi="Arial" w:cs="Arial"/>
          <w:color w:val="244061" w:themeColor="accent1" w:themeShade="80"/>
          <w:sz w:val="20"/>
          <w:szCs w:val="20"/>
        </w:rPr>
        <w:t>odini</w:t>
      </w:r>
      <w:r w:rsidR="0037362D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B205FA" w:rsidRPr="0029285A">
        <w:rPr>
          <w:rFonts w:ascii="Arial" w:hAnsi="Arial" w:cs="Arial"/>
          <w:color w:val="244061" w:themeColor="accent1" w:themeShade="80"/>
          <w:sz w:val="20"/>
          <w:szCs w:val="20"/>
        </w:rPr>
        <w:t xml:space="preserve">Riječ je o </w:t>
      </w:r>
      <w:r w:rsidR="0037362D">
        <w:rPr>
          <w:rFonts w:ascii="Arial" w:hAnsi="Arial" w:cs="Arial"/>
          <w:color w:val="244061" w:themeColor="accent1" w:themeShade="80"/>
          <w:sz w:val="20"/>
          <w:szCs w:val="20"/>
        </w:rPr>
        <w:t xml:space="preserve">2006 </w:t>
      </w:r>
      <w:r w:rsidR="00B205FA" w:rsidRPr="0029285A">
        <w:rPr>
          <w:rFonts w:ascii="Arial" w:hAnsi="Arial" w:cs="Arial"/>
          <w:color w:val="244061" w:themeColor="accent1" w:themeShade="80"/>
          <w:sz w:val="20"/>
          <w:szCs w:val="20"/>
        </w:rPr>
        <w:t>poduzetni</w:t>
      </w:r>
      <w:r w:rsidR="0037362D">
        <w:rPr>
          <w:rFonts w:ascii="Arial" w:hAnsi="Arial" w:cs="Arial"/>
          <w:color w:val="244061" w:themeColor="accent1" w:themeShade="80"/>
          <w:sz w:val="20"/>
          <w:szCs w:val="20"/>
        </w:rPr>
        <w:t>ka</w:t>
      </w:r>
      <w:r w:rsidR="00B205FA" w:rsidRPr="0029285A">
        <w:rPr>
          <w:rFonts w:ascii="Arial" w:hAnsi="Arial" w:cs="Arial"/>
          <w:color w:val="244061" w:themeColor="accent1" w:themeShade="80"/>
          <w:sz w:val="20"/>
          <w:szCs w:val="20"/>
        </w:rPr>
        <w:t xml:space="preserve"> koji su sastavili i u Registar godišnjih financijskih izvještaja podnijeli točan i potpun godišnji financijski izvještaj za 201</w:t>
      </w:r>
      <w:r w:rsidR="00B45170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B205FA" w:rsidRPr="0029285A">
        <w:rPr>
          <w:rFonts w:ascii="Arial" w:hAnsi="Arial" w:cs="Arial"/>
          <w:color w:val="244061" w:themeColor="accent1" w:themeShade="80"/>
          <w:sz w:val="20"/>
          <w:szCs w:val="20"/>
        </w:rPr>
        <w:t>. godinu.</w:t>
      </w:r>
      <w:r w:rsidR="001E5718" w:rsidRPr="0029285A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205FA" w:rsidRPr="00F3300F">
        <w:rPr>
          <w:rFonts w:ascii="Arial" w:hAnsi="Arial" w:cs="Arial"/>
          <w:color w:val="244061" w:themeColor="accent1" w:themeShade="80"/>
          <w:sz w:val="20"/>
          <w:szCs w:val="20"/>
        </w:rPr>
        <w:t xml:space="preserve">Kod </w:t>
      </w:r>
      <w:r w:rsidR="00B45170" w:rsidRPr="001754B1">
        <w:rPr>
          <w:rFonts w:ascii="Arial" w:hAnsi="Arial" w:cs="Arial"/>
          <w:color w:val="244061" w:themeColor="accent1" w:themeShade="80"/>
          <w:sz w:val="20"/>
          <w:szCs w:val="20"/>
        </w:rPr>
        <w:t>navedenog broja</w:t>
      </w:r>
      <w:r w:rsidR="00B205FA" w:rsidRPr="001754B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205FA" w:rsidRPr="00F3300F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poduzetnika bilo je </w:t>
      </w:r>
      <w:r w:rsidR="00E64CCD" w:rsidRPr="00F3300F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401405">
        <w:rPr>
          <w:rFonts w:ascii="Arial" w:hAnsi="Arial" w:cs="Arial"/>
          <w:color w:val="244061" w:themeColor="accent1" w:themeShade="80"/>
          <w:sz w:val="20"/>
          <w:szCs w:val="20"/>
        </w:rPr>
        <w:t>1 021</w:t>
      </w:r>
      <w:r w:rsidR="00B205FA" w:rsidRPr="00F3300F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zaposleni</w:t>
      </w:r>
      <w:r w:rsidR="00593BD6">
        <w:rPr>
          <w:rFonts w:ascii="Arial" w:hAnsi="Arial" w:cs="Arial"/>
          <w:color w:val="244061" w:themeColor="accent1" w:themeShade="80"/>
          <w:sz w:val="20"/>
          <w:szCs w:val="20"/>
        </w:rPr>
        <w:t>h</w:t>
      </w:r>
      <w:r w:rsidR="00B205FA" w:rsidRPr="00F3300F">
        <w:rPr>
          <w:rFonts w:ascii="Arial" w:hAnsi="Arial" w:cs="Arial"/>
          <w:color w:val="244061" w:themeColor="accent1" w:themeShade="80"/>
          <w:sz w:val="20"/>
          <w:szCs w:val="20"/>
        </w:rPr>
        <w:t xml:space="preserve">, što je </w:t>
      </w:r>
      <w:r w:rsidR="00765B5C">
        <w:rPr>
          <w:rFonts w:ascii="Arial" w:hAnsi="Arial" w:cs="Arial"/>
          <w:color w:val="244061" w:themeColor="accent1" w:themeShade="80"/>
          <w:sz w:val="20"/>
          <w:szCs w:val="20"/>
        </w:rPr>
        <w:t xml:space="preserve">rast </w:t>
      </w:r>
      <w:r w:rsidR="00765B5C" w:rsidRPr="001754B1">
        <w:rPr>
          <w:rFonts w:ascii="Arial" w:hAnsi="Arial" w:cs="Arial"/>
          <w:color w:val="244061" w:themeColor="accent1" w:themeShade="80"/>
          <w:sz w:val="20"/>
          <w:szCs w:val="20"/>
        </w:rPr>
        <w:t xml:space="preserve">od </w:t>
      </w:r>
      <w:r w:rsidR="001754B1" w:rsidRPr="001754B1">
        <w:rPr>
          <w:rFonts w:ascii="Arial" w:hAnsi="Arial" w:cs="Arial"/>
          <w:color w:val="244061" w:themeColor="accent1" w:themeShade="80"/>
          <w:sz w:val="20"/>
          <w:szCs w:val="20"/>
        </w:rPr>
        <w:t>4,7</w:t>
      </w:r>
      <w:r w:rsidR="00765B5C" w:rsidRPr="001754B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65B5C">
        <w:rPr>
          <w:rFonts w:ascii="Arial" w:hAnsi="Arial" w:cs="Arial"/>
          <w:color w:val="244061" w:themeColor="accent1" w:themeShade="80"/>
          <w:sz w:val="20"/>
          <w:szCs w:val="20"/>
        </w:rPr>
        <w:t xml:space="preserve">% u odnosu na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broj zaposlenih kod tih poduzetnika u </w:t>
      </w:r>
      <w:r w:rsidR="00765B5C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B45170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765B5C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4727AD"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765B5C">
        <w:rPr>
          <w:rFonts w:ascii="Arial" w:hAnsi="Arial" w:cs="Arial"/>
          <w:color w:val="244061" w:themeColor="accent1" w:themeShade="80"/>
          <w:sz w:val="20"/>
          <w:szCs w:val="20"/>
        </w:rPr>
        <w:t>odin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4727AD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D93FAE" w:rsidRDefault="00765B5C" w:rsidP="00D93FAE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765B5C">
        <w:rPr>
          <w:rFonts w:ascii="Arial" w:hAnsi="Arial" w:cs="Arial"/>
          <w:color w:val="244061" w:themeColor="accent1" w:themeShade="80"/>
          <w:sz w:val="20"/>
          <w:szCs w:val="20"/>
        </w:rPr>
        <w:t>Ukupan prihod ostvaren u 201</w:t>
      </w:r>
      <w:r w:rsidR="00401405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765B5C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iznosio je </w:t>
      </w:r>
      <w:r w:rsidR="00401405">
        <w:rPr>
          <w:rFonts w:ascii="Arial" w:hAnsi="Arial" w:cs="Arial"/>
          <w:color w:val="244061" w:themeColor="accent1" w:themeShade="80"/>
          <w:sz w:val="20"/>
          <w:szCs w:val="20"/>
        </w:rPr>
        <w:t>nešto manje od 6,4 m</w:t>
      </w:r>
      <w:r w:rsidRPr="00765B5C">
        <w:rPr>
          <w:rFonts w:ascii="Arial" w:hAnsi="Arial" w:cs="Arial"/>
          <w:color w:val="244061" w:themeColor="accent1" w:themeShade="80"/>
          <w:sz w:val="20"/>
          <w:szCs w:val="20"/>
        </w:rPr>
        <w:t>ilijard</w:t>
      </w:r>
      <w:r w:rsidR="00401405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Pr="00765B5C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 što je povećanje od </w:t>
      </w:r>
      <w:r w:rsidR="004727AD" w:rsidRPr="004727AD">
        <w:rPr>
          <w:rFonts w:ascii="Arial" w:hAnsi="Arial" w:cs="Arial"/>
          <w:color w:val="244061" w:themeColor="accent1" w:themeShade="80"/>
          <w:sz w:val="20"/>
          <w:szCs w:val="20"/>
        </w:rPr>
        <w:t>8,9</w:t>
      </w:r>
      <w:r w:rsidRPr="00401405">
        <w:rPr>
          <w:rFonts w:ascii="Arial" w:hAnsi="Arial" w:cs="Arial"/>
          <w:color w:val="FF0000"/>
          <w:sz w:val="20"/>
          <w:szCs w:val="20"/>
        </w:rPr>
        <w:t xml:space="preserve"> </w:t>
      </w:r>
      <w:r w:rsidRPr="00765B5C">
        <w:rPr>
          <w:rFonts w:ascii="Arial" w:hAnsi="Arial" w:cs="Arial"/>
          <w:color w:val="244061" w:themeColor="accent1" w:themeShade="80"/>
          <w:sz w:val="20"/>
          <w:szCs w:val="20"/>
        </w:rPr>
        <w:t>% u odnosu na 201</w:t>
      </w:r>
      <w:r w:rsidR="00401405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Pr="00765B5C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godinu, a ukupan rashod iznosio je </w:t>
      </w:r>
      <w:r w:rsidR="004727AD" w:rsidRPr="004727AD">
        <w:rPr>
          <w:rFonts w:ascii="Arial" w:hAnsi="Arial" w:cs="Arial"/>
          <w:color w:val="244061" w:themeColor="accent1" w:themeShade="80"/>
          <w:sz w:val="20"/>
          <w:szCs w:val="20"/>
        </w:rPr>
        <w:t>6,2</w:t>
      </w:r>
      <w:r w:rsidRPr="004727A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765B5C">
        <w:rPr>
          <w:rFonts w:ascii="Arial" w:hAnsi="Arial" w:cs="Arial"/>
          <w:color w:val="244061" w:themeColor="accent1" w:themeShade="80"/>
          <w:sz w:val="20"/>
          <w:szCs w:val="20"/>
        </w:rPr>
        <w:t xml:space="preserve">milijardi kuna, što je za </w:t>
      </w:r>
      <w:r w:rsidR="004727AD" w:rsidRPr="004727AD">
        <w:rPr>
          <w:rFonts w:ascii="Arial" w:hAnsi="Arial" w:cs="Arial"/>
          <w:color w:val="244061" w:themeColor="accent1" w:themeShade="80"/>
          <w:sz w:val="20"/>
          <w:szCs w:val="20"/>
        </w:rPr>
        <w:t>7,8</w:t>
      </w:r>
      <w:r w:rsidRPr="004727A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765B5C">
        <w:rPr>
          <w:rFonts w:ascii="Arial" w:hAnsi="Arial" w:cs="Arial"/>
          <w:color w:val="244061" w:themeColor="accent1" w:themeShade="80"/>
          <w:sz w:val="20"/>
          <w:szCs w:val="20"/>
        </w:rPr>
        <w:t xml:space="preserve">% </w:t>
      </w:r>
      <w:r w:rsidR="004727AD">
        <w:rPr>
          <w:rFonts w:ascii="Arial" w:hAnsi="Arial" w:cs="Arial"/>
          <w:color w:val="244061" w:themeColor="accent1" w:themeShade="80"/>
          <w:sz w:val="20"/>
          <w:szCs w:val="20"/>
        </w:rPr>
        <w:t>više</w:t>
      </w:r>
      <w:r w:rsidR="004727AD" w:rsidRPr="00765B5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765B5C">
        <w:rPr>
          <w:rFonts w:ascii="Arial" w:hAnsi="Arial" w:cs="Arial"/>
          <w:color w:val="244061" w:themeColor="accent1" w:themeShade="80"/>
          <w:sz w:val="20"/>
          <w:szCs w:val="20"/>
        </w:rPr>
        <w:t>u odnosu na prethodnu poslovnu godinu.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765B5C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401405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765B5C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poduzetnici </w:t>
      </w:r>
      <w:r w:rsidR="00401405">
        <w:rPr>
          <w:rFonts w:ascii="Arial" w:hAnsi="Arial" w:cs="Arial"/>
          <w:color w:val="244061" w:themeColor="accent1" w:themeShade="80"/>
          <w:sz w:val="20"/>
          <w:szCs w:val="20"/>
        </w:rPr>
        <w:t>sa sjedištem na</w:t>
      </w:r>
      <w:r w:rsidRPr="00765B5C">
        <w:rPr>
          <w:rFonts w:ascii="Arial" w:hAnsi="Arial" w:cs="Arial"/>
          <w:color w:val="244061" w:themeColor="accent1" w:themeShade="80"/>
          <w:sz w:val="20"/>
          <w:szCs w:val="20"/>
        </w:rPr>
        <w:t xml:space="preserve"> područj</w:t>
      </w:r>
      <w:r w:rsidR="00401405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Pr="00765B5C">
        <w:rPr>
          <w:rFonts w:ascii="Arial" w:hAnsi="Arial" w:cs="Arial"/>
          <w:color w:val="244061" w:themeColor="accent1" w:themeShade="80"/>
          <w:sz w:val="20"/>
          <w:szCs w:val="20"/>
        </w:rPr>
        <w:t xml:space="preserve"> Dubrovnika iskazali su pozitivan konsolidirani financijski rezultat (</w:t>
      </w:r>
      <w:r w:rsidR="00401405">
        <w:rPr>
          <w:rFonts w:ascii="Arial" w:hAnsi="Arial" w:cs="Arial"/>
          <w:color w:val="244061" w:themeColor="accent1" w:themeShade="80"/>
          <w:sz w:val="20"/>
          <w:szCs w:val="20"/>
        </w:rPr>
        <w:t>149,8</w:t>
      </w:r>
      <w:r w:rsidRPr="00765B5C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</w:t>
      </w:r>
      <w:r w:rsidR="00DC3CBF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4727AD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D93FAE" w:rsidRPr="00D93FAE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p w:rsidR="00B75150" w:rsidRDefault="003C0074" w:rsidP="0037362D">
      <w:pPr>
        <w:widowControl w:val="0"/>
        <w:tabs>
          <w:tab w:val="left" w:pos="567"/>
        </w:tabs>
        <w:spacing w:before="200" w:after="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8"/>
          <w:szCs w:val="18"/>
        </w:rPr>
      </w:pPr>
      <w:r w:rsidRPr="00D116D7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Tablica </w:t>
      </w:r>
      <w:r w:rsidR="00401405" w:rsidRPr="00D116D7">
        <w:rPr>
          <w:rFonts w:ascii="Arial" w:hAnsi="Arial" w:cs="Arial"/>
          <w:b/>
          <w:color w:val="244061" w:themeColor="accent1" w:themeShade="80"/>
          <w:sz w:val="18"/>
          <w:szCs w:val="18"/>
        </w:rPr>
        <w:t>2</w:t>
      </w:r>
      <w:r w:rsidRPr="00D116D7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>
        <w:rPr>
          <w:rFonts w:ascii="Arial" w:hAnsi="Arial" w:cs="Arial"/>
          <w:b/>
          <w:color w:val="244061" w:themeColor="accent1" w:themeShade="80"/>
          <w:sz w:val="19"/>
          <w:szCs w:val="19"/>
        </w:rPr>
        <w:tab/>
      </w:r>
      <w:r w:rsidR="00A66357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Osnovni financijski </w:t>
      </w:r>
      <w:r w:rsidR="004B3663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rezultati</w:t>
      </w:r>
      <w:r w:rsidR="00A66357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poslovanja poduzetnika grada </w:t>
      </w:r>
      <w:r w:rsidR="00EB5466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Dubrovnika u 201</w:t>
      </w:r>
      <w:r w:rsidR="00401405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6</w:t>
      </w:r>
      <w:r w:rsidR="00A66357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 w:rsidR="002208BC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</w:t>
      </w:r>
      <w:r w:rsidR="00A66357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odini</w:t>
      </w:r>
      <w:r w:rsidR="002208BC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– usporedba sa osnovnim financijskim rezultatima poslovanja </w:t>
      </w:r>
      <w:r w:rsidR="00EB5466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Dubrovačko-neretvanske županije</w:t>
      </w:r>
      <w:r w:rsidR="002208BC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u 201</w:t>
      </w:r>
      <w:r w:rsidR="00401405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6</w:t>
      </w:r>
      <w:r w:rsidR="002208BC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 w:rsidR="00B75150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</w:t>
      </w:r>
      <w:r w:rsidR="002208BC" w:rsidRPr="000132C9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odini</w:t>
      </w:r>
    </w:p>
    <w:p w:rsidR="003C0074" w:rsidRDefault="00A66357" w:rsidP="00D738EB">
      <w:pPr>
        <w:widowControl w:val="0"/>
        <w:tabs>
          <w:tab w:val="left" w:pos="567"/>
        </w:tabs>
        <w:spacing w:after="40" w:line="240" w:lineRule="auto"/>
        <w:ind w:left="1134" w:hanging="1134"/>
        <w:jc w:val="right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kuna, prosječne plaće u kunama)</w:t>
      </w:r>
    </w:p>
    <w:tbl>
      <w:tblPr>
        <w:tblW w:w="9762" w:type="dxa"/>
        <w:jc w:val="center"/>
        <w:tblLayout w:type="fixed"/>
        <w:tblLook w:val="04A0" w:firstRow="1" w:lastRow="0" w:firstColumn="1" w:lastColumn="0" w:noHBand="0" w:noVBand="1"/>
      </w:tblPr>
      <w:tblGrid>
        <w:gridCol w:w="4025"/>
        <w:gridCol w:w="1019"/>
        <w:gridCol w:w="1005"/>
        <w:gridCol w:w="725"/>
        <w:gridCol w:w="1093"/>
        <w:gridCol w:w="1161"/>
        <w:gridCol w:w="725"/>
        <w:gridCol w:w="9"/>
      </w:tblGrid>
      <w:tr w:rsidR="00B11EC4" w:rsidRPr="0010723D" w:rsidTr="009E584F">
        <w:trPr>
          <w:gridAfter w:val="1"/>
          <w:wAfter w:w="9" w:type="dxa"/>
          <w:trHeight w:val="284"/>
          <w:jc w:val="center"/>
        </w:trPr>
        <w:tc>
          <w:tcPr>
            <w:tcW w:w="4025" w:type="dxa"/>
            <w:vMerge w:val="restart"/>
            <w:tcBorders>
              <w:top w:val="single" w:sz="4" w:space="0" w:color="FFFFFF"/>
              <w:left w:val="nil"/>
              <w:bottom w:val="single" w:sz="4" w:space="0" w:color="BFBFB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bookmarkStart w:id="1" w:name="OLE_LINK1"/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74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EB54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Grad </w:t>
            </w:r>
            <w:r w:rsidR="00EB546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Dubrovnik</w:t>
            </w:r>
          </w:p>
        </w:tc>
        <w:tc>
          <w:tcPr>
            <w:tcW w:w="2979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EB5466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Dubrovačko-neretvanska županija</w:t>
            </w:r>
          </w:p>
        </w:tc>
      </w:tr>
      <w:tr w:rsidR="00B11EC4" w:rsidRPr="0010723D" w:rsidTr="00D93FAE">
        <w:trPr>
          <w:trHeight w:val="255"/>
          <w:jc w:val="center"/>
        </w:trPr>
        <w:tc>
          <w:tcPr>
            <w:tcW w:w="4025" w:type="dxa"/>
            <w:vMerge/>
            <w:tcBorders>
              <w:top w:val="single" w:sz="4" w:space="0" w:color="FFFFFF"/>
              <w:left w:val="nil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CB4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4014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40140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4014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40140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4014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40140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5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EB5466" w:rsidP="004014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40140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6</w:t>
            </w:r>
            <w:r w:rsidR="00B11EC4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</w:tr>
      <w:tr w:rsidR="007F5C26" w:rsidRPr="0010723D" w:rsidTr="009E584F">
        <w:trPr>
          <w:gridAfter w:val="1"/>
          <w:wAfter w:w="9" w:type="dxa"/>
          <w:trHeight w:val="284"/>
          <w:jc w:val="center"/>
        </w:trPr>
        <w:tc>
          <w:tcPr>
            <w:tcW w:w="40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F5C26" w:rsidRPr="00CE759E" w:rsidRDefault="007F5C26" w:rsidP="00CB4EF6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Broj poduzetnika</w:t>
            </w:r>
          </w:p>
        </w:tc>
        <w:tc>
          <w:tcPr>
            <w:tcW w:w="10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F5C26" w:rsidRPr="00C24AC9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10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F5C26" w:rsidRPr="00C24AC9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2.006</w:t>
            </w:r>
          </w:p>
        </w:tc>
        <w:tc>
          <w:tcPr>
            <w:tcW w:w="7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F5C26" w:rsidRPr="00C24AC9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F5C26" w:rsidRPr="00C24AC9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F5C26" w:rsidRPr="00C24AC9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3.783</w:t>
            </w:r>
          </w:p>
        </w:tc>
        <w:tc>
          <w:tcPr>
            <w:tcW w:w="7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F5C26" w:rsidRPr="00C24AC9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-</w:t>
            </w:r>
          </w:p>
        </w:tc>
      </w:tr>
      <w:tr w:rsidR="007F5C26" w:rsidRPr="0010723D" w:rsidTr="009E584F">
        <w:trPr>
          <w:gridAfter w:val="1"/>
          <w:wAfter w:w="9" w:type="dxa"/>
          <w:trHeight w:val="284"/>
          <w:jc w:val="center"/>
        </w:trPr>
        <w:tc>
          <w:tcPr>
            <w:tcW w:w="40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F5C26" w:rsidRPr="00CE759E" w:rsidRDefault="007F5C26" w:rsidP="00CB4EF6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10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F5C26" w:rsidRPr="00C24AC9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10.522</w:t>
            </w:r>
          </w:p>
        </w:tc>
        <w:tc>
          <w:tcPr>
            <w:tcW w:w="10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F5C26" w:rsidRPr="00C24AC9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11.021</w:t>
            </w:r>
          </w:p>
        </w:tc>
        <w:tc>
          <w:tcPr>
            <w:tcW w:w="7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F5C26" w:rsidRPr="00C24AC9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104,7</w:t>
            </w:r>
          </w:p>
        </w:tc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F5C26" w:rsidRPr="00C24AC9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19.205</w:t>
            </w:r>
          </w:p>
        </w:tc>
        <w:tc>
          <w:tcPr>
            <w:tcW w:w="1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F5C26" w:rsidRPr="00C24AC9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19.692</w:t>
            </w:r>
          </w:p>
        </w:tc>
        <w:tc>
          <w:tcPr>
            <w:tcW w:w="7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F5C26" w:rsidRPr="00C24AC9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102,5</w:t>
            </w:r>
          </w:p>
        </w:tc>
      </w:tr>
      <w:tr w:rsidR="007F5C26" w:rsidRPr="0010723D" w:rsidTr="009E584F">
        <w:trPr>
          <w:gridAfter w:val="1"/>
          <w:wAfter w:w="9" w:type="dxa"/>
          <w:trHeight w:val="284"/>
          <w:jc w:val="center"/>
        </w:trPr>
        <w:tc>
          <w:tcPr>
            <w:tcW w:w="40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F5C26" w:rsidRPr="00CE759E" w:rsidRDefault="007F5C26" w:rsidP="00CB4EF6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Ukupni prihodi</w:t>
            </w:r>
          </w:p>
        </w:tc>
        <w:tc>
          <w:tcPr>
            <w:tcW w:w="10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F5C26" w:rsidRPr="00C24AC9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5.870.911</w:t>
            </w:r>
          </w:p>
        </w:tc>
        <w:tc>
          <w:tcPr>
            <w:tcW w:w="10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F5C26" w:rsidRPr="00C24AC9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6.393.870</w:t>
            </w:r>
          </w:p>
        </w:tc>
        <w:tc>
          <w:tcPr>
            <w:tcW w:w="7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F5C26" w:rsidRPr="00C24AC9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108,9</w:t>
            </w:r>
          </w:p>
        </w:tc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F5C26" w:rsidRPr="00C24AC9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9.304.172</w:t>
            </w:r>
          </w:p>
        </w:tc>
        <w:tc>
          <w:tcPr>
            <w:tcW w:w="1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F5C26" w:rsidRPr="00C24AC9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10.224.748</w:t>
            </w:r>
          </w:p>
        </w:tc>
        <w:tc>
          <w:tcPr>
            <w:tcW w:w="7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F5C26" w:rsidRPr="00C24AC9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109,9</w:t>
            </w:r>
          </w:p>
        </w:tc>
      </w:tr>
      <w:tr w:rsidR="007F5C26" w:rsidRPr="0010723D" w:rsidTr="009E584F">
        <w:trPr>
          <w:gridAfter w:val="1"/>
          <w:wAfter w:w="9" w:type="dxa"/>
          <w:trHeight w:val="284"/>
          <w:jc w:val="center"/>
        </w:trPr>
        <w:tc>
          <w:tcPr>
            <w:tcW w:w="40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7F5C26" w:rsidRPr="00CE759E" w:rsidRDefault="007F5C26" w:rsidP="00CB4EF6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Ukupni rashodi</w:t>
            </w:r>
          </w:p>
        </w:tc>
        <w:tc>
          <w:tcPr>
            <w:tcW w:w="10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F5C26" w:rsidRPr="00C24AC9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5.716.989</w:t>
            </w:r>
          </w:p>
        </w:tc>
        <w:tc>
          <w:tcPr>
            <w:tcW w:w="10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F5C26" w:rsidRPr="00C24AC9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6.163.010</w:t>
            </w:r>
          </w:p>
        </w:tc>
        <w:tc>
          <w:tcPr>
            <w:tcW w:w="7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7F5C26" w:rsidRPr="00C24AC9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107,8</w:t>
            </w:r>
          </w:p>
        </w:tc>
        <w:tc>
          <w:tcPr>
            <w:tcW w:w="10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F5C26" w:rsidRPr="00C24AC9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8.994.147</w:t>
            </w:r>
          </w:p>
        </w:tc>
        <w:tc>
          <w:tcPr>
            <w:tcW w:w="1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F5C26" w:rsidRPr="00C24AC9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9.861.749</w:t>
            </w:r>
          </w:p>
        </w:tc>
        <w:tc>
          <w:tcPr>
            <w:tcW w:w="7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7F5C26" w:rsidRPr="00C24AC9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109,6</w:t>
            </w:r>
          </w:p>
        </w:tc>
      </w:tr>
      <w:tr w:rsidR="007F5C26" w:rsidRPr="0010723D" w:rsidTr="009E584F">
        <w:trPr>
          <w:gridAfter w:val="1"/>
          <w:wAfter w:w="9" w:type="dxa"/>
          <w:trHeight w:val="284"/>
          <w:jc w:val="center"/>
        </w:trPr>
        <w:tc>
          <w:tcPr>
            <w:tcW w:w="4025" w:type="dxa"/>
            <w:tcBorders>
              <w:top w:val="single" w:sz="4" w:space="0" w:color="FFFFFF" w:themeColor="background1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F5C26" w:rsidRPr="00CE759E" w:rsidRDefault="007F5C26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Dobit prije oporezivanja</w:t>
            </w:r>
          </w:p>
        </w:tc>
        <w:tc>
          <w:tcPr>
            <w:tcW w:w="101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708.944</w:t>
            </w:r>
          </w:p>
        </w:tc>
        <w:tc>
          <w:tcPr>
            <w:tcW w:w="1005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643.776</w:t>
            </w:r>
          </w:p>
        </w:tc>
        <w:tc>
          <w:tcPr>
            <w:tcW w:w="725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90,8</w:t>
            </w:r>
          </w:p>
        </w:tc>
        <w:tc>
          <w:tcPr>
            <w:tcW w:w="1093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978.972</w:t>
            </w:r>
          </w:p>
        </w:tc>
        <w:tc>
          <w:tcPr>
            <w:tcW w:w="116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955.794</w:t>
            </w:r>
          </w:p>
        </w:tc>
        <w:tc>
          <w:tcPr>
            <w:tcW w:w="725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97,6</w:t>
            </w:r>
          </w:p>
        </w:tc>
      </w:tr>
      <w:tr w:rsidR="007F5C26" w:rsidRPr="0010723D" w:rsidTr="009E584F">
        <w:trPr>
          <w:gridAfter w:val="1"/>
          <w:wAfter w:w="9" w:type="dxa"/>
          <w:trHeight w:val="284"/>
          <w:jc w:val="center"/>
        </w:trPr>
        <w:tc>
          <w:tcPr>
            <w:tcW w:w="40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F5C26" w:rsidRPr="00CE759E" w:rsidRDefault="007F5C26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Gubitak prije oporezivanja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555.022</w:t>
            </w:r>
          </w:p>
        </w:tc>
        <w:tc>
          <w:tcPr>
            <w:tcW w:w="1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412.916</w:t>
            </w:r>
          </w:p>
        </w:tc>
        <w:tc>
          <w:tcPr>
            <w:tcW w:w="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74,4</w:t>
            </w:r>
          </w:p>
        </w:tc>
        <w:tc>
          <w:tcPr>
            <w:tcW w:w="1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668.947</w:t>
            </w:r>
          </w:p>
        </w:tc>
        <w:tc>
          <w:tcPr>
            <w:tcW w:w="11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592.795</w:t>
            </w:r>
          </w:p>
        </w:tc>
        <w:tc>
          <w:tcPr>
            <w:tcW w:w="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88,6</w:t>
            </w:r>
          </w:p>
        </w:tc>
      </w:tr>
      <w:tr w:rsidR="007F5C26" w:rsidRPr="0010723D" w:rsidTr="009E584F">
        <w:trPr>
          <w:gridAfter w:val="1"/>
          <w:wAfter w:w="9" w:type="dxa"/>
          <w:trHeight w:val="284"/>
          <w:jc w:val="center"/>
        </w:trPr>
        <w:tc>
          <w:tcPr>
            <w:tcW w:w="40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F5C26" w:rsidRPr="00CE759E" w:rsidRDefault="007F5C26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Dobit razdoblja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613.275</w:t>
            </w:r>
          </w:p>
        </w:tc>
        <w:tc>
          <w:tcPr>
            <w:tcW w:w="1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562.774</w:t>
            </w:r>
          </w:p>
        </w:tc>
        <w:tc>
          <w:tcPr>
            <w:tcW w:w="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91,8</w:t>
            </w:r>
          </w:p>
        </w:tc>
        <w:tc>
          <w:tcPr>
            <w:tcW w:w="1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855.357</w:t>
            </w:r>
          </w:p>
        </w:tc>
        <w:tc>
          <w:tcPr>
            <w:tcW w:w="11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839.711</w:t>
            </w:r>
          </w:p>
        </w:tc>
        <w:tc>
          <w:tcPr>
            <w:tcW w:w="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98,2</w:t>
            </w:r>
          </w:p>
        </w:tc>
      </w:tr>
      <w:tr w:rsidR="007F5C26" w:rsidRPr="0010723D" w:rsidTr="009E584F">
        <w:trPr>
          <w:gridAfter w:val="1"/>
          <w:wAfter w:w="9" w:type="dxa"/>
          <w:trHeight w:val="284"/>
          <w:jc w:val="center"/>
        </w:trPr>
        <w:tc>
          <w:tcPr>
            <w:tcW w:w="4025" w:type="dxa"/>
            <w:tcBorders>
              <w:top w:val="nil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F5C26" w:rsidRPr="00CE759E" w:rsidRDefault="007F5C26" w:rsidP="00CB4EF6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Gubitak razdoblja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554.502</w:t>
            </w:r>
          </w:p>
        </w:tc>
        <w:tc>
          <w:tcPr>
            <w:tcW w:w="1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412.957</w:t>
            </w:r>
          </w:p>
        </w:tc>
        <w:tc>
          <w:tcPr>
            <w:tcW w:w="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74,5</w:t>
            </w:r>
          </w:p>
        </w:tc>
        <w:tc>
          <w:tcPr>
            <w:tcW w:w="1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668.888</w:t>
            </w:r>
          </w:p>
        </w:tc>
        <w:tc>
          <w:tcPr>
            <w:tcW w:w="11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592.854</w:t>
            </w:r>
          </w:p>
        </w:tc>
        <w:tc>
          <w:tcPr>
            <w:tcW w:w="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88,6</w:t>
            </w:r>
          </w:p>
        </w:tc>
      </w:tr>
      <w:tr w:rsidR="007F5C26" w:rsidRPr="0010723D" w:rsidTr="009E584F">
        <w:trPr>
          <w:gridAfter w:val="1"/>
          <w:wAfter w:w="9" w:type="dxa"/>
          <w:trHeight w:val="284"/>
          <w:jc w:val="center"/>
        </w:trPr>
        <w:tc>
          <w:tcPr>
            <w:tcW w:w="40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  <w:hideMark/>
          </w:tcPr>
          <w:p w:rsidR="007F5C26" w:rsidRPr="00CE759E" w:rsidRDefault="007F5C26" w:rsidP="009E584F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Konsolidirani finan</w:t>
            </w:r>
            <w:r w:rsidR="009E584F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.</w:t>
            </w: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 rezultat – dobit (+) ili gubitak (-) razdoblja 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58.773</w:t>
            </w:r>
          </w:p>
        </w:tc>
        <w:tc>
          <w:tcPr>
            <w:tcW w:w="1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149.817</w:t>
            </w:r>
          </w:p>
        </w:tc>
        <w:tc>
          <w:tcPr>
            <w:tcW w:w="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254,9</w:t>
            </w:r>
          </w:p>
        </w:tc>
        <w:tc>
          <w:tcPr>
            <w:tcW w:w="1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186.469</w:t>
            </w:r>
          </w:p>
        </w:tc>
        <w:tc>
          <w:tcPr>
            <w:tcW w:w="11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246.857</w:t>
            </w:r>
          </w:p>
        </w:tc>
        <w:tc>
          <w:tcPr>
            <w:tcW w:w="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BE5F1" w:themeFill="accent1" w:themeFillTint="33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132,4</w:t>
            </w:r>
          </w:p>
        </w:tc>
      </w:tr>
      <w:tr w:rsidR="007F5C26" w:rsidRPr="0010723D" w:rsidTr="009E584F">
        <w:trPr>
          <w:gridAfter w:val="1"/>
          <w:wAfter w:w="9" w:type="dxa"/>
          <w:trHeight w:val="284"/>
          <w:jc w:val="center"/>
        </w:trPr>
        <w:tc>
          <w:tcPr>
            <w:tcW w:w="4025" w:type="dxa"/>
            <w:tcBorders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F5C26" w:rsidRPr="00CE759E" w:rsidRDefault="007F5C26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Izvoz</w:t>
            </w:r>
          </w:p>
        </w:tc>
        <w:tc>
          <w:tcPr>
            <w:tcW w:w="1019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785.379</w:t>
            </w:r>
          </w:p>
        </w:tc>
        <w:tc>
          <w:tcPr>
            <w:tcW w:w="100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869.696</w:t>
            </w:r>
          </w:p>
        </w:tc>
        <w:tc>
          <w:tcPr>
            <w:tcW w:w="72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110,7</w:t>
            </w:r>
          </w:p>
        </w:tc>
        <w:tc>
          <w:tcPr>
            <w:tcW w:w="1093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1.576.121</w:t>
            </w:r>
          </w:p>
        </w:tc>
        <w:tc>
          <w:tcPr>
            <w:tcW w:w="116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1.755.074</w:t>
            </w:r>
          </w:p>
        </w:tc>
        <w:tc>
          <w:tcPr>
            <w:tcW w:w="725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111,4</w:t>
            </w:r>
          </w:p>
        </w:tc>
      </w:tr>
      <w:tr w:rsidR="007F5C26" w:rsidRPr="0010723D" w:rsidTr="009E584F">
        <w:trPr>
          <w:gridAfter w:val="1"/>
          <w:wAfter w:w="9" w:type="dxa"/>
          <w:trHeight w:val="284"/>
          <w:jc w:val="center"/>
        </w:trPr>
        <w:tc>
          <w:tcPr>
            <w:tcW w:w="40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F5C26" w:rsidRPr="00CE759E" w:rsidRDefault="007F5C26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Uvoz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96.680</w:t>
            </w:r>
          </w:p>
        </w:tc>
        <w:tc>
          <w:tcPr>
            <w:tcW w:w="1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76.997</w:t>
            </w:r>
          </w:p>
        </w:tc>
        <w:tc>
          <w:tcPr>
            <w:tcW w:w="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79,6</w:t>
            </w:r>
          </w:p>
        </w:tc>
        <w:tc>
          <w:tcPr>
            <w:tcW w:w="1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189.265</w:t>
            </w:r>
          </w:p>
        </w:tc>
        <w:tc>
          <w:tcPr>
            <w:tcW w:w="11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186.803</w:t>
            </w:r>
          </w:p>
        </w:tc>
        <w:tc>
          <w:tcPr>
            <w:tcW w:w="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98,7</w:t>
            </w:r>
          </w:p>
        </w:tc>
      </w:tr>
      <w:tr w:rsidR="007F5C26" w:rsidRPr="0010723D" w:rsidTr="009E584F">
        <w:trPr>
          <w:gridAfter w:val="1"/>
          <w:wAfter w:w="9" w:type="dxa"/>
          <w:trHeight w:val="284"/>
          <w:jc w:val="center"/>
        </w:trPr>
        <w:tc>
          <w:tcPr>
            <w:tcW w:w="40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F5C26" w:rsidRPr="00CE759E" w:rsidRDefault="007F5C26" w:rsidP="00CB4EF6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Investicije u novu dugotrajnu imovinu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270.649</w:t>
            </w:r>
          </w:p>
        </w:tc>
        <w:tc>
          <w:tcPr>
            <w:tcW w:w="1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127.654</w:t>
            </w:r>
          </w:p>
        </w:tc>
        <w:tc>
          <w:tcPr>
            <w:tcW w:w="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47,2</w:t>
            </w:r>
          </w:p>
        </w:tc>
        <w:tc>
          <w:tcPr>
            <w:tcW w:w="1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576.411</w:t>
            </w:r>
          </w:p>
        </w:tc>
        <w:tc>
          <w:tcPr>
            <w:tcW w:w="11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323.255</w:t>
            </w:r>
          </w:p>
        </w:tc>
        <w:tc>
          <w:tcPr>
            <w:tcW w:w="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E759E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56,1</w:t>
            </w:r>
          </w:p>
        </w:tc>
      </w:tr>
      <w:tr w:rsidR="007F5C26" w:rsidRPr="0010723D" w:rsidTr="009E584F">
        <w:trPr>
          <w:gridAfter w:val="1"/>
          <w:wAfter w:w="9" w:type="dxa"/>
          <w:trHeight w:val="284"/>
          <w:jc w:val="center"/>
        </w:trPr>
        <w:tc>
          <w:tcPr>
            <w:tcW w:w="40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7F5C26" w:rsidRPr="0075454F" w:rsidRDefault="007F5C26" w:rsidP="006B6862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75454F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Prosječna mjes. neto plaća po zaposlenom</w:t>
            </w:r>
          </w:p>
        </w:tc>
        <w:tc>
          <w:tcPr>
            <w:tcW w:w="10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24AC9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5.490</w:t>
            </w:r>
          </w:p>
        </w:tc>
        <w:tc>
          <w:tcPr>
            <w:tcW w:w="100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24AC9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5.673</w:t>
            </w:r>
          </w:p>
        </w:tc>
        <w:tc>
          <w:tcPr>
            <w:tcW w:w="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24AC9" w:rsidRDefault="007F5C26" w:rsidP="007F5C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103,3</w:t>
            </w:r>
          </w:p>
        </w:tc>
        <w:tc>
          <w:tcPr>
            <w:tcW w:w="10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24AC9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4.963</w:t>
            </w:r>
          </w:p>
        </w:tc>
        <w:tc>
          <w:tcPr>
            <w:tcW w:w="11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24AC9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5.233</w:t>
            </w:r>
          </w:p>
        </w:tc>
        <w:tc>
          <w:tcPr>
            <w:tcW w:w="7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7F5C26" w:rsidRPr="00C24AC9" w:rsidRDefault="007F5C26" w:rsidP="00ED63E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24AC9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105,4</w:t>
            </w:r>
          </w:p>
        </w:tc>
      </w:tr>
    </w:tbl>
    <w:bookmarkEnd w:id="1"/>
    <w:p w:rsidR="003C0074" w:rsidRPr="004946AC" w:rsidRDefault="003C0074" w:rsidP="00D93FAE">
      <w:pPr>
        <w:spacing w:before="40" w:after="0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CE759E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0132C9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292AFB" w:rsidRDefault="00292AFB" w:rsidP="00292AFB">
      <w:pPr>
        <w:pageBreakBefore/>
        <w:widowControl w:val="0"/>
        <w:tabs>
          <w:tab w:val="left" w:pos="567"/>
        </w:tabs>
        <w:spacing w:before="6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AE2795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 xml:space="preserve">Na ostvareni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pozitivan </w:t>
      </w:r>
      <w:r w:rsidRPr="00AE2795">
        <w:rPr>
          <w:rFonts w:ascii="Arial" w:hAnsi="Arial" w:cs="Arial"/>
          <w:color w:val="244061" w:themeColor="accent1" w:themeShade="80"/>
          <w:sz w:val="20"/>
          <w:szCs w:val="20"/>
        </w:rPr>
        <w:t xml:space="preserve">financijski rezultat poslovanja poduzetnika Dubrovnika najviše je utjecao veliki </w:t>
      </w:r>
      <w:r w:rsidRPr="00562DC6">
        <w:rPr>
          <w:rFonts w:ascii="Arial" w:hAnsi="Arial" w:cs="Arial"/>
          <w:color w:val="244061" w:themeColor="accent1" w:themeShade="80"/>
          <w:sz w:val="20"/>
          <w:szCs w:val="20"/>
        </w:rPr>
        <w:t xml:space="preserve">poduzetnik </w:t>
      </w:r>
      <w:hyperlink r:id="rId10" w:history="1">
        <w:r w:rsidRPr="00562DC6">
          <w:rPr>
            <w:rStyle w:val="Hyperlink"/>
            <w:rFonts w:ascii="Arial" w:eastAsia="Times New Roman" w:hAnsi="Arial" w:cs="Arial"/>
            <w:sz w:val="20"/>
            <w:szCs w:val="20"/>
            <w:lang w:eastAsia="hr-HR"/>
          </w:rPr>
          <w:t>Atlantska plovidba d.d.</w:t>
        </w:r>
      </w:hyperlink>
      <w:r w:rsidRPr="00562DC6">
        <w:rPr>
          <w:rStyle w:val="Hyperlink"/>
          <w:rFonts w:ascii="Arial" w:eastAsia="Times New Roman" w:hAnsi="Arial" w:cs="Arial"/>
          <w:sz w:val="20"/>
          <w:szCs w:val="20"/>
          <w:lang w:eastAsia="hr-HR"/>
        </w:rPr>
        <w:t xml:space="preserve">, </w:t>
      </w:r>
      <w:r w:rsidRPr="00562DC6">
        <w:rPr>
          <w:rFonts w:ascii="Arial" w:hAnsi="Arial" w:cs="Arial"/>
          <w:color w:val="244061" w:themeColor="accent1" w:themeShade="80"/>
          <w:sz w:val="20"/>
          <w:szCs w:val="20"/>
        </w:rPr>
        <w:t>koji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je</w:t>
      </w:r>
      <w:r w:rsidRPr="00AE2795">
        <w:rPr>
          <w:rFonts w:ascii="Arial" w:hAnsi="Arial" w:cs="Arial"/>
          <w:color w:val="244061" w:themeColor="accent1" w:themeShade="80"/>
          <w:sz w:val="20"/>
          <w:szCs w:val="20"/>
        </w:rPr>
        <w:t xml:space="preserve"> u 201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AE2795">
        <w:rPr>
          <w:rFonts w:ascii="Arial" w:hAnsi="Arial" w:cs="Arial"/>
          <w:color w:val="244061" w:themeColor="accent1" w:themeShade="80"/>
          <w:sz w:val="20"/>
          <w:szCs w:val="20"/>
        </w:rPr>
        <w:t>. godin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i smanjio gubitak razdoblja na 95,2 milijuna kuna u odnosu na 221,9</w:t>
      </w:r>
      <w:r w:rsidRPr="00AE2795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kuna,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koliko je iznosio gubitak razdoblja iskazan u 2015. godini.</w:t>
      </w:r>
    </w:p>
    <w:p w:rsidR="0077416B" w:rsidRDefault="0077416B" w:rsidP="00292AFB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676E7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Pr="00F676E7">
        <w:rPr>
          <w:rFonts w:ascii="Arial" w:hAnsi="Arial" w:cs="Arial"/>
          <w:color w:val="244061" w:themeColor="accent1" w:themeShade="80"/>
          <w:sz w:val="20"/>
          <w:szCs w:val="20"/>
        </w:rPr>
        <w:t>. godini poduzetnici sa sjedištem u Dubrovniku sudjelovali su sa 53,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0</w:t>
      </w:r>
      <w:r w:rsidRPr="00F676E7">
        <w:rPr>
          <w:rFonts w:ascii="Arial" w:hAnsi="Arial" w:cs="Arial"/>
          <w:color w:val="244061" w:themeColor="accent1" w:themeShade="80"/>
          <w:sz w:val="20"/>
          <w:szCs w:val="20"/>
        </w:rPr>
        <w:t xml:space="preserve"> % udjela u broju poduzetnika Dubrovačko-neretvanske županije,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56,0</w:t>
      </w:r>
      <w:r w:rsidRPr="00F676E7">
        <w:rPr>
          <w:rFonts w:ascii="Arial" w:hAnsi="Arial" w:cs="Arial"/>
          <w:color w:val="244061" w:themeColor="accent1" w:themeShade="80"/>
          <w:sz w:val="20"/>
          <w:szCs w:val="20"/>
        </w:rPr>
        <w:t xml:space="preserve"> % u broju zaposlenih,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62,5</w:t>
      </w:r>
      <w:r w:rsidRPr="00F676E7">
        <w:rPr>
          <w:rFonts w:ascii="Arial" w:hAnsi="Arial" w:cs="Arial"/>
          <w:color w:val="244061" w:themeColor="accent1" w:themeShade="80"/>
          <w:sz w:val="20"/>
          <w:szCs w:val="20"/>
        </w:rPr>
        <w:t xml:space="preserve"> % u ukupnom prihodu, </w:t>
      </w:r>
      <w:r w:rsidR="002B27EE">
        <w:rPr>
          <w:rFonts w:ascii="Arial" w:hAnsi="Arial" w:cs="Arial"/>
          <w:color w:val="244061" w:themeColor="accent1" w:themeShade="80"/>
          <w:sz w:val="20"/>
          <w:szCs w:val="20"/>
        </w:rPr>
        <w:t>69,7</w:t>
      </w:r>
      <w:r w:rsidRPr="00F676E7">
        <w:rPr>
          <w:rFonts w:ascii="Arial" w:hAnsi="Arial" w:cs="Arial"/>
          <w:color w:val="244061" w:themeColor="accent1" w:themeShade="80"/>
          <w:sz w:val="20"/>
          <w:szCs w:val="20"/>
        </w:rPr>
        <w:t xml:space="preserve"> % u ukupnim rashodima,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67,0</w:t>
      </w:r>
      <w:r w:rsidRPr="00F676E7">
        <w:rPr>
          <w:rFonts w:ascii="Arial" w:hAnsi="Arial" w:cs="Arial"/>
          <w:color w:val="244061" w:themeColor="accent1" w:themeShade="80"/>
          <w:sz w:val="20"/>
          <w:szCs w:val="20"/>
        </w:rPr>
        <w:t xml:space="preserve"> % u dobiti razdoblja,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69,7</w:t>
      </w:r>
      <w:r w:rsidRPr="00F676E7">
        <w:rPr>
          <w:rFonts w:ascii="Arial" w:hAnsi="Arial" w:cs="Arial"/>
          <w:color w:val="244061" w:themeColor="accent1" w:themeShade="80"/>
          <w:sz w:val="20"/>
          <w:szCs w:val="20"/>
        </w:rPr>
        <w:t xml:space="preserve"> % u gubitku razdoblja te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60,7</w:t>
      </w:r>
      <w:r w:rsidRPr="00F676E7">
        <w:rPr>
          <w:rFonts w:ascii="Arial" w:hAnsi="Arial" w:cs="Arial"/>
          <w:color w:val="244061" w:themeColor="accent1" w:themeShade="80"/>
          <w:sz w:val="20"/>
          <w:szCs w:val="20"/>
        </w:rPr>
        <w:t xml:space="preserve"> % u neto dobiti.</w:t>
      </w:r>
    </w:p>
    <w:p w:rsidR="006B17EF" w:rsidRDefault="006B17EF" w:rsidP="009E584F">
      <w:pPr>
        <w:widowControl w:val="0"/>
        <w:tabs>
          <w:tab w:val="left" w:pos="567"/>
        </w:tabs>
        <w:spacing w:before="120" w:after="0"/>
        <w:ind w:left="1134" w:hanging="1134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6B17EF">
        <w:rPr>
          <w:rFonts w:ascii="Arial" w:hAnsi="Arial" w:cs="Arial"/>
          <w:b/>
          <w:color w:val="244061" w:themeColor="accent1" w:themeShade="80"/>
          <w:sz w:val="18"/>
          <w:szCs w:val="18"/>
        </w:rPr>
        <w:t>Grafikon 1.</w:t>
      </w:r>
      <w:r w:rsidRPr="006B17EF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Pr="000132C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Udio ukupnih prihoda i </w:t>
      </w:r>
      <w:r w:rsidR="00CD212B" w:rsidRPr="00CD212B">
        <w:rPr>
          <w:rFonts w:ascii="Arial" w:hAnsi="Arial" w:cs="Arial"/>
          <w:b/>
          <w:color w:val="244061" w:themeColor="accent1" w:themeShade="80"/>
          <w:sz w:val="18"/>
          <w:szCs w:val="18"/>
        </w:rPr>
        <w:t>neto dobiti</w:t>
      </w:r>
      <w:r w:rsidRPr="000132C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poduzetnika grada Dubrovnika u ukupnim prihodima i </w:t>
      </w:r>
      <w:r w:rsidR="007A37F9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neto dobiti </w:t>
      </w:r>
      <w:r w:rsidRPr="000132C9">
        <w:rPr>
          <w:rFonts w:ascii="Arial" w:hAnsi="Arial" w:cs="Arial"/>
          <w:b/>
          <w:color w:val="244061" w:themeColor="accent1" w:themeShade="80"/>
          <w:sz w:val="18"/>
          <w:szCs w:val="18"/>
        </w:rPr>
        <w:t>poduzetnika Dubrovačko-neretvanske županije u 201</w:t>
      </w:r>
      <w:r w:rsidR="00CE759E">
        <w:rPr>
          <w:rFonts w:ascii="Arial" w:hAnsi="Arial" w:cs="Arial"/>
          <w:b/>
          <w:color w:val="244061" w:themeColor="accent1" w:themeShade="80"/>
          <w:sz w:val="18"/>
          <w:szCs w:val="18"/>
        </w:rPr>
        <w:t>6</w:t>
      </w:r>
      <w:r w:rsidRPr="000132C9">
        <w:rPr>
          <w:rFonts w:ascii="Arial" w:hAnsi="Arial" w:cs="Arial"/>
          <w:b/>
          <w:color w:val="244061" w:themeColor="accent1" w:themeShade="80"/>
          <w:sz w:val="18"/>
          <w:szCs w:val="18"/>
        </w:rPr>
        <w:t>. godini</w:t>
      </w:r>
    </w:p>
    <w:p w:rsidR="006035BD" w:rsidRPr="000132C9" w:rsidRDefault="0077416B" w:rsidP="00CE759E">
      <w:pPr>
        <w:spacing w:before="60" w:after="0" w:line="240" w:lineRule="auto"/>
        <w:ind w:left="1134" w:hanging="1134"/>
        <w:jc w:val="center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b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64B680C0" wp14:editId="48763086">
            <wp:extent cx="6076800" cy="1872000"/>
            <wp:effectExtent l="0" t="0" r="635" b="0"/>
            <wp:docPr id="12" name="Slika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800" cy="18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32C9" w:rsidRDefault="000132C9" w:rsidP="006035BD">
      <w:pPr>
        <w:widowControl w:val="0"/>
        <w:spacing w:before="60" w:after="0"/>
        <w:jc w:val="both"/>
        <w:rPr>
          <w:rFonts w:ascii="Arial" w:hAnsi="Arial" w:cs="Arial"/>
          <w:color w:val="244061"/>
          <w:sz w:val="20"/>
          <w:szCs w:val="20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401405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C51CF6" w:rsidRPr="00541DE8" w:rsidRDefault="00617CB8" w:rsidP="00D93FAE">
      <w:pPr>
        <w:widowControl w:val="0"/>
        <w:spacing w:before="180" w:after="0" w:line="269" w:lineRule="auto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 w:rsidRPr="00EC0D92">
        <w:rPr>
          <w:rFonts w:ascii="Arial" w:eastAsia="Times New Roman" w:hAnsi="Arial" w:cs="Arial"/>
          <w:b/>
          <w:color w:val="17365D" w:themeColor="text2" w:themeShade="BF"/>
          <w:sz w:val="20"/>
          <w:szCs w:val="20"/>
          <w:lang w:eastAsia="hr-HR"/>
        </w:rPr>
        <w:t>Prema ostvarenom ukupnom prihodu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201</w:t>
      </w:r>
      <w:r w:rsidR="00B81CA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godini, u Dubrovniku najuspješniji je </w:t>
      </w:r>
      <w:r w:rsidRPr="006602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veliki poduzetnik</w:t>
      </w:r>
      <w:r w:rsidR="00FE212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 privatnom vlasništvu</w:t>
      </w:r>
      <w:r w:rsidRPr="0066024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hyperlink r:id="rId12" w:history="1">
        <w:r w:rsidR="009E584F" w:rsidRPr="00DB7933">
          <w:rPr>
            <w:rStyle w:val="Hyperlink"/>
            <w:rFonts w:ascii="Arial" w:hAnsi="Arial" w:cs="Arial"/>
            <w:sz w:val="20"/>
            <w:szCs w:val="20"/>
          </w:rPr>
          <w:t>Jadranski luksuzni hoteli</w:t>
        </w:r>
        <w:r w:rsidR="00F3719D" w:rsidRPr="00DB7933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="001E01F2" w:rsidRPr="00DB7933">
          <w:rPr>
            <w:rStyle w:val="Hyperlink"/>
            <w:rFonts w:ascii="Arial" w:hAnsi="Arial" w:cs="Arial"/>
            <w:sz w:val="20"/>
            <w:szCs w:val="20"/>
          </w:rPr>
          <w:t>d.d</w:t>
        </w:r>
      </w:hyperlink>
      <w:r w:rsidRPr="008246F8">
        <w:rPr>
          <w:rFonts w:ascii="Arial" w:hAnsi="Arial" w:cs="Arial"/>
          <w:color w:val="17365D" w:themeColor="text2" w:themeShade="BF"/>
          <w:sz w:val="20"/>
          <w:szCs w:val="20"/>
        </w:rPr>
        <w:t>.</w:t>
      </w:r>
      <w:r w:rsidRPr="008246F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Pr="001B0B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FD05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sa 7</w:t>
      </w:r>
      <w:r w:rsidR="00B81CA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70</w:t>
      </w:r>
      <w:r w:rsidR="00FD05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zaposlen</w:t>
      </w:r>
      <w:r w:rsidR="00B81CA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ih</w:t>
      </w:r>
      <w:r w:rsidR="00FD05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Pr="001B0B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koji </w:t>
      </w:r>
      <w:r w:rsidR="00FD05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su</w:t>
      </w:r>
      <w:r w:rsidRPr="001B0B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ostvari</w:t>
      </w:r>
      <w:r w:rsidR="00FD05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li</w:t>
      </w:r>
      <w:r w:rsidRPr="001B0B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ukupne prihode u iznosu od </w:t>
      </w:r>
      <w:r w:rsidR="00B81CA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452,9</w:t>
      </w:r>
      <w:r w:rsidRPr="001B0B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milij</w:t>
      </w:r>
      <w:r w:rsidR="001E01F2" w:rsidRPr="001B0B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una</w:t>
      </w:r>
      <w:r w:rsidRPr="001B0B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kuna. 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Pretežita djelatnost d</w:t>
      </w:r>
      <w:r w:rsidRPr="001B0B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ruštv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 prema NKD</w:t>
      </w:r>
      <w:r w:rsidR="00FD05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-u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2007 je </w:t>
      </w:r>
      <w:r w:rsidR="00056457" w:rsidRP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55.10 Hoteli i sličan smješta</w:t>
      </w:r>
      <w:r w:rsidR="005A593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j</w:t>
      </w:r>
      <w:r w:rsidR="00FD05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 P</w:t>
      </w:r>
      <w:r w:rsidRPr="001B0BF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rosječna mjesečna neto plaća </w:t>
      </w:r>
      <w:r w:rsidR="00FD05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zaposlenih</w:t>
      </w:r>
      <w:r w:rsidR="00F70C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navedenog društva</w:t>
      </w:r>
      <w:r w:rsidR="00FD05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 u 201</w:t>
      </w:r>
      <w:r w:rsidR="00B81CA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6</w:t>
      </w:r>
      <w:r w:rsidR="00FD05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godini, iznosila je </w:t>
      </w:r>
      <w:r w:rsidR="006B1195" w:rsidRPr="00C0660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7.791</w:t>
      </w:r>
      <w:r w:rsidR="00056457" w:rsidRPr="00C0660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kun</w:t>
      </w:r>
      <w:r w:rsidR="00F70C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i </w:t>
      </w:r>
      <w:r w:rsidR="00FD05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bila je </w:t>
      </w:r>
      <w:r w:rsidR="006D174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v</w:t>
      </w:r>
      <w:r w:rsidR="00BB09C6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iša</w:t>
      </w:r>
      <w:r w:rsidR="006D174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 </w:t>
      </w:r>
      <w:r w:rsidR="00F70C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37,3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% </w:t>
      </w:r>
      <w:r w:rsidR="00FE2121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od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prosječne mjesečne </w:t>
      </w:r>
      <w:r w:rsidR="00FD05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neto 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plaće </w:t>
      </w:r>
      <w:r w:rsidR="00FD05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zaposlenih 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kod poduzetnika </w:t>
      </w:r>
      <w:r w:rsidR="00A335C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u 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Dubrovnik</w:t>
      </w:r>
      <w:r w:rsidR="00A335C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(</w:t>
      </w:r>
      <w:r w:rsidR="00F70C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5.673</w:t>
      </w:r>
      <w:r w:rsidR="00F3719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k</w:t>
      </w:r>
      <w:r w:rsidR="00FD0598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un</w:t>
      </w:r>
      <w:r w:rsidR="00F70C0E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e</w:t>
      </w:r>
      <w:r w:rsidR="00056457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).</w:t>
      </w:r>
      <w:r w:rsidR="00AE279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4F4C96" w:rsidRPr="00DB79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Društvo je korisnik </w:t>
      </w:r>
      <w:r w:rsidR="0077416B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četiri</w:t>
      </w:r>
      <w:r w:rsidR="00534953" w:rsidRPr="00DB79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koncesije</w:t>
      </w:r>
      <w:r w:rsidR="00FD0598" w:rsidRPr="00DB79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</w:t>
      </w:r>
      <w:r w:rsidR="00534953" w:rsidRPr="00DB79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4F4C96" w:rsidRPr="00DB79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 pomorskom dobru (</w:t>
      </w:r>
      <w:r w:rsidR="00DB7933" w:rsidRPr="00DB79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tri</w:t>
      </w:r>
      <w:r w:rsidR="00534953" w:rsidRPr="00DB79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aktivna ugovora o koncesij</w:t>
      </w:r>
      <w:r w:rsidR="00D738EB" w:rsidRPr="00DB79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 na </w:t>
      </w:r>
      <w:r w:rsidR="00534953" w:rsidRPr="00DB79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lokacij</w:t>
      </w:r>
      <w:r w:rsidR="00D738EB" w:rsidRPr="00DB79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i</w:t>
      </w:r>
      <w:r w:rsidR="00534953" w:rsidRPr="00DB79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Dubrovnik) i koncesije za luku (jedan aktivni ugovor o koncesiji</w:t>
      </w:r>
      <w:r w:rsidR="00541DE8" w:rsidRPr="00DB79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D738EB" w:rsidRPr="00DB79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na l</w:t>
      </w:r>
      <w:r w:rsidR="00534953" w:rsidRPr="00DB79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okacij</w:t>
      </w:r>
      <w:r w:rsidR="00D738EB" w:rsidRPr="00DB79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 </w:t>
      </w:r>
      <w:r w:rsidR="00534953" w:rsidRPr="00DB7933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Mljet</w:t>
      </w:r>
      <w:r w:rsidR="001F0155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 w:rsidR="00F3719D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.</w:t>
      </w:r>
      <w:r w:rsidR="004F4C96" w:rsidRPr="00541DE8">
        <w:rPr>
          <w:rFonts w:ascii="Arial" w:eastAsia="Times New Roman" w:hAnsi="Arial" w:cs="Arial"/>
          <w:color w:val="17365D" w:themeColor="text2" w:themeShade="BF"/>
          <w:sz w:val="20"/>
          <w:szCs w:val="20"/>
          <w:vertAlign w:val="superscript"/>
          <w:lang w:eastAsia="hr-HR"/>
        </w:rPr>
        <w:footnoteReference w:id="2"/>
      </w:r>
    </w:p>
    <w:p w:rsidR="00F3719D" w:rsidRDefault="00617CB8" w:rsidP="00D93FAE">
      <w:pPr>
        <w:widowControl w:val="0"/>
        <w:tabs>
          <w:tab w:val="left" w:pos="7513"/>
          <w:tab w:val="left" w:pos="8080"/>
          <w:tab w:val="right" w:pos="9214"/>
        </w:tabs>
        <w:spacing w:before="180" w:after="0" w:line="240" w:lineRule="auto"/>
        <w:ind w:left="1134" w:hanging="1134"/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</w:pPr>
      <w:r w:rsidRPr="00A31C59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 xml:space="preserve">Tablica </w:t>
      </w:r>
      <w:r w:rsidR="00401405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3</w:t>
      </w:r>
      <w:r w:rsidRPr="00A31C59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.</w:t>
      </w:r>
      <w:r w:rsidRPr="00A31C59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ab/>
        <w:t xml:space="preserve">TOP 10 poduzetnika </w:t>
      </w:r>
      <w:r w:rsidR="00F3719D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 xml:space="preserve">sa sjedištem u </w:t>
      </w:r>
      <w:r w:rsidRPr="00A31C59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Dubrovnik</w:t>
      </w:r>
      <w:r w:rsidR="00F3719D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u</w:t>
      </w:r>
      <w:r w:rsidRPr="00A31C59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 xml:space="preserve"> prema ukupnom prihodu</w:t>
      </w:r>
      <w:r w:rsidR="00401405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 xml:space="preserve"> u 2016. godini</w:t>
      </w:r>
      <w:r w:rsidR="00F676E7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ab/>
      </w:r>
    </w:p>
    <w:p w:rsidR="00617CB8" w:rsidRPr="00A31C59" w:rsidRDefault="00A31C59" w:rsidP="00D93FAE">
      <w:pPr>
        <w:widowControl w:val="0"/>
        <w:tabs>
          <w:tab w:val="left" w:pos="7513"/>
          <w:tab w:val="left" w:pos="8080"/>
          <w:tab w:val="right" w:pos="9214"/>
        </w:tabs>
        <w:spacing w:after="40" w:line="240" w:lineRule="auto"/>
        <w:ind w:left="1134" w:hanging="1134"/>
        <w:jc w:val="right"/>
        <w:rPr>
          <w:rFonts w:ascii="Arial" w:eastAsia="Times New Roman" w:hAnsi="Arial" w:cs="Arial"/>
          <w:color w:val="003366"/>
          <w:sz w:val="16"/>
          <w:szCs w:val="16"/>
          <w:lang w:eastAsia="hr-HR"/>
        </w:rPr>
      </w:pPr>
      <w:r>
        <w:rPr>
          <w:rFonts w:ascii="Arial" w:eastAsia="Times New Roman" w:hAnsi="Arial" w:cs="Arial"/>
          <w:color w:val="003366"/>
          <w:sz w:val="16"/>
          <w:szCs w:val="16"/>
          <w:lang w:eastAsia="hr-HR"/>
        </w:rPr>
        <w:t>(</w:t>
      </w:r>
      <w:r w:rsidR="00617CB8" w:rsidRPr="00A31C59">
        <w:rPr>
          <w:rFonts w:ascii="Arial" w:eastAsia="Times New Roman" w:hAnsi="Arial" w:cs="Arial"/>
          <w:color w:val="003366"/>
          <w:sz w:val="16"/>
          <w:szCs w:val="16"/>
          <w:lang w:eastAsia="hr-HR"/>
        </w:rPr>
        <w:t xml:space="preserve">iznosi: u </w:t>
      </w:r>
      <w:r w:rsidR="00617CB8" w:rsidRPr="00F676E7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tisućama</w:t>
      </w:r>
      <w:r w:rsidR="00617CB8" w:rsidRPr="00F676E7">
        <w:rPr>
          <w:rFonts w:ascii="Arial" w:eastAsia="Times New Roman" w:hAnsi="Arial" w:cs="Arial"/>
          <w:color w:val="003366"/>
          <w:sz w:val="16"/>
          <w:szCs w:val="16"/>
          <w:lang w:eastAsia="hr-HR"/>
        </w:rPr>
        <w:t xml:space="preserve"> </w:t>
      </w:r>
      <w:r w:rsidR="00617CB8" w:rsidRPr="00A31C59">
        <w:rPr>
          <w:rFonts w:ascii="Arial" w:eastAsia="Times New Roman" w:hAnsi="Arial" w:cs="Arial"/>
          <w:color w:val="003366"/>
          <w:sz w:val="16"/>
          <w:szCs w:val="16"/>
          <w:lang w:eastAsia="hr-HR"/>
        </w:rPr>
        <w:t>kn</w:t>
      </w:r>
      <w:r w:rsidR="004344D3">
        <w:rPr>
          <w:rFonts w:ascii="Arial" w:eastAsia="Times New Roman" w:hAnsi="Arial" w:cs="Arial"/>
          <w:color w:val="003366"/>
          <w:sz w:val="16"/>
          <w:szCs w:val="16"/>
          <w:lang w:eastAsia="hr-HR"/>
        </w:rPr>
        <w:t>, plaće u kn)</w:t>
      </w:r>
    </w:p>
    <w:tbl>
      <w:tblPr>
        <w:tblW w:w="9757" w:type="dxa"/>
        <w:jc w:val="center"/>
        <w:tblLook w:val="04A0" w:firstRow="1" w:lastRow="0" w:firstColumn="1" w:lastColumn="0" w:noHBand="0" w:noVBand="1"/>
      </w:tblPr>
      <w:tblGrid>
        <w:gridCol w:w="453"/>
        <w:gridCol w:w="1304"/>
        <w:gridCol w:w="2690"/>
        <w:gridCol w:w="1168"/>
        <w:gridCol w:w="1077"/>
        <w:gridCol w:w="1077"/>
        <w:gridCol w:w="1024"/>
        <w:gridCol w:w="964"/>
      </w:tblGrid>
      <w:tr w:rsidR="00B81CA7" w:rsidRPr="00CD509C" w:rsidTr="00292AFB">
        <w:trPr>
          <w:cantSplit/>
          <w:trHeight w:val="624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textDirection w:val="btLr"/>
            <w:vAlign w:val="center"/>
            <w:hideMark/>
          </w:tcPr>
          <w:p w:rsidR="00B81CA7" w:rsidRPr="009E584F" w:rsidRDefault="00B81CA7" w:rsidP="005C5C47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84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</w:t>
            </w:r>
            <w:r w:rsidR="005C5C47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ang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B81CA7" w:rsidRPr="009E584F" w:rsidRDefault="00B81CA7" w:rsidP="00D93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84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26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B81CA7" w:rsidRPr="009E584F" w:rsidRDefault="00B81CA7" w:rsidP="00D93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84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B81CA7" w:rsidRPr="009E584F" w:rsidRDefault="004344D3" w:rsidP="00D93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84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Mjesto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66F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B81CA7" w:rsidRPr="009E584F" w:rsidRDefault="00B81CA7" w:rsidP="00D93F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84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B81CA7" w:rsidRPr="009E584F" w:rsidRDefault="00B81CA7" w:rsidP="00D93FAE">
            <w:pPr>
              <w:tabs>
                <w:tab w:val="left" w:pos="7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84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Prosječna mjesečna neto plaća</w:t>
            </w:r>
          </w:p>
        </w:tc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66F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B81CA7" w:rsidRPr="009E584F" w:rsidRDefault="00B81CA7" w:rsidP="00D93FAE">
            <w:pPr>
              <w:tabs>
                <w:tab w:val="left" w:pos="7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84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0066FF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  <w:hideMark/>
          </w:tcPr>
          <w:p w:rsidR="00B81CA7" w:rsidRPr="009E584F" w:rsidRDefault="00B81CA7" w:rsidP="00D93FAE">
            <w:pPr>
              <w:tabs>
                <w:tab w:val="left" w:pos="77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9E584F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ili gubitak razdoblja</w:t>
            </w:r>
          </w:p>
        </w:tc>
      </w:tr>
      <w:tr w:rsidR="00C06607" w:rsidRPr="00CD509C" w:rsidTr="00D93FAE">
        <w:trPr>
          <w:trHeight w:val="283"/>
          <w:jc w:val="center"/>
        </w:trPr>
        <w:tc>
          <w:tcPr>
            <w:tcW w:w="453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B81CA7" w:rsidRPr="00EC0D92" w:rsidRDefault="00B81CA7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1.</w:t>
            </w:r>
          </w:p>
        </w:tc>
        <w:tc>
          <w:tcPr>
            <w:tcW w:w="130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B81CA7" w:rsidRPr="00890B86" w:rsidRDefault="00B81CA7" w:rsidP="00D93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90B8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22797775374</w:t>
            </w:r>
          </w:p>
        </w:tc>
        <w:tc>
          <w:tcPr>
            <w:tcW w:w="269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B81CA7" w:rsidRPr="009E584F" w:rsidRDefault="00EB7A3A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3" w:history="1">
              <w:r w:rsidR="00B81CA7" w:rsidRPr="009E584F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J</w:t>
              </w:r>
              <w:r w:rsidR="004344D3" w:rsidRPr="009E584F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adranski luksuzni hoteli d.d</w:t>
              </w:r>
            </w:hyperlink>
            <w:r w:rsidR="004344D3"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68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0066FF"/>
            </w:tcBorders>
            <w:vAlign w:val="center"/>
          </w:tcPr>
          <w:p w:rsidR="00B81CA7" w:rsidRPr="00EC0D92" w:rsidRDefault="00B81CA7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D</w:t>
            </w:r>
            <w:r w:rsid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ubrovnik</w:t>
            </w:r>
          </w:p>
        </w:tc>
        <w:tc>
          <w:tcPr>
            <w:tcW w:w="1077" w:type="dxa"/>
            <w:tcBorders>
              <w:top w:val="single" w:sz="12" w:space="0" w:color="0066FF"/>
              <w:left w:val="single" w:sz="12" w:space="0" w:color="0066FF"/>
              <w:bottom w:val="single" w:sz="12" w:space="0" w:color="0066FF"/>
              <w:right w:val="single" w:sz="12" w:space="0" w:color="0066FF"/>
            </w:tcBorders>
            <w:shd w:val="clear" w:color="auto" w:fill="auto"/>
            <w:noWrap/>
            <w:vAlign w:val="center"/>
          </w:tcPr>
          <w:p w:rsidR="00B81CA7" w:rsidRPr="009E584F" w:rsidRDefault="00B81CA7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770 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12" w:space="0" w:color="0066FF"/>
              <w:bottom w:val="single" w:sz="4" w:space="0" w:color="BFBFBF" w:themeColor="background1" w:themeShade="BF"/>
              <w:right w:val="single" w:sz="12" w:space="0" w:color="0066FF"/>
            </w:tcBorders>
            <w:vAlign w:val="center"/>
          </w:tcPr>
          <w:p w:rsidR="00B81CA7" w:rsidRPr="009E584F" w:rsidRDefault="00B81CA7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7.791 </w:t>
            </w:r>
          </w:p>
        </w:tc>
        <w:tc>
          <w:tcPr>
            <w:tcW w:w="1024" w:type="dxa"/>
            <w:tcBorders>
              <w:top w:val="single" w:sz="12" w:space="0" w:color="0066FF"/>
              <w:left w:val="single" w:sz="12" w:space="0" w:color="0066FF"/>
              <w:bottom w:val="single" w:sz="12" w:space="0" w:color="0066FF"/>
              <w:right w:val="single" w:sz="12" w:space="0" w:color="0066FF"/>
            </w:tcBorders>
            <w:shd w:val="clear" w:color="auto" w:fill="auto"/>
            <w:noWrap/>
            <w:vAlign w:val="center"/>
          </w:tcPr>
          <w:p w:rsidR="00B81CA7" w:rsidRPr="009E584F" w:rsidRDefault="00B81CA7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452.876 </w:t>
            </w:r>
          </w:p>
        </w:tc>
        <w:tc>
          <w:tcPr>
            <w:tcW w:w="964" w:type="dxa"/>
            <w:tcBorders>
              <w:top w:val="single" w:sz="12" w:space="0" w:color="0066FF"/>
              <w:left w:val="single" w:sz="12" w:space="0" w:color="0066FF"/>
              <w:bottom w:val="single" w:sz="12" w:space="0" w:color="0066FF"/>
              <w:right w:val="single" w:sz="12" w:space="0" w:color="0066FF"/>
            </w:tcBorders>
            <w:shd w:val="clear" w:color="auto" w:fill="auto"/>
            <w:noWrap/>
            <w:vAlign w:val="center"/>
          </w:tcPr>
          <w:p w:rsidR="00B81CA7" w:rsidRPr="009E584F" w:rsidRDefault="00B81CA7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111.790 </w:t>
            </w:r>
          </w:p>
        </w:tc>
      </w:tr>
      <w:tr w:rsidR="00EC0D92" w:rsidRPr="00CD509C" w:rsidTr="00D93FAE">
        <w:trPr>
          <w:trHeight w:val="283"/>
          <w:jc w:val="center"/>
        </w:trPr>
        <w:tc>
          <w:tcPr>
            <w:tcW w:w="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C0D92" w:rsidRPr="00EC0D92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890B86" w:rsidRDefault="00EC0D92" w:rsidP="00D93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90B8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02041978827</w:t>
            </w: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B7A3A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4" w:history="1">
              <w:r w:rsidR="00EC0D92" w:rsidRPr="009E584F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Atlas turistička agencija d.d</w:t>
              </w:r>
            </w:hyperlink>
            <w:r w:rsidR="00EC0D92"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EC0D92" w:rsidRPr="00EC0D92" w:rsidRDefault="00EC0D92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43E7F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Dubrovnik</w:t>
            </w:r>
          </w:p>
        </w:tc>
        <w:tc>
          <w:tcPr>
            <w:tcW w:w="1077" w:type="dxa"/>
            <w:tcBorders>
              <w:top w:val="single" w:sz="12" w:space="0" w:color="0066F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195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0066FF"/>
              <w:right w:val="single" w:sz="4" w:space="0" w:color="BFBFBF" w:themeColor="background1" w:themeShade="BF"/>
            </w:tcBorders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7.965 </w:t>
            </w:r>
          </w:p>
        </w:tc>
        <w:tc>
          <w:tcPr>
            <w:tcW w:w="1024" w:type="dxa"/>
            <w:tcBorders>
              <w:top w:val="single" w:sz="12" w:space="0" w:color="0066F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372.205 </w:t>
            </w:r>
          </w:p>
        </w:tc>
        <w:tc>
          <w:tcPr>
            <w:tcW w:w="964" w:type="dxa"/>
            <w:tcBorders>
              <w:top w:val="single" w:sz="12" w:space="0" w:color="0066F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-122.983 </w:t>
            </w:r>
          </w:p>
        </w:tc>
      </w:tr>
      <w:tr w:rsidR="00EC0D92" w:rsidRPr="00EC0D92" w:rsidTr="00D93FAE">
        <w:trPr>
          <w:trHeight w:val="283"/>
          <w:jc w:val="center"/>
        </w:trPr>
        <w:tc>
          <w:tcPr>
            <w:tcW w:w="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C0D92" w:rsidRPr="00EC0D92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3.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890B86" w:rsidRDefault="00EC0D92" w:rsidP="00D93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90B8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61063868086</w:t>
            </w: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B7A3A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hyperlink r:id="rId15" w:history="1">
              <w:r w:rsidR="009E584F" w:rsidRPr="009E584F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>Atlantska</w:t>
              </w:r>
              <w:r w:rsidR="00EC0D92" w:rsidRPr="009E584F">
                <w:rPr>
                  <w:rStyle w:val="Hyperlink"/>
                  <w:rFonts w:ascii="Arial" w:eastAsia="Times New Roman" w:hAnsi="Arial" w:cs="Arial"/>
                  <w:sz w:val="18"/>
                  <w:szCs w:val="18"/>
                  <w:lang w:eastAsia="hr-HR"/>
                </w:rPr>
                <w:t xml:space="preserve"> plovidba d.d.</w:t>
              </w:r>
            </w:hyperlink>
          </w:p>
        </w:tc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EC0D92" w:rsidRPr="00EC0D92" w:rsidRDefault="00EC0D92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43E7F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Dubrovnik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0066F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49 </w:t>
            </w:r>
          </w:p>
        </w:tc>
        <w:tc>
          <w:tcPr>
            <w:tcW w:w="1077" w:type="dxa"/>
            <w:tcBorders>
              <w:top w:val="single" w:sz="12" w:space="0" w:color="0066FF"/>
              <w:left w:val="single" w:sz="12" w:space="0" w:color="0066FF"/>
              <w:bottom w:val="single" w:sz="12" w:space="0" w:color="0066FF"/>
              <w:right w:val="single" w:sz="12" w:space="0" w:color="0066FF"/>
            </w:tcBorders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13.944 </w:t>
            </w:r>
          </w:p>
        </w:tc>
        <w:tc>
          <w:tcPr>
            <w:tcW w:w="1024" w:type="dxa"/>
            <w:tcBorders>
              <w:top w:val="single" w:sz="4" w:space="0" w:color="BFBFBF" w:themeColor="background1" w:themeShade="BF"/>
              <w:left w:val="single" w:sz="12" w:space="0" w:color="0066F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354.979 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 xml:space="preserve">-95.159 </w:t>
            </w:r>
          </w:p>
        </w:tc>
      </w:tr>
      <w:tr w:rsidR="00EC0D92" w:rsidRPr="00CD509C" w:rsidTr="00D93FAE">
        <w:trPr>
          <w:trHeight w:val="283"/>
          <w:jc w:val="center"/>
        </w:trPr>
        <w:tc>
          <w:tcPr>
            <w:tcW w:w="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C0D92" w:rsidRPr="00EC0D92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890B86" w:rsidRDefault="00EC0D92" w:rsidP="00D93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90B8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36390325978</w:t>
            </w: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Pemo d.o.o.</w:t>
            </w:r>
          </w:p>
        </w:tc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vAlign w:val="center"/>
          </w:tcPr>
          <w:p w:rsidR="00EC0D92" w:rsidRPr="00EC0D92" w:rsidRDefault="00EC0D92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A43E7F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Dubrovnik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372 </w:t>
            </w:r>
          </w:p>
        </w:tc>
        <w:tc>
          <w:tcPr>
            <w:tcW w:w="1077" w:type="dxa"/>
            <w:tcBorders>
              <w:top w:val="single" w:sz="12" w:space="0" w:color="0066F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4.719 </w:t>
            </w:r>
          </w:p>
        </w:tc>
        <w:tc>
          <w:tcPr>
            <w:tcW w:w="1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331.857 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21.725 </w:t>
            </w:r>
          </w:p>
        </w:tc>
      </w:tr>
      <w:tr w:rsidR="004344D3" w:rsidRPr="00CD509C" w:rsidTr="00D93FAE">
        <w:trPr>
          <w:trHeight w:val="283"/>
          <w:jc w:val="center"/>
        </w:trPr>
        <w:tc>
          <w:tcPr>
            <w:tcW w:w="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344D3" w:rsidRPr="00EC0D92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890B86" w:rsidRDefault="004344D3" w:rsidP="00D93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90B8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40198223665</w:t>
            </w: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9E584F" w:rsidRDefault="004344D3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Dubrovački vrtovi sunca d.o.o.</w:t>
            </w:r>
          </w:p>
        </w:tc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44D3" w:rsidRPr="00EC0D92" w:rsidRDefault="004344D3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proofErr w:type="spellStart"/>
            <w:r w:rsidRP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O</w:t>
            </w:r>
            <w:r w:rsid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rašac</w:t>
            </w:r>
            <w:proofErr w:type="spellEnd"/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9E584F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247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44D3" w:rsidRPr="009E584F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11.254 </w:t>
            </w:r>
          </w:p>
        </w:tc>
        <w:tc>
          <w:tcPr>
            <w:tcW w:w="1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9E584F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190.061 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9E584F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481 </w:t>
            </w:r>
          </w:p>
        </w:tc>
      </w:tr>
      <w:tr w:rsidR="00EC0D92" w:rsidRPr="00CD509C" w:rsidTr="00D93FAE">
        <w:trPr>
          <w:trHeight w:val="283"/>
          <w:jc w:val="center"/>
        </w:trPr>
        <w:tc>
          <w:tcPr>
            <w:tcW w:w="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C0D92" w:rsidRPr="00EC0D92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6.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890B86" w:rsidRDefault="00EC0D92" w:rsidP="00D93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90B8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25636115130</w:t>
            </w: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Gulliver</w:t>
            </w:r>
            <w:proofErr w:type="spellEnd"/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travel</w:t>
            </w:r>
            <w:proofErr w:type="spellEnd"/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d.o.o.</w:t>
            </w:r>
          </w:p>
        </w:tc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C0D92" w:rsidRPr="00EC0D92" w:rsidRDefault="00EC0D92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Dubrovnik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100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8.042 </w:t>
            </w:r>
          </w:p>
        </w:tc>
        <w:tc>
          <w:tcPr>
            <w:tcW w:w="1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116.476 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3.500 </w:t>
            </w:r>
          </w:p>
        </w:tc>
      </w:tr>
      <w:tr w:rsidR="00EC0D92" w:rsidRPr="00CD509C" w:rsidTr="00D93FAE">
        <w:trPr>
          <w:trHeight w:val="283"/>
          <w:jc w:val="center"/>
        </w:trPr>
        <w:tc>
          <w:tcPr>
            <w:tcW w:w="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EC0D92" w:rsidRPr="00EC0D92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890B86" w:rsidRDefault="00EC0D92" w:rsidP="00D93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90B8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17023134211</w:t>
            </w: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Libertas</w:t>
            </w:r>
            <w:proofErr w:type="spellEnd"/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Rixos</w:t>
            </w:r>
            <w:proofErr w:type="spellEnd"/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d.o.o.</w:t>
            </w:r>
          </w:p>
        </w:tc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C0D92" w:rsidRPr="00EC0D92" w:rsidRDefault="00EC0D92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Dubrovnik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153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6.833 </w:t>
            </w:r>
          </w:p>
        </w:tc>
        <w:tc>
          <w:tcPr>
            <w:tcW w:w="1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111.958 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EC0D92" w:rsidRPr="009E584F" w:rsidRDefault="00EC0D92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19.754 </w:t>
            </w:r>
          </w:p>
        </w:tc>
      </w:tr>
      <w:tr w:rsidR="004344D3" w:rsidRPr="00CD509C" w:rsidTr="00D93FAE">
        <w:trPr>
          <w:trHeight w:val="283"/>
          <w:jc w:val="center"/>
        </w:trPr>
        <w:tc>
          <w:tcPr>
            <w:tcW w:w="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344D3" w:rsidRPr="00EC0D92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8.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890B86" w:rsidRDefault="004344D3" w:rsidP="00D93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90B8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36411681446</w:t>
            </w: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9E584F" w:rsidRDefault="004344D3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Libertas</w:t>
            </w:r>
            <w:proofErr w:type="spellEnd"/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- Dubrovnik d.o.o. </w:t>
            </w:r>
          </w:p>
        </w:tc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44D3" w:rsidRPr="00EC0D92" w:rsidRDefault="004344D3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M</w:t>
            </w:r>
            <w:r w:rsid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okošica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9E584F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329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44D3" w:rsidRPr="009E584F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6.607 </w:t>
            </w:r>
          </w:p>
        </w:tc>
        <w:tc>
          <w:tcPr>
            <w:tcW w:w="1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9E584F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87.967 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9E584F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988 </w:t>
            </w:r>
          </w:p>
        </w:tc>
      </w:tr>
      <w:tr w:rsidR="004344D3" w:rsidRPr="00CD509C" w:rsidTr="00D93FAE">
        <w:trPr>
          <w:trHeight w:val="283"/>
          <w:jc w:val="center"/>
        </w:trPr>
        <w:tc>
          <w:tcPr>
            <w:tcW w:w="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344D3" w:rsidRPr="00EC0D92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890B86" w:rsidRDefault="004344D3" w:rsidP="00D93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90B8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41984487913</w:t>
            </w: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9E584F" w:rsidRDefault="004344D3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Importanne</w:t>
            </w:r>
            <w:proofErr w:type="spellEnd"/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resort</w:t>
            </w:r>
            <w:proofErr w:type="spellEnd"/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d.d.</w:t>
            </w:r>
          </w:p>
        </w:tc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44D3" w:rsidRPr="00EC0D92" w:rsidRDefault="004344D3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D</w:t>
            </w:r>
            <w:r w:rsid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ubrovnik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9E584F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154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44D3" w:rsidRPr="009E584F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5.496 </w:t>
            </w:r>
          </w:p>
        </w:tc>
        <w:tc>
          <w:tcPr>
            <w:tcW w:w="1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9E584F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85.082 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9E584F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14.326 </w:t>
            </w:r>
          </w:p>
        </w:tc>
      </w:tr>
      <w:tr w:rsidR="004344D3" w:rsidRPr="00CD509C" w:rsidTr="00D93FAE">
        <w:trPr>
          <w:trHeight w:val="283"/>
          <w:jc w:val="center"/>
        </w:trPr>
        <w:tc>
          <w:tcPr>
            <w:tcW w:w="45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4344D3" w:rsidRPr="00EC0D92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10.</w:t>
            </w:r>
          </w:p>
        </w:tc>
        <w:tc>
          <w:tcPr>
            <w:tcW w:w="13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890B86" w:rsidRDefault="004344D3" w:rsidP="00D93F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890B86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46889088938</w:t>
            </w: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9E584F" w:rsidRDefault="004344D3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proofErr w:type="spellStart"/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Alfaplan</w:t>
            </w:r>
            <w:proofErr w:type="spellEnd"/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 građenje d.o.o.</w:t>
            </w:r>
          </w:p>
        </w:tc>
        <w:tc>
          <w:tcPr>
            <w:tcW w:w="11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44D3" w:rsidRPr="00EC0D92" w:rsidRDefault="004344D3" w:rsidP="00D93FAE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D</w:t>
            </w:r>
            <w:r w:rsidR="00EC0D92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ubrovnik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9E584F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143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344D3" w:rsidRPr="009E584F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4.111 </w:t>
            </w:r>
          </w:p>
        </w:tc>
        <w:tc>
          <w:tcPr>
            <w:tcW w:w="10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9E584F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77.790 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4344D3" w:rsidRPr="009E584F" w:rsidRDefault="004344D3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9E584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 xml:space="preserve">2.056 </w:t>
            </w:r>
          </w:p>
        </w:tc>
      </w:tr>
      <w:tr w:rsidR="0032610D" w:rsidRPr="00CD509C" w:rsidTr="00D93FAE">
        <w:trPr>
          <w:trHeight w:val="283"/>
          <w:jc w:val="center"/>
        </w:trPr>
        <w:tc>
          <w:tcPr>
            <w:tcW w:w="5615" w:type="dxa"/>
            <w:gridSpan w:val="4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  <w:hideMark/>
          </w:tcPr>
          <w:p w:rsidR="0032610D" w:rsidRPr="0032610D" w:rsidRDefault="0032610D" w:rsidP="00D93FAE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Ukupno TOP 10 prema ukupnom prihodu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32610D" w:rsidRPr="0032610D" w:rsidRDefault="0032610D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2.512 </w:t>
            </w:r>
          </w:p>
        </w:tc>
        <w:tc>
          <w:tcPr>
            <w:tcW w:w="1077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vAlign w:val="center"/>
          </w:tcPr>
          <w:p w:rsidR="0032610D" w:rsidRPr="0032610D" w:rsidRDefault="0032610D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76.761 </w:t>
            </w:r>
          </w:p>
        </w:tc>
        <w:tc>
          <w:tcPr>
            <w:tcW w:w="102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32610D" w:rsidRPr="0032610D" w:rsidRDefault="0032610D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 xml:space="preserve">2.181.251 </w:t>
            </w:r>
          </w:p>
        </w:tc>
        <w:tc>
          <w:tcPr>
            <w:tcW w:w="964" w:type="dxa"/>
            <w:tcBorders>
              <w:top w:val="single" w:sz="4" w:space="0" w:color="BFBFBF" w:themeColor="background1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8CCE4" w:themeFill="accent1" w:themeFillTint="66"/>
            <w:noWrap/>
            <w:vAlign w:val="center"/>
          </w:tcPr>
          <w:p w:rsidR="0032610D" w:rsidRPr="0032610D" w:rsidRDefault="0032610D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hr-HR"/>
              </w:rPr>
              <w:t xml:space="preserve">-43.521 </w:t>
            </w:r>
          </w:p>
        </w:tc>
      </w:tr>
      <w:tr w:rsidR="0032610D" w:rsidRPr="00CD509C" w:rsidTr="00D93FAE">
        <w:trPr>
          <w:trHeight w:val="283"/>
          <w:jc w:val="center"/>
        </w:trPr>
        <w:tc>
          <w:tcPr>
            <w:tcW w:w="561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2610D" w:rsidRPr="0032610D" w:rsidRDefault="0032610D" w:rsidP="00D93FAE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003366"/>
                <w:sz w:val="18"/>
                <w:szCs w:val="18"/>
                <w:lang w:eastAsia="hr-HR"/>
              </w:rPr>
              <w:t>Ukupno svi po odabranim kriterijima (2.006) 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2610D" w:rsidRPr="0032610D" w:rsidRDefault="0032610D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11.021</w:t>
            </w:r>
          </w:p>
        </w:tc>
        <w:tc>
          <w:tcPr>
            <w:tcW w:w="1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32610D" w:rsidRPr="0032610D" w:rsidRDefault="0032610D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5.673</w:t>
            </w:r>
          </w:p>
        </w:tc>
        <w:tc>
          <w:tcPr>
            <w:tcW w:w="1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2610D" w:rsidRPr="0032610D" w:rsidRDefault="0032610D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6.393.870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2610D" w:rsidRPr="0032610D" w:rsidRDefault="0032610D" w:rsidP="00D93F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149.817</w:t>
            </w:r>
          </w:p>
        </w:tc>
      </w:tr>
    </w:tbl>
    <w:p w:rsidR="00617CB8" w:rsidRDefault="00617CB8" w:rsidP="00617CB8">
      <w:pPr>
        <w:spacing w:before="40" w:after="0" w:line="240" w:lineRule="auto"/>
        <w:jc w:val="both"/>
        <w:rPr>
          <w:rFonts w:ascii="Arial" w:hAnsi="Arial" w:cs="Arial"/>
          <w:color w:val="244061"/>
          <w:sz w:val="20"/>
          <w:szCs w:val="20"/>
        </w:rPr>
      </w:pPr>
      <w:r w:rsidRPr="00617CB8">
        <w:rPr>
          <w:rFonts w:ascii="Arial" w:eastAsia="Calibri" w:hAnsi="Arial" w:cs="Arial"/>
          <w:i/>
          <w:color w:val="003366"/>
          <w:sz w:val="16"/>
          <w:szCs w:val="16"/>
        </w:rPr>
        <w:t>Izvor: Fina, Registar godišnjih financijskih izvještaja</w:t>
      </w:r>
      <w:r>
        <w:rPr>
          <w:rFonts w:ascii="Arial" w:eastAsia="Calibri" w:hAnsi="Arial" w:cs="Arial"/>
          <w:i/>
          <w:color w:val="003366"/>
          <w:sz w:val="16"/>
          <w:szCs w:val="16"/>
        </w:rPr>
        <w:t>,</w:t>
      </w:r>
      <w:r w:rsidRPr="00617CB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201</w:t>
      </w:r>
      <w:r w:rsidR="005B7DE2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3E0BB4" w:rsidRDefault="00EB5466" w:rsidP="005C5C47">
      <w:pPr>
        <w:widowControl w:val="0"/>
        <w:spacing w:before="180" w:after="0"/>
        <w:jc w:val="both"/>
        <w:rPr>
          <w:rFonts w:ascii="Arial" w:hAnsi="Arial" w:cs="Arial"/>
          <w:color w:val="244061"/>
          <w:sz w:val="20"/>
          <w:szCs w:val="20"/>
        </w:rPr>
      </w:pPr>
      <w:r w:rsidRPr="00EB5466">
        <w:rPr>
          <w:rFonts w:ascii="Arial" w:hAnsi="Arial" w:cs="Arial"/>
          <w:color w:val="244061"/>
          <w:sz w:val="20"/>
          <w:szCs w:val="20"/>
        </w:rPr>
        <w:t xml:space="preserve">Od ukupnog broja poduzetnika </w:t>
      </w:r>
      <w:r w:rsidR="00F676E7">
        <w:rPr>
          <w:rFonts w:ascii="Arial" w:hAnsi="Arial" w:cs="Arial"/>
          <w:color w:val="244061"/>
          <w:sz w:val="20"/>
          <w:szCs w:val="20"/>
        </w:rPr>
        <w:t>sa sjedištem u</w:t>
      </w:r>
      <w:r w:rsidRPr="00EB5466">
        <w:rPr>
          <w:rFonts w:ascii="Arial" w:hAnsi="Arial" w:cs="Arial"/>
          <w:color w:val="244061"/>
          <w:sz w:val="20"/>
          <w:szCs w:val="20"/>
        </w:rPr>
        <w:t xml:space="preserve"> Dubrovnik</w:t>
      </w:r>
      <w:r w:rsidR="00F676E7">
        <w:rPr>
          <w:rFonts w:ascii="Arial" w:hAnsi="Arial" w:cs="Arial"/>
          <w:color w:val="244061"/>
          <w:sz w:val="20"/>
          <w:szCs w:val="20"/>
        </w:rPr>
        <w:t>u</w:t>
      </w:r>
      <w:r w:rsidRPr="00EB5466">
        <w:rPr>
          <w:rFonts w:ascii="Arial" w:hAnsi="Arial" w:cs="Arial"/>
          <w:color w:val="244061"/>
          <w:sz w:val="20"/>
          <w:szCs w:val="20"/>
        </w:rPr>
        <w:t xml:space="preserve">, najviše je poduzetnika u </w:t>
      </w:r>
      <w:r w:rsidR="00F676E7">
        <w:rPr>
          <w:rFonts w:ascii="Arial" w:hAnsi="Arial" w:cs="Arial"/>
          <w:color w:val="244061"/>
          <w:sz w:val="20"/>
          <w:szCs w:val="20"/>
        </w:rPr>
        <w:t>području</w:t>
      </w:r>
      <w:r w:rsidR="00390572">
        <w:rPr>
          <w:rFonts w:ascii="Arial" w:hAnsi="Arial" w:cs="Arial"/>
          <w:color w:val="244061"/>
          <w:sz w:val="20"/>
          <w:szCs w:val="20"/>
        </w:rPr>
        <w:t xml:space="preserve"> </w:t>
      </w:r>
      <w:r w:rsidRPr="00EB5466">
        <w:rPr>
          <w:rFonts w:ascii="Arial" w:hAnsi="Arial" w:cs="Arial"/>
          <w:color w:val="244061"/>
          <w:sz w:val="20"/>
          <w:szCs w:val="20"/>
        </w:rPr>
        <w:t xml:space="preserve">djelatnosti </w:t>
      </w:r>
      <w:r w:rsidR="00390572">
        <w:rPr>
          <w:rFonts w:ascii="Arial" w:hAnsi="Arial" w:cs="Arial"/>
          <w:color w:val="244061"/>
          <w:sz w:val="20"/>
          <w:szCs w:val="20"/>
        </w:rPr>
        <w:t>t</w:t>
      </w:r>
      <w:r w:rsidRPr="00662EAE">
        <w:rPr>
          <w:rFonts w:ascii="Arial" w:hAnsi="Arial" w:cs="Arial"/>
          <w:color w:val="244061"/>
          <w:sz w:val="20"/>
          <w:szCs w:val="20"/>
        </w:rPr>
        <w:t xml:space="preserve">rgovine </w:t>
      </w:r>
      <w:r w:rsidR="005B7DE2">
        <w:rPr>
          <w:rFonts w:ascii="Arial" w:hAnsi="Arial" w:cs="Arial"/>
          <w:color w:val="244061"/>
          <w:sz w:val="20"/>
          <w:szCs w:val="20"/>
        </w:rPr>
        <w:t xml:space="preserve">na veliko i malo </w:t>
      </w:r>
      <w:r w:rsidRPr="00662EAE">
        <w:rPr>
          <w:rFonts w:ascii="Arial" w:hAnsi="Arial" w:cs="Arial"/>
          <w:color w:val="244061"/>
          <w:sz w:val="20"/>
          <w:szCs w:val="20"/>
        </w:rPr>
        <w:t>(</w:t>
      </w:r>
      <w:r w:rsidR="001E01F2" w:rsidRPr="00662EAE">
        <w:rPr>
          <w:rFonts w:ascii="Arial" w:hAnsi="Arial" w:cs="Arial"/>
          <w:color w:val="244061"/>
          <w:sz w:val="20"/>
          <w:szCs w:val="20"/>
        </w:rPr>
        <w:t>3</w:t>
      </w:r>
      <w:r w:rsidR="005A5935">
        <w:rPr>
          <w:rFonts w:ascii="Arial" w:hAnsi="Arial" w:cs="Arial"/>
          <w:color w:val="244061"/>
          <w:sz w:val="20"/>
          <w:szCs w:val="20"/>
        </w:rPr>
        <w:t>72</w:t>
      </w:r>
      <w:r w:rsidRPr="00662EAE">
        <w:rPr>
          <w:rFonts w:ascii="Arial" w:hAnsi="Arial" w:cs="Arial"/>
          <w:color w:val="244061"/>
          <w:sz w:val="20"/>
          <w:szCs w:val="20"/>
        </w:rPr>
        <w:t xml:space="preserve">), a najmanji je broj poduzetnika u </w:t>
      </w:r>
      <w:r w:rsidR="00F676E7">
        <w:rPr>
          <w:rFonts w:ascii="Arial" w:hAnsi="Arial" w:cs="Arial"/>
          <w:color w:val="244061"/>
          <w:sz w:val="20"/>
          <w:szCs w:val="20"/>
        </w:rPr>
        <w:t>područj</w:t>
      </w:r>
      <w:r w:rsidR="00EB38BA">
        <w:rPr>
          <w:rFonts w:ascii="Arial" w:hAnsi="Arial" w:cs="Arial"/>
          <w:color w:val="244061"/>
          <w:sz w:val="20"/>
          <w:szCs w:val="20"/>
        </w:rPr>
        <w:t>ima</w:t>
      </w:r>
      <w:r w:rsidR="00390572">
        <w:rPr>
          <w:rFonts w:ascii="Arial" w:hAnsi="Arial" w:cs="Arial"/>
          <w:color w:val="244061"/>
          <w:sz w:val="20"/>
          <w:szCs w:val="20"/>
        </w:rPr>
        <w:t xml:space="preserve"> </w:t>
      </w:r>
      <w:r w:rsidR="001E01F2" w:rsidRPr="00662EAE">
        <w:rPr>
          <w:rFonts w:ascii="Arial" w:hAnsi="Arial" w:cs="Arial"/>
          <w:color w:val="244061"/>
          <w:sz w:val="20"/>
          <w:szCs w:val="20"/>
        </w:rPr>
        <w:t xml:space="preserve">djelatnosti </w:t>
      </w:r>
      <w:r w:rsidR="00390572">
        <w:rPr>
          <w:rFonts w:ascii="Arial" w:hAnsi="Arial" w:cs="Arial"/>
          <w:color w:val="244061"/>
          <w:sz w:val="20"/>
          <w:szCs w:val="20"/>
        </w:rPr>
        <w:t>r</w:t>
      </w:r>
      <w:r w:rsidR="001E01F2" w:rsidRPr="00662EAE">
        <w:rPr>
          <w:rFonts w:ascii="Arial" w:hAnsi="Arial" w:cs="Arial"/>
          <w:color w:val="244061"/>
          <w:sz w:val="20"/>
          <w:szCs w:val="20"/>
        </w:rPr>
        <w:t>udarstv</w:t>
      </w:r>
      <w:r w:rsidR="00390572">
        <w:rPr>
          <w:rFonts w:ascii="Arial" w:hAnsi="Arial" w:cs="Arial"/>
          <w:color w:val="244061"/>
          <w:sz w:val="20"/>
          <w:szCs w:val="20"/>
        </w:rPr>
        <w:t>a</w:t>
      </w:r>
      <w:r w:rsidR="001E01F2" w:rsidRPr="00662EAE">
        <w:rPr>
          <w:rFonts w:ascii="Arial" w:hAnsi="Arial" w:cs="Arial"/>
          <w:color w:val="244061"/>
          <w:sz w:val="20"/>
          <w:szCs w:val="20"/>
        </w:rPr>
        <w:t xml:space="preserve"> i vađenj</w:t>
      </w:r>
      <w:r w:rsidR="00390572">
        <w:rPr>
          <w:rFonts w:ascii="Arial" w:hAnsi="Arial" w:cs="Arial"/>
          <w:color w:val="244061"/>
          <w:sz w:val="20"/>
          <w:szCs w:val="20"/>
        </w:rPr>
        <w:t>a</w:t>
      </w:r>
      <w:r w:rsidR="00EB38BA">
        <w:rPr>
          <w:rFonts w:ascii="Arial" w:hAnsi="Arial" w:cs="Arial"/>
          <w:color w:val="244061"/>
          <w:sz w:val="20"/>
          <w:szCs w:val="20"/>
        </w:rPr>
        <w:t>, financijske djelatnosti i djelatnosti osiguranja i javna uprava i obrana</w:t>
      </w:r>
      <w:r w:rsidR="003E0BB4" w:rsidRPr="00662EAE">
        <w:rPr>
          <w:rFonts w:ascii="Arial" w:hAnsi="Arial" w:cs="Arial"/>
          <w:color w:val="244061"/>
          <w:sz w:val="20"/>
          <w:szCs w:val="20"/>
        </w:rPr>
        <w:t xml:space="preserve"> (</w:t>
      </w:r>
      <w:r w:rsidR="00EB38BA">
        <w:rPr>
          <w:rFonts w:ascii="Arial" w:hAnsi="Arial" w:cs="Arial"/>
          <w:color w:val="244061"/>
          <w:sz w:val="20"/>
          <w:szCs w:val="20"/>
        </w:rPr>
        <w:t>po 1 poduzetnik u svakoj djelatnosti</w:t>
      </w:r>
      <w:r w:rsidR="003E0BB4" w:rsidRPr="00662EAE">
        <w:rPr>
          <w:rFonts w:ascii="Arial" w:hAnsi="Arial" w:cs="Arial"/>
          <w:color w:val="244061"/>
          <w:sz w:val="20"/>
          <w:szCs w:val="20"/>
        </w:rPr>
        <w:t>).</w:t>
      </w:r>
    </w:p>
    <w:p w:rsidR="00FD0598" w:rsidRPr="00662EAE" w:rsidRDefault="00FD0598" w:rsidP="00D93FAE">
      <w:pPr>
        <w:widowControl w:val="0"/>
        <w:spacing w:before="120" w:after="0"/>
        <w:jc w:val="both"/>
        <w:rPr>
          <w:rFonts w:ascii="Arial" w:hAnsi="Arial" w:cs="Arial"/>
          <w:color w:val="244061"/>
          <w:sz w:val="20"/>
          <w:szCs w:val="20"/>
        </w:rPr>
      </w:pPr>
      <w:r w:rsidRPr="00EC0D92">
        <w:rPr>
          <w:rFonts w:ascii="Arial" w:hAnsi="Arial" w:cs="Arial"/>
          <w:b/>
          <w:color w:val="244061"/>
          <w:sz w:val="20"/>
          <w:szCs w:val="20"/>
        </w:rPr>
        <w:t>Najveću neto dobit</w:t>
      </w:r>
      <w:r>
        <w:rPr>
          <w:rFonts w:ascii="Arial" w:hAnsi="Arial" w:cs="Arial"/>
          <w:color w:val="244061"/>
          <w:sz w:val="20"/>
          <w:szCs w:val="20"/>
        </w:rPr>
        <w:t xml:space="preserve"> iskazali su poduzetnici čija je pretežita djelatnost u </w:t>
      </w:r>
      <w:r w:rsidR="00F57CBD" w:rsidRPr="00F57CBD">
        <w:rPr>
          <w:rFonts w:ascii="Arial" w:hAnsi="Arial" w:cs="Arial"/>
          <w:color w:val="244061"/>
          <w:sz w:val="20"/>
          <w:szCs w:val="20"/>
        </w:rPr>
        <w:t xml:space="preserve">djelatnosti </w:t>
      </w:r>
      <w:r w:rsidRPr="00DB7933">
        <w:rPr>
          <w:rFonts w:ascii="Arial" w:hAnsi="Arial" w:cs="Arial"/>
          <w:color w:val="244061"/>
          <w:sz w:val="20"/>
          <w:szCs w:val="20"/>
        </w:rPr>
        <w:t>pružanj</w:t>
      </w:r>
      <w:r w:rsidR="00F57CBD" w:rsidRPr="00DB7933">
        <w:rPr>
          <w:rFonts w:ascii="Arial" w:hAnsi="Arial" w:cs="Arial"/>
          <w:color w:val="244061"/>
          <w:sz w:val="20"/>
          <w:szCs w:val="20"/>
        </w:rPr>
        <w:t>e</w:t>
      </w:r>
      <w:r w:rsidRPr="00DB7933">
        <w:rPr>
          <w:rFonts w:ascii="Arial" w:hAnsi="Arial" w:cs="Arial"/>
          <w:color w:val="244061"/>
          <w:sz w:val="20"/>
          <w:szCs w:val="20"/>
        </w:rPr>
        <w:t xml:space="preserve"> smještaja te pripreme i usluživanja hrane </w:t>
      </w:r>
      <w:r w:rsidRPr="00662EAE">
        <w:rPr>
          <w:rFonts w:ascii="Arial" w:hAnsi="Arial" w:cs="Arial"/>
          <w:color w:val="244061"/>
          <w:sz w:val="20"/>
          <w:szCs w:val="20"/>
        </w:rPr>
        <w:t>(2</w:t>
      </w:r>
      <w:r w:rsidR="00EB38BA">
        <w:rPr>
          <w:rFonts w:ascii="Arial" w:hAnsi="Arial" w:cs="Arial"/>
          <w:color w:val="244061"/>
          <w:sz w:val="20"/>
          <w:szCs w:val="20"/>
        </w:rPr>
        <w:t>7</w:t>
      </w:r>
      <w:r w:rsidRPr="00662EAE">
        <w:rPr>
          <w:rFonts w:ascii="Arial" w:hAnsi="Arial" w:cs="Arial"/>
          <w:color w:val="244061"/>
          <w:sz w:val="20"/>
          <w:szCs w:val="20"/>
        </w:rPr>
        <w:t>4,</w:t>
      </w:r>
      <w:r w:rsidR="00EB38BA">
        <w:rPr>
          <w:rFonts w:ascii="Arial" w:hAnsi="Arial" w:cs="Arial"/>
          <w:color w:val="244061"/>
          <w:sz w:val="20"/>
          <w:szCs w:val="20"/>
        </w:rPr>
        <w:t>4</w:t>
      </w:r>
      <w:r w:rsidRPr="00662EAE">
        <w:rPr>
          <w:rFonts w:ascii="Arial" w:hAnsi="Arial" w:cs="Arial"/>
          <w:color w:val="244061"/>
          <w:sz w:val="20"/>
          <w:szCs w:val="20"/>
        </w:rPr>
        <w:t xml:space="preserve"> milijuna kn), a najmanju poduzetnici u djelatnosti </w:t>
      </w:r>
      <w:r w:rsidR="00EB38BA">
        <w:rPr>
          <w:rFonts w:ascii="Arial" w:hAnsi="Arial" w:cs="Arial"/>
          <w:color w:val="244061"/>
          <w:sz w:val="20"/>
          <w:szCs w:val="20"/>
        </w:rPr>
        <w:t>rudarstva i vađenja</w:t>
      </w:r>
      <w:r w:rsidRPr="00662EAE">
        <w:rPr>
          <w:rFonts w:ascii="Arial" w:hAnsi="Arial" w:cs="Arial"/>
          <w:color w:val="244061"/>
          <w:sz w:val="20"/>
          <w:szCs w:val="20"/>
        </w:rPr>
        <w:t xml:space="preserve"> (</w:t>
      </w:r>
      <w:r w:rsidR="00EB38BA">
        <w:rPr>
          <w:rFonts w:ascii="Arial" w:hAnsi="Arial" w:cs="Arial"/>
          <w:color w:val="244061"/>
          <w:sz w:val="20"/>
          <w:szCs w:val="20"/>
        </w:rPr>
        <w:t>2,9</w:t>
      </w:r>
      <w:r w:rsidRPr="00662EAE">
        <w:rPr>
          <w:rFonts w:ascii="Arial" w:hAnsi="Arial" w:cs="Arial"/>
          <w:color w:val="244061"/>
          <w:sz w:val="20"/>
          <w:szCs w:val="20"/>
        </w:rPr>
        <w:t xml:space="preserve"> tisuća kn). </w:t>
      </w:r>
      <w:r w:rsidRPr="00593BD6">
        <w:rPr>
          <w:rFonts w:ascii="Arial" w:hAnsi="Arial" w:cs="Arial"/>
          <w:color w:val="244061"/>
          <w:sz w:val="20"/>
          <w:szCs w:val="20"/>
        </w:rPr>
        <w:t>Neto gubitak iskazali su poduzetnici u 1</w:t>
      </w:r>
      <w:r w:rsidR="00EB38BA" w:rsidRPr="00593BD6">
        <w:rPr>
          <w:rFonts w:ascii="Arial" w:hAnsi="Arial" w:cs="Arial"/>
          <w:color w:val="244061"/>
          <w:sz w:val="20"/>
          <w:szCs w:val="20"/>
        </w:rPr>
        <w:t>7</w:t>
      </w:r>
      <w:r w:rsidRPr="00593BD6">
        <w:rPr>
          <w:rFonts w:ascii="Arial" w:hAnsi="Arial" w:cs="Arial"/>
          <w:color w:val="244061"/>
          <w:sz w:val="20"/>
          <w:szCs w:val="20"/>
        </w:rPr>
        <w:t xml:space="preserve"> djelatnosti</w:t>
      </w:r>
      <w:r>
        <w:rPr>
          <w:rFonts w:ascii="Arial" w:hAnsi="Arial" w:cs="Arial"/>
          <w:color w:val="244061"/>
          <w:sz w:val="20"/>
          <w:szCs w:val="20"/>
        </w:rPr>
        <w:t xml:space="preserve">. Najveći </w:t>
      </w:r>
      <w:r w:rsidRPr="00662EAE">
        <w:rPr>
          <w:rFonts w:ascii="Arial" w:hAnsi="Arial" w:cs="Arial"/>
          <w:color w:val="244061"/>
          <w:sz w:val="20"/>
          <w:szCs w:val="20"/>
        </w:rPr>
        <w:t>neto gubitak iskazal</w:t>
      </w:r>
      <w:r>
        <w:rPr>
          <w:rFonts w:ascii="Arial" w:hAnsi="Arial" w:cs="Arial"/>
          <w:color w:val="244061"/>
          <w:sz w:val="20"/>
          <w:szCs w:val="20"/>
        </w:rPr>
        <w:t xml:space="preserve">i su poduzetnici u djelatnosti </w:t>
      </w:r>
      <w:r w:rsidR="00F9383D">
        <w:rPr>
          <w:rFonts w:ascii="Arial" w:hAnsi="Arial" w:cs="Arial"/>
          <w:color w:val="244061"/>
          <w:sz w:val="20"/>
          <w:szCs w:val="20"/>
        </w:rPr>
        <w:t>pružanja smještaja te</w:t>
      </w:r>
      <w:r w:rsidR="00CE759E">
        <w:rPr>
          <w:rFonts w:ascii="Arial" w:hAnsi="Arial" w:cs="Arial"/>
          <w:color w:val="244061"/>
          <w:sz w:val="20"/>
          <w:szCs w:val="20"/>
        </w:rPr>
        <w:t xml:space="preserve"> </w:t>
      </w:r>
      <w:r w:rsidR="00F9383D">
        <w:rPr>
          <w:rFonts w:ascii="Arial" w:hAnsi="Arial" w:cs="Arial"/>
          <w:color w:val="244061"/>
          <w:sz w:val="20"/>
          <w:szCs w:val="20"/>
        </w:rPr>
        <w:t>pripreme i usluživanja hrane</w:t>
      </w:r>
      <w:r w:rsidRPr="00662EAE">
        <w:rPr>
          <w:rFonts w:ascii="Arial" w:hAnsi="Arial" w:cs="Arial"/>
          <w:color w:val="244061"/>
          <w:sz w:val="20"/>
          <w:szCs w:val="20"/>
        </w:rPr>
        <w:t xml:space="preserve"> </w:t>
      </w:r>
      <w:r w:rsidRPr="009B34F6">
        <w:rPr>
          <w:rFonts w:ascii="Arial" w:hAnsi="Arial" w:cs="Arial"/>
          <w:color w:val="244061"/>
          <w:sz w:val="20"/>
          <w:szCs w:val="20"/>
        </w:rPr>
        <w:t>(</w:t>
      </w:r>
      <w:r w:rsidR="00F9383D" w:rsidRPr="009B34F6">
        <w:rPr>
          <w:rFonts w:ascii="Arial" w:hAnsi="Arial" w:cs="Arial"/>
          <w:color w:val="244061"/>
          <w:sz w:val="20"/>
          <w:szCs w:val="20"/>
        </w:rPr>
        <w:t>174</w:t>
      </w:r>
      <w:r w:rsidRPr="009B34F6">
        <w:rPr>
          <w:rFonts w:ascii="Arial" w:hAnsi="Arial" w:cs="Arial"/>
          <w:color w:val="244061"/>
          <w:sz w:val="20"/>
          <w:szCs w:val="20"/>
        </w:rPr>
        <w:t>,</w:t>
      </w:r>
      <w:r w:rsidR="00F9383D" w:rsidRPr="009B34F6">
        <w:rPr>
          <w:rFonts w:ascii="Arial" w:hAnsi="Arial" w:cs="Arial"/>
          <w:color w:val="244061"/>
          <w:sz w:val="20"/>
          <w:szCs w:val="20"/>
        </w:rPr>
        <w:t>3</w:t>
      </w:r>
      <w:r w:rsidRPr="009B34F6">
        <w:rPr>
          <w:rFonts w:ascii="Arial" w:hAnsi="Arial" w:cs="Arial"/>
          <w:color w:val="244061"/>
          <w:sz w:val="20"/>
          <w:szCs w:val="20"/>
        </w:rPr>
        <w:t xml:space="preserve"> milijuna </w:t>
      </w:r>
      <w:r w:rsidRPr="00662EAE">
        <w:rPr>
          <w:rFonts w:ascii="Arial" w:hAnsi="Arial" w:cs="Arial"/>
          <w:color w:val="244061"/>
          <w:sz w:val="20"/>
          <w:szCs w:val="20"/>
        </w:rPr>
        <w:t>kn), a najm</w:t>
      </w:r>
      <w:r>
        <w:rPr>
          <w:rFonts w:ascii="Arial" w:hAnsi="Arial" w:cs="Arial"/>
          <w:color w:val="244061"/>
          <w:sz w:val="20"/>
          <w:szCs w:val="20"/>
        </w:rPr>
        <w:t xml:space="preserve">anji poduzetnici u djelatnosti </w:t>
      </w:r>
      <w:r w:rsidR="00F9383D">
        <w:rPr>
          <w:rFonts w:ascii="Arial" w:hAnsi="Arial" w:cs="Arial"/>
          <w:color w:val="244061"/>
          <w:sz w:val="20"/>
          <w:szCs w:val="20"/>
        </w:rPr>
        <w:t>opskrbe vodom</w:t>
      </w:r>
      <w:r w:rsidRPr="00662EAE">
        <w:rPr>
          <w:rFonts w:ascii="Arial" w:hAnsi="Arial" w:cs="Arial"/>
          <w:color w:val="244061"/>
          <w:sz w:val="20"/>
          <w:szCs w:val="20"/>
        </w:rPr>
        <w:t xml:space="preserve"> (</w:t>
      </w:r>
      <w:r w:rsidR="00F9383D" w:rsidRPr="009B34F6">
        <w:rPr>
          <w:rFonts w:ascii="Arial" w:hAnsi="Arial" w:cs="Arial"/>
          <w:color w:val="244061"/>
          <w:sz w:val="20"/>
          <w:szCs w:val="20"/>
        </w:rPr>
        <w:t>4,9</w:t>
      </w:r>
      <w:r w:rsidRPr="009B34F6">
        <w:rPr>
          <w:rFonts w:ascii="Arial" w:hAnsi="Arial" w:cs="Arial"/>
          <w:color w:val="244061"/>
          <w:sz w:val="20"/>
          <w:szCs w:val="20"/>
        </w:rPr>
        <w:t xml:space="preserve"> tisuć</w:t>
      </w:r>
      <w:r w:rsidR="00F9383D" w:rsidRPr="009B34F6">
        <w:rPr>
          <w:rFonts w:ascii="Arial" w:hAnsi="Arial" w:cs="Arial"/>
          <w:color w:val="244061"/>
          <w:sz w:val="20"/>
          <w:szCs w:val="20"/>
        </w:rPr>
        <w:t>a</w:t>
      </w:r>
      <w:r w:rsidRPr="009B34F6">
        <w:rPr>
          <w:rFonts w:ascii="Arial" w:hAnsi="Arial" w:cs="Arial"/>
          <w:color w:val="244061"/>
          <w:sz w:val="20"/>
          <w:szCs w:val="20"/>
        </w:rPr>
        <w:t xml:space="preserve"> </w:t>
      </w:r>
      <w:r w:rsidRPr="00662EAE">
        <w:rPr>
          <w:rFonts w:ascii="Arial" w:hAnsi="Arial" w:cs="Arial"/>
          <w:color w:val="244061"/>
          <w:sz w:val="20"/>
          <w:szCs w:val="20"/>
        </w:rPr>
        <w:t>kn).</w:t>
      </w:r>
    </w:p>
    <w:p w:rsidR="007B7A52" w:rsidRPr="007B7A52" w:rsidRDefault="007B7A52" w:rsidP="00292AFB">
      <w:pPr>
        <w:widowControl w:val="0"/>
        <w:tabs>
          <w:tab w:val="left" w:pos="8080"/>
        </w:tabs>
        <w:spacing w:before="180" w:after="40" w:line="240" w:lineRule="auto"/>
        <w:ind w:left="1134" w:hanging="1134"/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</w:pPr>
      <w:r w:rsidRPr="00D116D7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Tablica </w:t>
      </w:r>
      <w:r w:rsidR="004727A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4</w:t>
      </w:r>
      <w:r w:rsidRPr="00D116D7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CE759E">
        <w:rPr>
          <w:rFonts w:ascii="Arial" w:eastAsia="Times New Roman" w:hAnsi="Arial" w:cs="Arial"/>
          <w:color w:val="FF0000"/>
          <w:sz w:val="18"/>
          <w:szCs w:val="18"/>
          <w:lang w:eastAsia="hr-HR"/>
        </w:rPr>
        <w:t xml:space="preserve"> </w:t>
      </w:r>
      <w:r w:rsidRPr="006B17EF">
        <w:rPr>
          <w:rFonts w:ascii="Arial" w:eastAsia="Times New Roman" w:hAnsi="Arial" w:cs="Arial"/>
          <w:color w:val="244061" w:themeColor="accent1" w:themeShade="80"/>
          <w:sz w:val="18"/>
          <w:szCs w:val="18"/>
          <w:lang w:eastAsia="hr-HR"/>
        </w:rPr>
        <w:tab/>
      </w:r>
      <w:r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Financijski rezultati poslovanja</w:t>
      </w:r>
      <w:r w:rsidR="00EB5466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F3719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poduzetnika sa sjedištem u Dubrovniku, </w:t>
      </w:r>
      <w:r w:rsidR="00EB5466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 201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6</w:t>
      </w:r>
      <w:r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godini</w:t>
      </w:r>
      <w:r w:rsidR="00F3719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,</w:t>
      </w:r>
      <w:r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na razini </w:t>
      </w:r>
      <w:r w:rsidR="00F3719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područja djela</w:t>
      </w:r>
      <w:r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tnosti</w:t>
      </w:r>
      <w:r w:rsidR="00F3719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7B7A52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(iznosi u tisućama kn</w:t>
      </w:r>
      <w:r w:rsidR="00EB5466">
        <w:rPr>
          <w:rFonts w:ascii="Arial" w:eastAsia="Times New Roman" w:hAnsi="Arial" w:cs="Arial"/>
          <w:i/>
          <w:color w:val="244061" w:themeColor="accent1" w:themeShade="80"/>
          <w:sz w:val="16"/>
          <w:szCs w:val="16"/>
          <w:lang w:eastAsia="hr-HR"/>
        </w:rPr>
        <w:t>)</w:t>
      </w:r>
    </w:p>
    <w:tbl>
      <w:tblPr>
        <w:tblW w:w="9695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920"/>
        <w:gridCol w:w="737"/>
        <w:gridCol w:w="794"/>
        <w:gridCol w:w="1020"/>
        <w:gridCol w:w="1020"/>
        <w:gridCol w:w="879"/>
        <w:gridCol w:w="879"/>
        <w:gridCol w:w="1021"/>
      </w:tblGrid>
      <w:tr w:rsidR="00F57CBD" w:rsidRPr="00F57CBD" w:rsidTr="005C5C47">
        <w:trPr>
          <w:trHeight w:val="425"/>
          <w:tblHeader/>
          <w:jc w:val="center"/>
        </w:trPr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F57CBD" w:rsidRPr="00F57CB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57C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DJ</w:t>
            </w:r>
          </w:p>
        </w:tc>
        <w:tc>
          <w:tcPr>
            <w:tcW w:w="29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F57CBD" w:rsidRPr="00F57CB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57C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 djelatnosti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F57CBD" w:rsidRPr="00F57CB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57C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poduz.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F57CBD" w:rsidRPr="00F57CB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57C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zaposl.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F57CBD" w:rsidRPr="00F57CB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57C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prihodi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F57CBD" w:rsidRPr="00F57CB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57C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rashodi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F57CBD" w:rsidRPr="00F57CB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57C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Dobit 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F57CBD" w:rsidRPr="00F57CB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57C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Gubitak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16365C"/>
            <w:vAlign w:val="center"/>
            <w:hideMark/>
          </w:tcPr>
          <w:p w:rsidR="00F57CBD" w:rsidRPr="00F57CB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F57CB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Neto dobit /gubitak</w:t>
            </w:r>
          </w:p>
        </w:tc>
      </w:tr>
      <w:tr w:rsidR="00F57CBD" w:rsidRPr="00F57CBD" w:rsidTr="005C5C47">
        <w:trPr>
          <w:trHeight w:val="283"/>
          <w:jc w:val="center"/>
        </w:trPr>
        <w:tc>
          <w:tcPr>
            <w:tcW w:w="425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9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Fizičke osobe bez djelatnosti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5.669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4.036 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1.509 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161 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1.348 </w:t>
            </w:r>
          </w:p>
        </w:tc>
      </w:tr>
      <w:tr w:rsidR="00F57CBD" w:rsidRPr="00F57CBD" w:rsidTr="009E584F">
        <w:trPr>
          <w:trHeight w:val="283"/>
          <w:jc w:val="center"/>
        </w:trPr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000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A</w:t>
            </w:r>
          </w:p>
        </w:tc>
        <w:tc>
          <w:tcPr>
            <w:tcW w:w="2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000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Poljoprivreda, šumarstvo i ribarstvo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000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000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000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7.905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000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7.808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000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463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0000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487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0000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B86BFB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  <w:t xml:space="preserve">-24 </w:t>
            </w:r>
          </w:p>
        </w:tc>
      </w:tr>
      <w:tr w:rsidR="009E584F" w:rsidRPr="00F57CBD" w:rsidTr="009E584F">
        <w:trPr>
          <w:trHeight w:val="283"/>
          <w:jc w:val="center"/>
        </w:trPr>
        <w:tc>
          <w:tcPr>
            <w:tcW w:w="4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B</w:t>
            </w:r>
          </w:p>
        </w:tc>
        <w:tc>
          <w:tcPr>
            <w:tcW w:w="2920" w:type="dxa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0000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Rudarstvo i vađenje</w:t>
            </w:r>
          </w:p>
        </w:tc>
        <w:tc>
          <w:tcPr>
            <w:tcW w:w="737" w:type="dxa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0000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94" w:type="dxa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0000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20" w:type="dxa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0000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1.674 </w:t>
            </w:r>
          </w:p>
        </w:tc>
        <w:tc>
          <w:tcPr>
            <w:tcW w:w="1020" w:type="dxa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0000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1.670 </w:t>
            </w:r>
          </w:p>
        </w:tc>
        <w:tc>
          <w:tcPr>
            <w:tcW w:w="879" w:type="dxa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0000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 </w:t>
            </w:r>
          </w:p>
        </w:tc>
        <w:tc>
          <w:tcPr>
            <w:tcW w:w="879" w:type="dxa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0000"/>
              <w:right w:val="single" w:sz="4" w:space="0" w:color="FFFFFF" w:themeColor="background1"/>
            </w:tcBorders>
            <w:shd w:val="clear" w:color="auto" w:fill="FDE9D9" w:themeFill="accent6" w:themeFillTint="33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FF0000"/>
              <w:left w:val="single" w:sz="4" w:space="0" w:color="FFFFFF" w:themeColor="background1"/>
              <w:bottom w:val="single" w:sz="4" w:space="0" w:color="FF0000"/>
              <w:right w:val="single" w:sz="4" w:space="0" w:color="FF0000"/>
            </w:tcBorders>
            <w:shd w:val="clear" w:color="auto" w:fill="FDE9D9" w:themeFill="accent6" w:themeFillTint="33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 </w:t>
            </w:r>
          </w:p>
        </w:tc>
      </w:tr>
      <w:tr w:rsidR="00F57CBD" w:rsidRPr="00F57CBD" w:rsidTr="00F57CBD">
        <w:trPr>
          <w:trHeight w:val="283"/>
          <w:jc w:val="center"/>
        </w:trPr>
        <w:tc>
          <w:tcPr>
            <w:tcW w:w="425" w:type="dxa"/>
            <w:tcBorders>
              <w:top w:val="single" w:sz="4" w:space="0" w:color="FF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C</w:t>
            </w:r>
          </w:p>
        </w:tc>
        <w:tc>
          <w:tcPr>
            <w:tcW w:w="2920" w:type="dxa"/>
            <w:tcBorders>
              <w:top w:val="single" w:sz="4" w:space="0" w:color="FF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Prerađivačka industrija</w:t>
            </w:r>
          </w:p>
        </w:tc>
        <w:tc>
          <w:tcPr>
            <w:tcW w:w="737" w:type="dxa"/>
            <w:tcBorders>
              <w:top w:val="single" w:sz="4" w:space="0" w:color="FF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93</w:t>
            </w:r>
          </w:p>
        </w:tc>
        <w:tc>
          <w:tcPr>
            <w:tcW w:w="794" w:type="dxa"/>
            <w:tcBorders>
              <w:top w:val="single" w:sz="4" w:space="0" w:color="FF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542</w:t>
            </w:r>
          </w:p>
        </w:tc>
        <w:tc>
          <w:tcPr>
            <w:tcW w:w="1020" w:type="dxa"/>
            <w:tcBorders>
              <w:top w:val="single" w:sz="4" w:space="0" w:color="FF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178.660 </w:t>
            </w:r>
          </w:p>
        </w:tc>
        <w:tc>
          <w:tcPr>
            <w:tcW w:w="1020" w:type="dxa"/>
            <w:tcBorders>
              <w:top w:val="single" w:sz="4" w:space="0" w:color="FF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170.046 </w:t>
            </w:r>
          </w:p>
        </w:tc>
        <w:tc>
          <w:tcPr>
            <w:tcW w:w="879" w:type="dxa"/>
            <w:tcBorders>
              <w:top w:val="single" w:sz="4" w:space="0" w:color="FF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9.064 </w:t>
            </w:r>
          </w:p>
        </w:tc>
        <w:tc>
          <w:tcPr>
            <w:tcW w:w="879" w:type="dxa"/>
            <w:tcBorders>
              <w:top w:val="single" w:sz="4" w:space="0" w:color="FF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2.570 </w:t>
            </w:r>
          </w:p>
        </w:tc>
        <w:tc>
          <w:tcPr>
            <w:tcW w:w="1021" w:type="dxa"/>
            <w:tcBorders>
              <w:top w:val="single" w:sz="4" w:space="0" w:color="FF000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6.495 </w:t>
            </w:r>
          </w:p>
        </w:tc>
      </w:tr>
      <w:tr w:rsidR="00F57CBD" w:rsidRPr="00F57CBD" w:rsidTr="008246F8">
        <w:trPr>
          <w:trHeight w:val="397"/>
          <w:jc w:val="center"/>
        </w:trPr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D</w:t>
            </w:r>
          </w:p>
        </w:tc>
        <w:tc>
          <w:tcPr>
            <w:tcW w:w="2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Opskrba električnom energijom, plinom, parom i klimatizacija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70.050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55.217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15.523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2.473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13.050 </w:t>
            </w:r>
          </w:p>
        </w:tc>
      </w:tr>
      <w:tr w:rsidR="00F57CBD" w:rsidRPr="00F57CBD" w:rsidTr="008246F8">
        <w:trPr>
          <w:trHeight w:val="624"/>
          <w:jc w:val="center"/>
        </w:trPr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E</w:t>
            </w:r>
          </w:p>
        </w:tc>
        <w:tc>
          <w:tcPr>
            <w:tcW w:w="2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Opskrba vodom; uklanjanje otpadnih voda, gospodarenje otpadom te djelat. sanacije okoliša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402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148.145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144.506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2.716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5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2.711 </w:t>
            </w:r>
          </w:p>
        </w:tc>
      </w:tr>
      <w:tr w:rsidR="00F57CBD" w:rsidRPr="00F57CBD" w:rsidTr="008246F8">
        <w:trPr>
          <w:trHeight w:val="283"/>
          <w:jc w:val="center"/>
        </w:trPr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F</w:t>
            </w:r>
          </w:p>
        </w:tc>
        <w:tc>
          <w:tcPr>
            <w:tcW w:w="2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Građevinarstvo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194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980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468.898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467.592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28.836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32.351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B86BFB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  <w:t xml:space="preserve">-3.516 </w:t>
            </w:r>
          </w:p>
        </w:tc>
      </w:tr>
      <w:tr w:rsidR="00F57CBD" w:rsidRPr="00F57CBD" w:rsidTr="008246F8">
        <w:trPr>
          <w:trHeight w:val="397"/>
          <w:jc w:val="center"/>
        </w:trPr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G</w:t>
            </w:r>
          </w:p>
        </w:tc>
        <w:tc>
          <w:tcPr>
            <w:tcW w:w="2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Trgovina na veliko i na malo; popravak mot. vozila i motocikala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1682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1.188.786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1.120.750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74.072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22.812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51.259 </w:t>
            </w:r>
          </w:p>
        </w:tc>
      </w:tr>
      <w:tr w:rsidR="00F57CBD" w:rsidRPr="00F57CBD" w:rsidTr="008246F8">
        <w:trPr>
          <w:trHeight w:val="277"/>
          <w:jc w:val="center"/>
        </w:trPr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H</w:t>
            </w:r>
          </w:p>
        </w:tc>
        <w:tc>
          <w:tcPr>
            <w:tcW w:w="2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Prijevoz i skladištenje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121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752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616.408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686.210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23.863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99.068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548DD4" w:themeColor="text2" w:themeTint="99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B86BFB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  <w:t xml:space="preserve">-75.205 </w:t>
            </w:r>
          </w:p>
        </w:tc>
      </w:tr>
      <w:tr w:rsidR="00F57CBD" w:rsidRPr="00F57CBD" w:rsidTr="008246F8">
        <w:trPr>
          <w:trHeight w:val="397"/>
          <w:jc w:val="center"/>
        </w:trPr>
        <w:tc>
          <w:tcPr>
            <w:tcW w:w="42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I</w:t>
            </w:r>
          </w:p>
        </w:tc>
        <w:tc>
          <w:tcPr>
            <w:tcW w:w="2920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Djelatnosti pružanja smještaja te pripreme i usluživanja hrane </w:t>
            </w:r>
          </w:p>
        </w:tc>
        <w:tc>
          <w:tcPr>
            <w:tcW w:w="737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339</w:t>
            </w:r>
          </w:p>
        </w:tc>
        <w:tc>
          <w:tcPr>
            <w:tcW w:w="794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3571</w:t>
            </w:r>
          </w:p>
        </w:tc>
        <w:tc>
          <w:tcPr>
            <w:tcW w:w="1020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1.982.656 </w:t>
            </w:r>
          </w:p>
        </w:tc>
        <w:tc>
          <w:tcPr>
            <w:tcW w:w="1020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1.863.464 </w:t>
            </w:r>
          </w:p>
        </w:tc>
        <w:tc>
          <w:tcPr>
            <w:tcW w:w="879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274.382 </w:t>
            </w:r>
          </w:p>
        </w:tc>
        <w:tc>
          <w:tcPr>
            <w:tcW w:w="879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174.257 </w:t>
            </w:r>
          </w:p>
        </w:tc>
        <w:tc>
          <w:tcPr>
            <w:tcW w:w="1021" w:type="dxa"/>
            <w:tcBorders>
              <w:top w:val="single" w:sz="4" w:space="0" w:color="548DD4" w:themeColor="text2" w:themeTint="99"/>
              <w:left w:val="single" w:sz="4" w:space="0" w:color="FFFFFF" w:themeColor="background1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100.125 </w:t>
            </w:r>
          </w:p>
        </w:tc>
      </w:tr>
      <w:tr w:rsidR="00F57CBD" w:rsidRPr="00F57CBD" w:rsidTr="008246F8">
        <w:trPr>
          <w:trHeight w:val="283"/>
          <w:jc w:val="center"/>
        </w:trPr>
        <w:tc>
          <w:tcPr>
            <w:tcW w:w="425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J</w:t>
            </w:r>
          </w:p>
        </w:tc>
        <w:tc>
          <w:tcPr>
            <w:tcW w:w="2920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Informacije i komunikacije</w:t>
            </w:r>
          </w:p>
        </w:tc>
        <w:tc>
          <w:tcPr>
            <w:tcW w:w="737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794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297</w:t>
            </w:r>
          </w:p>
        </w:tc>
        <w:tc>
          <w:tcPr>
            <w:tcW w:w="1020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125.348 </w:t>
            </w:r>
          </w:p>
        </w:tc>
        <w:tc>
          <w:tcPr>
            <w:tcW w:w="1020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102.792 </w:t>
            </w:r>
          </w:p>
        </w:tc>
        <w:tc>
          <w:tcPr>
            <w:tcW w:w="879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19.439 </w:t>
            </w:r>
          </w:p>
        </w:tc>
        <w:tc>
          <w:tcPr>
            <w:tcW w:w="879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1.889 </w:t>
            </w:r>
          </w:p>
        </w:tc>
        <w:tc>
          <w:tcPr>
            <w:tcW w:w="1021" w:type="dxa"/>
            <w:tcBorders>
              <w:top w:val="single" w:sz="4" w:space="0" w:color="548DD4" w:themeColor="text2" w:themeTint="9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17.550 </w:t>
            </w:r>
          </w:p>
        </w:tc>
      </w:tr>
      <w:tr w:rsidR="00F57CBD" w:rsidRPr="00F57CBD" w:rsidTr="008246F8">
        <w:trPr>
          <w:trHeight w:val="277"/>
          <w:jc w:val="center"/>
        </w:trPr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K</w:t>
            </w:r>
          </w:p>
        </w:tc>
        <w:tc>
          <w:tcPr>
            <w:tcW w:w="2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Financijske djel. i djel. osiguranja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1.119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743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300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300 </w:t>
            </w:r>
          </w:p>
        </w:tc>
      </w:tr>
      <w:tr w:rsidR="00F57CBD" w:rsidRPr="00F57CBD" w:rsidTr="008246F8">
        <w:trPr>
          <w:trHeight w:val="283"/>
          <w:jc w:val="center"/>
        </w:trPr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L</w:t>
            </w:r>
          </w:p>
        </w:tc>
        <w:tc>
          <w:tcPr>
            <w:tcW w:w="2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Poslovanje nekretninama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134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153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153.172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130.443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38.575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24.621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13.955 </w:t>
            </w:r>
          </w:p>
        </w:tc>
      </w:tr>
      <w:tr w:rsidR="00F57CBD" w:rsidRPr="00F57CBD" w:rsidTr="008246F8">
        <w:trPr>
          <w:trHeight w:val="283"/>
          <w:jc w:val="center"/>
        </w:trPr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M</w:t>
            </w:r>
          </w:p>
        </w:tc>
        <w:tc>
          <w:tcPr>
            <w:tcW w:w="2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Stručne, znanstvene i tehničke djel.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314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705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303.956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266.047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35.756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5.922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29.834 </w:t>
            </w:r>
          </w:p>
        </w:tc>
      </w:tr>
      <w:tr w:rsidR="00F57CBD" w:rsidRPr="00F57CBD" w:rsidTr="008246F8">
        <w:trPr>
          <w:trHeight w:val="397"/>
          <w:jc w:val="center"/>
        </w:trPr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N</w:t>
            </w:r>
          </w:p>
        </w:tc>
        <w:tc>
          <w:tcPr>
            <w:tcW w:w="2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Administrativne i pomoćne uslužne djelatnosti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1045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1.002.887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1.005.285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32.373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41.114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B86BFB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  <w:t xml:space="preserve">-8.741 </w:t>
            </w:r>
          </w:p>
        </w:tc>
      </w:tr>
      <w:tr w:rsidR="00F57CBD" w:rsidRPr="00F57CBD" w:rsidTr="008246F8">
        <w:trPr>
          <w:trHeight w:val="397"/>
          <w:jc w:val="center"/>
        </w:trPr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O</w:t>
            </w:r>
          </w:p>
        </w:tc>
        <w:tc>
          <w:tcPr>
            <w:tcW w:w="2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Javna uprava i obrana; obvezno socijalno osiguranje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443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337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85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0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85 </w:t>
            </w:r>
          </w:p>
        </w:tc>
      </w:tr>
      <w:tr w:rsidR="00F57CBD" w:rsidRPr="00F57CBD" w:rsidTr="008246F8">
        <w:trPr>
          <w:trHeight w:val="283"/>
          <w:jc w:val="center"/>
        </w:trPr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P</w:t>
            </w:r>
          </w:p>
        </w:tc>
        <w:tc>
          <w:tcPr>
            <w:tcW w:w="2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Obrazovanje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60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44.161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45.032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1.726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3.014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B86BFB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  <w:t xml:space="preserve">-1.288 </w:t>
            </w:r>
          </w:p>
        </w:tc>
      </w:tr>
      <w:tr w:rsidR="00F57CBD" w:rsidRPr="00F57CBD" w:rsidTr="008246F8">
        <w:trPr>
          <w:trHeight w:val="397"/>
          <w:jc w:val="center"/>
        </w:trPr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Q</w:t>
            </w:r>
          </w:p>
        </w:tc>
        <w:tc>
          <w:tcPr>
            <w:tcW w:w="2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Djelatnosti zdravstvene zaštite i socijalne skrbi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116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47.494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46.161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1.192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181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1.011 </w:t>
            </w:r>
          </w:p>
        </w:tc>
      </w:tr>
      <w:tr w:rsidR="00F57CBD" w:rsidRPr="00F57CBD" w:rsidTr="008246F8">
        <w:trPr>
          <w:trHeight w:val="283"/>
          <w:jc w:val="center"/>
        </w:trPr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R</w:t>
            </w:r>
          </w:p>
        </w:tc>
        <w:tc>
          <w:tcPr>
            <w:tcW w:w="2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Umjetnost, zabava i rekreacija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6.545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7.015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336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882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B86BFB"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hr-HR"/>
              </w:rPr>
              <w:t xml:space="preserve">-546 </w:t>
            </w:r>
          </w:p>
        </w:tc>
      </w:tr>
      <w:tr w:rsidR="00F57CBD" w:rsidRPr="00F57CBD" w:rsidTr="008246F8">
        <w:trPr>
          <w:trHeight w:val="283"/>
          <w:jc w:val="center"/>
        </w:trPr>
        <w:tc>
          <w:tcPr>
            <w:tcW w:w="4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6"/>
                <w:szCs w:val="16"/>
                <w:lang w:eastAsia="hr-HR"/>
              </w:rPr>
              <w:t>S</w:t>
            </w:r>
          </w:p>
        </w:tc>
        <w:tc>
          <w:tcPr>
            <w:tcW w:w="29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2610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Ostale uslužne djelatnosti</w:t>
            </w:r>
          </w:p>
        </w:tc>
        <w:tc>
          <w:tcPr>
            <w:tcW w:w="7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79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>161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39.895 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37.855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2.559 </w:t>
            </w:r>
          </w:p>
        </w:tc>
        <w:tc>
          <w:tcPr>
            <w:tcW w:w="8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1.150 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FFFFFF" w:themeFill="background1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1.409 </w:t>
            </w:r>
          </w:p>
        </w:tc>
      </w:tr>
      <w:tr w:rsidR="00F57CBD" w:rsidRPr="00F57CBD" w:rsidTr="008246F8">
        <w:trPr>
          <w:trHeight w:val="283"/>
          <w:jc w:val="center"/>
        </w:trPr>
        <w:tc>
          <w:tcPr>
            <w:tcW w:w="33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57CBD" w:rsidRPr="0032610D" w:rsidRDefault="00F57CBD" w:rsidP="00F57CBD">
            <w:pPr>
              <w:spacing w:after="0" w:line="240" w:lineRule="auto"/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color w:val="244061" w:themeColor="accent1" w:themeShade="80"/>
                <w:sz w:val="18"/>
                <w:szCs w:val="18"/>
                <w:lang w:eastAsia="hr-HR"/>
              </w:rPr>
              <w:t>Ukupno poduzetnici u Dubrovniku</w:t>
            </w:r>
          </w:p>
        </w:tc>
        <w:tc>
          <w:tcPr>
            <w:tcW w:w="7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2.006</w:t>
            </w:r>
          </w:p>
        </w:tc>
        <w:tc>
          <w:tcPr>
            <w:tcW w:w="7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 xml:space="preserve">10.522 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6.393.870</w:t>
            </w:r>
          </w:p>
        </w:tc>
        <w:tc>
          <w:tcPr>
            <w:tcW w:w="1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6.163.010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562.774</w:t>
            </w:r>
          </w:p>
        </w:tc>
        <w:tc>
          <w:tcPr>
            <w:tcW w:w="8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412.957</w:t>
            </w:r>
          </w:p>
        </w:tc>
        <w:tc>
          <w:tcPr>
            <w:tcW w:w="1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F57CBD" w:rsidRPr="0032610D" w:rsidRDefault="00F57CBD" w:rsidP="00F57C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</w:pPr>
            <w:r w:rsidRPr="0032610D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8"/>
                <w:szCs w:val="18"/>
                <w:lang w:eastAsia="hr-HR"/>
              </w:rPr>
              <w:t>149.817</w:t>
            </w:r>
          </w:p>
        </w:tc>
      </w:tr>
    </w:tbl>
    <w:p w:rsidR="00B75150" w:rsidRDefault="00B75150" w:rsidP="00086166">
      <w:pPr>
        <w:spacing w:before="40" w:after="0" w:line="240" w:lineRule="auto"/>
        <w:jc w:val="both"/>
        <w:rPr>
          <w:rFonts w:ascii="Arial" w:hAnsi="Arial" w:cs="Arial"/>
          <w:color w:val="244061"/>
          <w:sz w:val="20"/>
          <w:szCs w:val="20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1711EE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  <w:r w:rsidRPr="008C342E">
        <w:rPr>
          <w:rFonts w:ascii="Arial" w:hAnsi="Arial" w:cs="Arial"/>
          <w:color w:val="244061"/>
          <w:sz w:val="20"/>
          <w:szCs w:val="20"/>
        </w:rPr>
        <w:t xml:space="preserve"> </w:t>
      </w:r>
    </w:p>
    <w:p w:rsidR="007033DF" w:rsidRPr="002C6F8C" w:rsidRDefault="00FD0598" w:rsidP="007033DF">
      <w:pPr>
        <w:spacing w:before="180" w:after="0"/>
        <w:jc w:val="both"/>
        <w:rPr>
          <w:rFonts w:ascii="Arial" w:hAnsi="Arial" w:cs="Arial"/>
          <w:color w:val="244061"/>
          <w:sz w:val="20"/>
          <w:szCs w:val="20"/>
        </w:rPr>
      </w:pPr>
      <w:r w:rsidRPr="00EC0D92">
        <w:rPr>
          <w:rFonts w:ascii="Arial" w:hAnsi="Arial" w:cs="Arial"/>
          <w:b/>
          <w:color w:val="244061"/>
          <w:sz w:val="20"/>
          <w:szCs w:val="20"/>
        </w:rPr>
        <w:t>Promatrano prema veličini</w:t>
      </w:r>
      <w:r w:rsidRPr="002C6F8C">
        <w:rPr>
          <w:rFonts w:ascii="Arial" w:hAnsi="Arial" w:cs="Arial"/>
          <w:color w:val="244061"/>
          <w:sz w:val="20"/>
          <w:szCs w:val="20"/>
        </w:rPr>
        <w:t xml:space="preserve"> </w:t>
      </w:r>
      <w:r w:rsidR="007033DF">
        <w:rPr>
          <w:rFonts w:ascii="Arial" w:hAnsi="Arial" w:cs="Arial"/>
          <w:color w:val="244061"/>
          <w:sz w:val="20"/>
          <w:szCs w:val="20"/>
        </w:rPr>
        <w:t>najviše je mikro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poduzetnika, njih 1</w:t>
      </w:r>
      <w:r w:rsidR="007033DF">
        <w:rPr>
          <w:rFonts w:ascii="Arial" w:hAnsi="Arial" w:cs="Arial"/>
          <w:color w:val="244061"/>
          <w:sz w:val="20"/>
          <w:szCs w:val="20"/>
        </w:rPr>
        <w:t>832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ili </w:t>
      </w:r>
      <w:r w:rsidR="007033DF">
        <w:rPr>
          <w:rFonts w:ascii="Arial" w:hAnsi="Arial" w:cs="Arial"/>
          <w:color w:val="244061"/>
          <w:sz w:val="20"/>
          <w:szCs w:val="20"/>
        </w:rPr>
        <w:t>91,3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%. Broj poduzetnika u preostale </w:t>
      </w:r>
      <w:r w:rsidR="007033DF">
        <w:rPr>
          <w:rFonts w:ascii="Arial" w:hAnsi="Arial" w:cs="Arial"/>
          <w:color w:val="244061"/>
          <w:sz w:val="20"/>
          <w:szCs w:val="20"/>
        </w:rPr>
        <w:t>tri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veličine</w:t>
      </w:r>
      <w:r w:rsidR="007033DF">
        <w:rPr>
          <w:rFonts w:ascii="Arial" w:hAnsi="Arial" w:cs="Arial"/>
          <w:color w:val="244061"/>
          <w:sz w:val="20"/>
          <w:szCs w:val="20"/>
        </w:rPr>
        <w:t xml:space="preserve"> (mali, srednj</w:t>
      </w:r>
      <w:r w:rsidR="00581166">
        <w:rPr>
          <w:rFonts w:ascii="Arial" w:hAnsi="Arial" w:cs="Arial"/>
          <w:color w:val="244061"/>
          <w:sz w:val="20"/>
          <w:szCs w:val="20"/>
        </w:rPr>
        <w:t xml:space="preserve">i </w:t>
      </w:r>
      <w:r w:rsidR="007033DF">
        <w:rPr>
          <w:rFonts w:ascii="Arial" w:hAnsi="Arial" w:cs="Arial"/>
          <w:color w:val="244061"/>
          <w:sz w:val="20"/>
          <w:szCs w:val="20"/>
        </w:rPr>
        <w:t>i veliki poduzetnici)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je </w:t>
      </w:r>
      <w:r w:rsidR="007033DF">
        <w:rPr>
          <w:rFonts w:ascii="Arial" w:hAnsi="Arial" w:cs="Arial"/>
          <w:color w:val="244061"/>
          <w:sz w:val="20"/>
          <w:szCs w:val="20"/>
        </w:rPr>
        <w:t>174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s udjelom od </w:t>
      </w:r>
      <w:r w:rsidR="007033DF">
        <w:rPr>
          <w:rFonts w:ascii="Arial" w:hAnsi="Arial" w:cs="Arial"/>
          <w:color w:val="244061"/>
          <w:sz w:val="20"/>
          <w:szCs w:val="20"/>
        </w:rPr>
        <w:t>8,7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%, od čega </w:t>
      </w:r>
      <w:r w:rsidR="00581166">
        <w:rPr>
          <w:rFonts w:ascii="Arial" w:hAnsi="Arial" w:cs="Arial"/>
          <w:color w:val="244061"/>
          <w:sz w:val="20"/>
          <w:szCs w:val="20"/>
        </w:rPr>
        <w:t>je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</w:t>
      </w:r>
      <w:r w:rsidR="007033DF">
        <w:rPr>
          <w:rFonts w:ascii="Arial" w:hAnsi="Arial" w:cs="Arial"/>
          <w:color w:val="244061"/>
          <w:sz w:val="20"/>
          <w:szCs w:val="20"/>
        </w:rPr>
        <w:t>147 mal</w:t>
      </w:r>
      <w:r w:rsidR="00581166">
        <w:rPr>
          <w:rFonts w:ascii="Arial" w:hAnsi="Arial" w:cs="Arial"/>
          <w:color w:val="244061"/>
          <w:sz w:val="20"/>
          <w:szCs w:val="20"/>
        </w:rPr>
        <w:t>ih</w:t>
      </w:r>
      <w:r w:rsidR="007033DF">
        <w:rPr>
          <w:rFonts w:ascii="Arial" w:hAnsi="Arial" w:cs="Arial"/>
          <w:color w:val="244061"/>
          <w:sz w:val="20"/>
          <w:szCs w:val="20"/>
        </w:rPr>
        <w:t xml:space="preserve"> poduzetnika 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ili </w:t>
      </w:r>
      <w:r w:rsidR="007033DF">
        <w:rPr>
          <w:rFonts w:ascii="Arial" w:hAnsi="Arial" w:cs="Arial"/>
          <w:color w:val="244061"/>
          <w:sz w:val="20"/>
          <w:szCs w:val="20"/>
        </w:rPr>
        <w:t>7,3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</w:t>
      </w:r>
      <w:r w:rsidR="007033DF">
        <w:rPr>
          <w:rFonts w:ascii="Arial" w:hAnsi="Arial" w:cs="Arial"/>
          <w:color w:val="244061"/>
          <w:sz w:val="20"/>
          <w:szCs w:val="20"/>
        </w:rPr>
        <w:t>%, 24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srednj</w:t>
      </w:r>
      <w:r w:rsidR="00581166">
        <w:rPr>
          <w:rFonts w:ascii="Arial" w:hAnsi="Arial" w:cs="Arial"/>
          <w:color w:val="244061"/>
          <w:sz w:val="20"/>
          <w:szCs w:val="20"/>
        </w:rPr>
        <w:t xml:space="preserve">a 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>ili 1,</w:t>
      </w:r>
      <w:r w:rsidR="007033DF">
        <w:rPr>
          <w:rFonts w:ascii="Arial" w:hAnsi="Arial" w:cs="Arial"/>
          <w:color w:val="244061"/>
          <w:sz w:val="20"/>
          <w:szCs w:val="20"/>
        </w:rPr>
        <w:t>2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%</w:t>
      </w:r>
      <w:r w:rsidR="007033DF">
        <w:rPr>
          <w:rFonts w:ascii="Arial" w:hAnsi="Arial" w:cs="Arial"/>
          <w:color w:val="244061"/>
          <w:sz w:val="20"/>
          <w:szCs w:val="20"/>
        </w:rPr>
        <w:t xml:space="preserve">, i tri 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>velika poduzetnika ili 0,</w:t>
      </w:r>
      <w:r w:rsidR="007033DF">
        <w:rPr>
          <w:rFonts w:ascii="Arial" w:hAnsi="Arial" w:cs="Arial"/>
          <w:color w:val="244061"/>
          <w:sz w:val="20"/>
          <w:szCs w:val="20"/>
        </w:rPr>
        <w:t>1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</w:t>
      </w:r>
      <w:r w:rsidR="007033DF">
        <w:rPr>
          <w:rFonts w:ascii="Arial" w:hAnsi="Arial" w:cs="Arial"/>
          <w:color w:val="244061"/>
          <w:sz w:val="20"/>
          <w:szCs w:val="20"/>
        </w:rPr>
        <w:t xml:space="preserve">%. </w:t>
      </w:r>
      <w:r w:rsidR="007033DF" w:rsidRPr="007033DF">
        <w:rPr>
          <w:rFonts w:ascii="Arial" w:hAnsi="Arial" w:cs="Arial"/>
          <w:b/>
          <w:color w:val="244061"/>
          <w:sz w:val="20"/>
          <w:szCs w:val="20"/>
        </w:rPr>
        <w:t>Prema oblicima vlasništva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>, najveći je broj poduzetnika u privatnom vlasništvu njih 19</w:t>
      </w:r>
      <w:r w:rsidR="007033DF">
        <w:rPr>
          <w:rFonts w:ascii="Arial" w:hAnsi="Arial" w:cs="Arial"/>
          <w:color w:val="244061"/>
          <w:sz w:val="20"/>
          <w:szCs w:val="20"/>
        </w:rPr>
        <w:t>61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ili 9</w:t>
      </w:r>
      <w:r w:rsidR="007033DF">
        <w:rPr>
          <w:rFonts w:ascii="Arial" w:hAnsi="Arial" w:cs="Arial"/>
          <w:color w:val="244061"/>
          <w:sz w:val="20"/>
          <w:szCs w:val="20"/>
        </w:rPr>
        <w:t>7,8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%. U ostalim oblicima vlasništva poslovalo je </w:t>
      </w:r>
      <w:r w:rsidR="007033DF">
        <w:rPr>
          <w:rFonts w:ascii="Arial" w:hAnsi="Arial" w:cs="Arial"/>
          <w:color w:val="244061"/>
          <w:sz w:val="20"/>
          <w:szCs w:val="20"/>
        </w:rPr>
        <w:t>4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5 poduzetnika ili </w:t>
      </w:r>
      <w:r w:rsidR="007033DF">
        <w:rPr>
          <w:rFonts w:ascii="Arial" w:hAnsi="Arial" w:cs="Arial"/>
          <w:color w:val="244061"/>
          <w:sz w:val="20"/>
          <w:szCs w:val="20"/>
        </w:rPr>
        <w:t>2,</w:t>
      </w:r>
      <w:proofErr w:type="spellStart"/>
      <w:r w:rsidR="007033DF">
        <w:rPr>
          <w:rFonts w:ascii="Arial" w:hAnsi="Arial" w:cs="Arial"/>
          <w:color w:val="244061"/>
          <w:sz w:val="20"/>
          <w:szCs w:val="20"/>
        </w:rPr>
        <w:t>2</w:t>
      </w:r>
      <w:proofErr w:type="spellEnd"/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% (</w:t>
      </w:r>
      <w:r w:rsidR="007033DF">
        <w:rPr>
          <w:rFonts w:ascii="Arial" w:hAnsi="Arial" w:cs="Arial"/>
          <w:color w:val="244061"/>
          <w:sz w:val="20"/>
          <w:szCs w:val="20"/>
        </w:rPr>
        <w:t>30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u mješovitom vlasništvu ili 1,</w:t>
      </w:r>
      <w:r w:rsidR="007033DF">
        <w:rPr>
          <w:rFonts w:ascii="Arial" w:hAnsi="Arial" w:cs="Arial"/>
          <w:color w:val="244061"/>
          <w:sz w:val="20"/>
          <w:szCs w:val="20"/>
        </w:rPr>
        <w:t>5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%, 1</w:t>
      </w:r>
      <w:r w:rsidR="007033DF">
        <w:rPr>
          <w:rFonts w:ascii="Arial" w:hAnsi="Arial" w:cs="Arial"/>
          <w:color w:val="244061"/>
          <w:sz w:val="20"/>
          <w:szCs w:val="20"/>
        </w:rPr>
        <w:t>2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u državnom vlasništvu ili 0,</w:t>
      </w:r>
      <w:r w:rsidR="007033DF">
        <w:rPr>
          <w:rFonts w:ascii="Arial" w:hAnsi="Arial" w:cs="Arial"/>
          <w:color w:val="244061"/>
          <w:sz w:val="20"/>
          <w:szCs w:val="20"/>
        </w:rPr>
        <w:t>6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% i </w:t>
      </w:r>
      <w:r w:rsidR="007033DF">
        <w:rPr>
          <w:rFonts w:ascii="Arial" w:hAnsi="Arial" w:cs="Arial"/>
          <w:color w:val="244061"/>
          <w:sz w:val="20"/>
          <w:szCs w:val="20"/>
        </w:rPr>
        <w:t>tri</w:t>
      </w:r>
      <w:r w:rsidR="007033DF" w:rsidRPr="002C6F8C">
        <w:rPr>
          <w:rFonts w:ascii="Arial" w:hAnsi="Arial" w:cs="Arial"/>
          <w:color w:val="244061"/>
          <w:sz w:val="20"/>
          <w:szCs w:val="20"/>
        </w:rPr>
        <w:t xml:space="preserve"> u zadružnom vlasništvu ili 0,1 %).</w:t>
      </w:r>
    </w:p>
    <w:p w:rsidR="007033DF" w:rsidRDefault="007033DF" w:rsidP="007033DF">
      <w:pPr>
        <w:widowControl w:val="0"/>
        <w:tabs>
          <w:tab w:val="left" w:pos="1134"/>
          <w:tab w:val="left" w:pos="7513"/>
          <w:tab w:val="right" w:pos="9214"/>
        </w:tabs>
        <w:spacing w:before="180" w:after="0" w:line="240" w:lineRule="auto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 w:rsidRPr="00D94FF2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Grafikon 1.</w:t>
      </w:r>
      <w:r w:rsidRPr="00D94FF2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ab/>
      </w:r>
      <w:r w:rsidRPr="00D94FF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Broj poduzetnika u 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Dubrovniku</w:t>
      </w:r>
      <w:r w:rsidRPr="00D94FF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 xml:space="preserve"> u 201</w:t>
      </w:r>
      <w:r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6</w:t>
      </w:r>
      <w:r w:rsidRPr="00D94FF2"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  <w:t>. godini - po veličini i obliku vlasništva</w:t>
      </w:r>
    </w:p>
    <w:p w:rsidR="007033DF" w:rsidRDefault="007033DF" w:rsidP="007033DF">
      <w:pPr>
        <w:widowControl w:val="0"/>
        <w:tabs>
          <w:tab w:val="left" w:pos="1134"/>
          <w:tab w:val="left" w:pos="7513"/>
          <w:tab w:val="right" w:pos="9214"/>
        </w:tabs>
        <w:spacing w:before="60" w:after="0" w:line="240" w:lineRule="auto"/>
        <w:jc w:val="center"/>
        <w:rPr>
          <w:rFonts w:ascii="Arial" w:eastAsia="Times New Roman" w:hAnsi="Arial" w:cs="Arial"/>
          <w:b/>
          <w:color w:val="17365D" w:themeColor="text2" w:themeShade="BF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noProof/>
          <w:color w:val="17365D" w:themeColor="text2" w:themeShade="BF"/>
          <w:sz w:val="18"/>
          <w:szCs w:val="18"/>
          <w:lang w:eastAsia="hr-HR"/>
        </w:rPr>
        <w:drawing>
          <wp:inline distT="0" distB="0" distL="0" distR="0" wp14:anchorId="0CD0C2A5" wp14:editId="3FC7DDC0">
            <wp:extent cx="6048000" cy="1872000"/>
            <wp:effectExtent l="0" t="0" r="0" b="0"/>
            <wp:docPr id="14" name="Slika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0" cy="18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033DF" w:rsidRPr="009962B2" w:rsidRDefault="007033DF" w:rsidP="007033DF">
      <w:pPr>
        <w:spacing w:after="0" w:line="240" w:lineRule="auto"/>
        <w:jc w:val="both"/>
        <w:rPr>
          <w:rFonts w:ascii="Arial" w:hAnsi="Arial" w:cs="Arial"/>
          <w:color w:val="244061"/>
          <w:sz w:val="20"/>
          <w:szCs w:val="20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  <w:r w:rsidRPr="008C342E">
        <w:rPr>
          <w:rFonts w:ascii="Arial" w:hAnsi="Arial" w:cs="Arial"/>
          <w:color w:val="244061"/>
          <w:sz w:val="20"/>
          <w:szCs w:val="20"/>
        </w:rPr>
        <w:t xml:space="preserve"> </w:t>
      </w:r>
    </w:p>
    <w:p w:rsidR="00F57CBD" w:rsidRPr="004727AD" w:rsidRDefault="00765899" w:rsidP="00292AFB">
      <w:pPr>
        <w:pageBreakBefore/>
        <w:widowControl w:val="0"/>
        <w:spacing w:before="60" w:after="0"/>
        <w:jc w:val="both"/>
        <w:rPr>
          <w:rFonts w:ascii="Arial" w:hAnsi="Arial" w:cs="Arial"/>
          <w:color w:val="244061"/>
          <w:sz w:val="20"/>
          <w:szCs w:val="20"/>
        </w:rPr>
      </w:pPr>
      <w:r w:rsidRPr="00EC0D92">
        <w:rPr>
          <w:rFonts w:ascii="Arial" w:hAnsi="Arial" w:cs="Arial"/>
          <w:b/>
          <w:color w:val="244061"/>
          <w:sz w:val="20"/>
          <w:szCs w:val="20"/>
        </w:rPr>
        <w:t>Prosječna mjesečna neto plaća</w:t>
      </w:r>
      <w:r w:rsidRPr="008C342E">
        <w:rPr>
          <w:rFonts w:ascii="Arial" w:hAnsi="Arial" w:cs="Arial"/>
          <w:color w:val="244061"/>
          <w:sz w:val="20"/>
          <w:szCs w:val="20"/>
        </w:rPr>
        <w:t xml:space="preserve"> obračuna</w:t>
      </w:r>
      <w:r w:rsidR="00E65E14">
        <w:rPr>
          <w:rFonts w:ascii="Arial" w:hAnsi="Arial" w:cs="Arial"/>
          <w:color w:val="244061"/>
          <w:sz w:val="20"/>
          <w:szCs w:val="20"/>
        </w:rPr>
        <w:t>t</w:t>
      </w:r>
      <w:r w:rsidRPr="008C342E">
        <w:rPr>
          <w:rFonts w:ascii="Arial" w:hAnsi="Arial" w:cs="Arial"/>
          <w:color w:val="244061"/>
          <w:sz w:val="20"/>
          <w:szCs w:val="20"/>
        </w:rPr>
        <w:t xml:space="preserve">a </w:t>
      </w:r>
      <w:r w:rsidR="00EE07E9">
        <w:rPr>
          <w:rFonts w:ascii="Arial" w:hAnsi="Arial" w:cs="Arial"/>
          <w:color w:val="244061"/>
          <w:sz w:val="20"/>
          <w:szCs w:val="20"/>
        </w:rPr>
        <w:t xml:space="preserve">zaposlenima </w:t>
      </w:r>
      <w:r w:rsidRPr="008C342E">
        <w:rPr>
          <w:rFonts w:ascii="Arial" w:hAnsi="Arial" w:cs="Arial"/>
          <w:color w:val="244061"/>
          <w:sz w:val="20"/>
          <w:szCs w:val="20"/>
        </w:rPr>
        <w:t xml:space="preserve">kod poduzetnika </w:t>
      </w:r>
      <w:r w:rsidR="00EE07E9">
        <w:rPr>
          <w:rFonts w:ascii="Arial" w:hAnsi="Arial" w:cs="Arial"/>
          <w:color w:val="244061"/>
          <w:sz w:val="20"/>
          <w:szCs w:val="20"/>
        </w:rPr>
        <w:t xml:space="preserve">sa sjedištem u </w:t>
      </w:r>
      <w:r w:rsidR="000A35EA">
        <w:rPr>
          <w:rFonts w:ascii="Arial" w:hAnsi="Arial" w:cs="Arial"/>
          <w:color w:val="244061"/>
          <w:sz w:val="20"/>
          <w:szCs w:val="20"/>
        </w:rPr>
        <w:t>Dubrovnik</w:t>
      </w:r>
      <w:r w:rsidR="00EE07E9">
        <w:rPr>
          <w:rFonts w:ascii="Arial" w:hAnsi="Arial" w:cs="Arial"/>
          <w:color w:val="244061"/>
          <w:sz w:val="20"/>
          <w:szCs w:val="20"/>
        </w:rPr>
        <w:t>u,</w:t>
      </w:r>
      <w:r w:rsidR="000A35EA">
        <w:rPr>
          <w:rFonts w:ascii="Arial" w:hAnsi="Arial" w:cs="Arial"/>
          <w:color w:val="244061"/>
          <w:sz w:val="20"/>
          <w:szCs w:val="20"/>
        </w:rPr>
        <w:t xml:space="preserve"> u 201</w:t>
      </w:r>
      <w:r w:rsidR="00DB7933">
        <w:rPr>
          <w:rFonts w:ascii="Arial" w:hAnsi="Arial" w:cs="Arial"/>
          <w:color w:val="244061"/>
          <w:sz w:val="20"/>
          <w:szCs w:val="20"/>
        </w:rPr>
        <w:t>6</w:t>
      </w:r>
      <w:r w:rsidR="000A35EA">
        <w:rPr>
          <w:rFonts w:ascii="Arial" w:hAnsi="Arial" w:cs="Arial"/>
          <w:color w:val="244061"/>
          <w:sz w:val="20"/>
          <w:szCs w:val="20"/>
        </w:rPr>
        <w:t xml:space="preserve">. godini </w:t>
      </w:r>
      <w:r w:rsidR="00FC4D3F" w:rsidRPr="008C342E">
        <w:rPr>
          <w:rFonts w:ascii="Arial" w:hAnsi="Arial" w:cs="Arial"/>
          <w:color w:val="244061"/>
          <w:sz w:val="20"/>
          <w:szCs w:val="20"/>
        </w:rPr>
        <w:t xml:space="preserve">iznosila je </w:t>
      </w:r>
      <w:r w:rsidR="001754B1" w:rsidRPr="004727AD">
        <w:rPr>
          <w:rFonts w:ascii="Arial" w:hAnsi="Arial" w:cs="Arial"/>
          <w:color w:val="244061"/>
          <w:sz w:val="20"/>
          <w:szCs w:val="20"/>
        </w:rPr>
        <w:t>5.673</w:t>
      </w:r>
      <w:r w:rsidR="00FC4D3F" w:rsidRPr="004727AD">
        <w:rPr>
          <w:rFonts w:ascii="Arial" w:hAnsi="Arial" w:cs="Arial"/>
          <w:color w:val="244061"/>
          <w:sz w:val="20"/>
          <w:szCs w:val="20"/>
        </w:rPr>
        <w:t xml:space="preserve"> kn</w:t>
      </w:r>
      <w:r w:rsidR="001B0BF5" w:rsidRPr="004727AD">
        <w:rPr>
          <w:rFonts w:ascii="Arial" w:hAnsi="Arial" w:cs="Arial"/>
          <w:color w:val="244061"/>
          <w:sz w:val="20"/>
          <w:szCs w:val="20"/>
        </w:rPr>
        <w:t xml:space="preserve"> i</w:t>
      </w:r>
      <w:r w:rsidR="00AB577C" w:rsidRPr="004727AD">
        <w:rPr>
          <w:rFonts w:ascii="Arial" w:hAnsi="Arial" w:cs="Arial"/>
          <w:color w:val="244061"/>
          <w:sz w:val="20"/>
          <w:szCs w:val="20"/>
        </w:rPr>
        <w:t xml:space="preserve"> </w:t>
      </w:r>
      <w:r w:rsidR="00E65E14" w:rsidRPr="004727AD">
        <w:rPr>
          <w:rFonts w:ascii="Arial" w:hAnsi="Arial" w:cs="Arial"/>
          <w:color w:val="244061"/>
          <w:sz w:val="20"/>
          <w:szCs w:val="20"/>
        </w:rPr>
        <w:t xml:space="preserve">za </w:t>
      </w:r>
      <w:r w:rsidR="005A6943">
        <w:rPr>
          <w:rFonts w:ascii="Arial" w:hAnsi="Arial" w:cs="Arial"/>
          <w:color w:val="244061"/>
          <w:sz w:val="20"/>
          <w:szCs w:val="20"/>
        </w:rPr>
        <w:t>8,4</w:t>
      </w:r>
      <w:r w:rsidR="006B17EF" w:rsidRPr="004727AD">
        <w:rPr>
          <w:rFonts w:ascii="Arial" w:hAnsi="Arial" w:cs="Arial"/>
          <w:color w:val="244061"/>
          <w:sz w:val="20"/>
          <w:szCs w:val="20"/>
        </w:rPr>
        <w:t xml:space="preserve"> </w:t>
      </w:r>
      <w:r w:rsidR="00AB577C" w:rsidRPr="004727AD">
        <w:rPr>
          <w:rFonts w:ascii="Arial" w:hAnsi="Arial" w:cs="Arial"/>
          <w:color w:val="244061"/>
          <w:sz w:val="20"/>
          <w:szCs w:val="20"/>
        </w:rPr>
        <w:t xml:space="preserve">% </w:t>
      </w:r>
      <w:r w:rsidR="00E224B8">
        <w:rPr>
          <w:rFonts w:ascii="Arial" w:hAnsi="Arial" w:cs="Arial"/>
          <w:color w:val="244061"/>
          <w:sz w:val="20"/>
          <w:szCs w:val="20"/>
        </w:rPr>
        <w:t>viša</w:t>
      </w:r>
      <w:r w:rsidR="00E65E14" w:rsidRPr="004727AD">
        <w:rPr>
          <w:rFonts w:ascii="Arial" w:hAnsi="Arial" w:cs="Arial"/>
          <w:color w:val="244061"/>
          <w:sz w:val="20"/>
          <w:szCs w:val="20"/>
        </w:rPr>
        <w:t xml:space="preserve"> je</w:t>
      </w:r>
      <w:r w:rsidR="001B0BF5" w:rsidRPr="004727AD">
        <w:rPr>
          <w:rFonts w:ascii="Arial" w:hAnsi="Arial" w:cs="Arial"/>
          <w:color w:val="244061"/>
          <w:sz w:val="20"/>
          <w:szCs w:val="20"/>
        </w:rPr>
        <w:t xml:space="preserve"> </w:t>
      </w:r>
      <w:r w:rsidR="00AB577C" w:rsidRPr="004727AD">
        <w:rPr>
          <w:rFonts w:ascii="Arial" w:hAnsi="Arial" w:cs="Arial"/>
          <w:color w:val="244061"/>
          <w:sz w:val="20"/>
          <w:szCs w:val="20"/>
        </w:rPr>
        <w:t>u odnosu na prosječnu mjesečnu neto plaću obračuna</w:t>
      </w:r>
      <w:r w:rsidR="00E65E14" w:rsidRPr="004727AD">
        <w:rPr>
          <w:rFonts w:ascii="Arial" w:hAnsi="Arial" w:cs="Arial"/>
          <w:color w:val="244061"/>
          <w:sz w:val="20"/>
          <w:szCs w:val="20"/>
        </w:rPr>
        <w:t>t</w:t>
      </w:r>
      <w:r w:rsidR="00AB577C" w:rsidRPr="004727AD">
        <w:rPr>
          <w:rFonts w:ascii="Arial" w:hAnsi="Arial" w:cs="Arial"/>
          <w:color w:val="244061"/>
          <w:sz w:val="20"/>
          <w:szCs w:val="20"/>
        </w:rPr>
        <w:t xml:space="preserve">u </w:t>
      </w:r>
      <w:r w:rsidR="00EE07E9" w:rsidRPr="004727AD">
        <w:rPr>
          <w:rFonts w:ascii="Arial" w:hAnsi="Arial" w:cs="Arial"/>
          <w:color w:val="244061"/>
          <w:sz w:val="20"/>
          <w:szCs w:val="20"/>
        </w:rPr>
        <w:t xml:space="preserve">zaposlenima </w:t>
      </w:r>
      <w:r w:rsidR="00AB577C" w:rsidRPr="004727AD">
        <w:rPr>
          <w:rFonts w:ascii="Arial" w:hAnsi="Arial" w:cs="Arial"/>
          <w:color w:val="244061"/>
          <w:sz w:val="20"/>
          <w:szCs w:val="20"/>
        </w:rPr>
        <w:t xml:space="preserve">kod poduzetnika </w:t>
      </w:r>
      <w:r w:rsidR="00EE07E9" w:rsidRPr="004727AD">
        <w:rPr>
          <w:rFonts w:ascii="Arial" w:hAnsi="Arial" w:cs="Arial"/>
          <w:color w:val="244061"/>
          <w:sz w:val="20"/>
          <w:szCs w:val="20"/>
        </w:rPr>
        <w:t xml:space="preserve">na području </w:t>
      </w:r>
      <w:r w:rsidR="000A35EA" w:rsidRPr="004727AD">
        <w:rPr>
          <w:rFonts w:ascii="Arial" w:hAnsi="Arial" w:cs="Arial"/>
          <w:color w:val="244061"/>
          <w:sz w:val="20"/>
          <w:szCs w:val="20"/>
        </w:rPr>
        <w:t>Dubrovačko-neretvanske županije</w:t>
      </w:r>
      <w:r w:rsidR="001B0BF5" w:rsidRPr="004727AD">
        <w:rPr>
          <w:rFonts w:ascii="Arial" w:hAnsi="Arial" w:cs="Arial"/>
          <w:color w:val="244061"/>
          <w:sz w:val="20"/>
          <w:szCs w:val="20"/>
        </w:rPr>
        <w:t xml:space="preserve"> (</w:t>
      </w:r>
      <w:r w:rsidR="005A6943">
        <w:rPr>
          <w:rFonts w:ascii="Arial" w:hAnsi="Arial" w:cs="Arial"/>
          <w:color w:val="244061"/>
          <w:sz w:val="20"/>
          <w:szCs w:val="20"/>
        </w:rPr>
        <w:t>5.233</w:t>
      </w:r>
      <w:r w:rsidR="001B0BF5" w:rsidRPr="004727AD">
        <w:rPr>
          <w:rFonts w:ascii="Arial" w:hAnsi="Arial" w:cs="Arial"/>
          <w:color w:val="244061"/>
          <w:sz w:val="20"/>
          <w:szCs w:val="20"/>
        </w:rPr>
        <w:t xml:space="preserve"> kn)</w:t>
      </w:r>
      <w:r w:rsidR="00AB577C" w:rsidRPr="004727AD">
        <w:rPr>
          <w:rFonts w:ascii="Arial" w:hAnsi="Arial" w:cs="Arial"/>
          <w:color w:val="244061"/>
          <w:sz w:val="20"/>
          <w:szCs w:val="20"/>
        </w:rPr>
        <w:t>.</w:t>
      </w:r>
    </w:p>
    <w:p w:rsidR="00936CEB" w:rsidRPr="005A6943" w:rsidRDefault="00F57CBD" w:rsidP="00292AFB">
      <w:pPr>
        <w:widowControl w:val="0"/>
        <w:spacing w:before="120" w:after="0"/>
        <w:jc w:val="both"/>
        <w:rPr>
          <w:rFonts w:ascii="Arial" w:hAnsi="Arial" w:cs="Arial"/>
          <w:color w:val="244061"/>
          <w:sz w:val="20"/>
          <w:szCs w:val="20"/>
        </w:rPr>
      </w:pPr>
      <w:r w:rsidRPr="005A6943">
        <w:rPr>
          <w:rFonts w:ascii="Arial" w:hAnsi="Arial" w:cs="Arial"/>
          <w:color w:val="244061"/>
          <w:sz w:val="20"/>
          <w:szCs w:val="20"/>
        </w:rPr>
        <w:t>Z</w:t>
      </w:r>
      <w:r w:rsidR="000A35EA" w:rsidRPr="005A6943">
        <w:rPr>
          <w:rFonts w:ascii="Arial" w:hAnsi="Arial" w:cs="Arial"/>
          <w:color w:val="244061"/>
          <w:sz w:val="20"/>
          <w:szCs w:val="20"/>
        </w:rPr>
        <w:t>a uspored</w:t>
      </w:r>
      <w:r w:rsidR="00E65E14" w:rsidRPr="005A6943">
        <w:rPr>
          <w:rFonts w:ascii="Arial" w:hAnsi="Arial" w:cs="Arial"/>
          <w:color w:val="244061"/>
          <w:sz w:val="20"/>
          <w:szCs w:val="20"/>
        </w:rPr>
        <w:t>bu, prosječna mjesečna obračunat</w:t>
      </w:r>
      <w:r w:rsidR="000A35EA" w:rsidRPr="005A6943">
        <w:rPr>
          <w:rFonts w:ascii="Arial" w:hAnsi="Arial" w:cs="Arial"/>
          <w:color w:val="244061"/>
          <w:sz w:val="20"/>
          <w:szCs w:val="20"/>
        </w:rPr>
        <w:t>a neto plaća zaposlenih kod poduzetnika na razini RH u 201</w:t>
      </w:r>
      <w:r w:rsidR="00C620CD" w:rsidRPr="005A6943">
        <w:rPr>
          <w:rFonts w:ascii="Arial" w:hAnsi="Arial" w:cs="Arial"/>
          <w:color w:val="244061"/>
          <w:sz w:val="20"/>
          <w:szCs w:val="20"/>
        </w:rPr>
        <w:t>6</w:t>
      </w:r>
      <w:r w:rsidR="0029285A" w:rsidRPr="005A6943">
        <w:rPr>
          <w:rFonts w:ascii="Arial" w:hAnsi="Arial" w:cs="Arial"/>
          <w:color w:val="244061"/>
          <w:sz w:val="20"/>
          <w:szCs w:val="20"/>
        </w:rPr>
        <w:t xml:space="preserve">. godini </w:t>
      </w:r>
      <w:r w:rsidR="000A35EA" w:rsidRPr="005A6943">
        <w:rPr>
          <w:rFonts w:ascii="Arial" w:hAnsi="Arial" w:cs="Arial"/>
          <w:color w:val="244061"/>
          <w:sz w:val="20"/>
          <w:szCs w:val="20"/>
        </w:rPr>
        <w:t xml:space="preserve">iznosila </w:t>
      </w:r>
      <w:r w:rsidR="0029285A" w:rsidRPr="005A6943">
        <w:rPr>
          <w:rFonts w:ascii="Arial" w:hAnsi="Arial" w:cs="Arial"/>
          <w:color w:val="244061"/>
          <w:sz w:val="20"/>
          <w:szCs w:val="20"/>
        </w:rPr>
        <w:t xml:space="preserve">je </w:t>
      </w:r>
      <w:r w:rsidR="005A6943" w:rsidRPr="005A6943">
        <w:rPr>
          <w:rFonts w:ascii="Arial" w:hAnsi="Arial" w:cs="Arial"/>
          <w:color w:val="244061"/>
          <w:sz w:val="20"/>
          <w:szCs w:val="20"/>
        </w:rPr>
        <w:t>5</w:t>
      </w:r>
      <w:r w:rsidR="005A6943">
        <w:rPr>
          <w:rFonts w:ascii="Arial" w:hAnsi="Arial" w:cs="Arial"/>
          <w:color w:val="244061"/>
          <w:sz w:val="20"/>
          <w:szCs w:val="20"/>
        </w:rPr>
        <w:t>.</w:t>
      </w:r>
      <w:r w:rsidR="005A6943" w:rsidRPr="005A6943">
        <w:rPr>
          <w:rFonts w:ascii="Arial" w:hAnsi="Arial" w:cs="Arial"/>
          <w:color w:val="244061"/>
          <w:sz w:val="20"/>
          <w:szCs w:val="20"/>
        </w:rPr>
        <w:t>140</w:t>
      </w:r>
      <w:r w:rsidR="00E65E14" w:rsidRPr="005A6943">
        <w:rPr>
          <w:rFonts w:ascii="Arial" w:hAnsi="Arial" w:cs="Arial"/>
          <w:color w:val="244061"/>
          <w:sz w:val="20"/>
          <w:szCs w:val="20"/>
        </w:rPr>
        <w:t xml:space="preserve"> kn i za </w:t>
      </w:r>
      <w:r w:rsidR="005A6943" w:rsidRPr="005A6943">
        <w:rPr>
          <w:rFonts w:ascii="Arial" w:hAnsi="Arial" w:cs="Arial"/>
          <w:color w:val="244061"/>
          <w:sz w:val="20"/>
          <w:szCs w:val="20"/>
        </w:rPr>
        <w:t>10,4</w:t>
      </w:r>
      <w:r w:rsidR="00E65E14" w:rsidRPr="005A6943">
        <w:rPr>
          <w:rFonts w:ascii="Arial" w:hAnsi="Arial" w:cs="Arial"/>
          <w:color w:val="244061"/>
          <w:sz w:val="20"/>
          <w:szCs w:val="20"/>
        </w:rPr>
        <w:t xml:space="preserve"> %</w:t>
      </w:r>
      <w:r w:rsidR="00C620CD" w:rsidRPr="005A6943">
        <w:rPr>
          <w:rFonts w:ascii="Arial" w:hAnsi="Arial" w:cs="Arial"/>
          <w:color w:val="244061"/>
          <w:sz w:val="20"/>
          <w:szCs w:val="20"/>
        </w:rPr>
        <w:t xml:space="preserve"> je </w:t>
      </w:r>
      <w:r w:rsidR="00E224B8">
        <w:rPr>
          <w:rFonts w:ascii="Arial" w:hAnsi="Arial" w:cs="Arial"/>
          <w:color w:val="244061"/>
          <w:sz w:val="20"/>
          <w:szCs w:val="20"/>
        </w:rPr>
        <w:t>niža</w:t>
      </w:r>
      <w:r w:rsidR="00E65E14" w:rsidRPr="005A6943">
        <w:rPr>
          <w:rFonts w:ascii="Arial" w:hAnsi="Arial" w:cs="Arial"/>
          <w:color w:val="244061"/>
          <w:sz w:val="20"/>
          <w:szCs w:val="20"/>
        </w:rPr>
        <w:t xml:space="preserve"> od prosječne mjesečne neto plaće obračunate </w:t>
      </w:r>
      <w:r w:rsidR="00EE07E9" w:rsidRPr="005A6943">
        <w:rPr>
          <w:rFonts w:ascii="Arial" w:hAnsi="Arial" w:cs="Arial"/>
          <w:color w:val="244061"/>
          <w:sz w:val="20"/>
          <w:szCs w:val="20"/>
        </w:rPr>
        <w:t xml:space="preserve">zaposlenima </w:t>
      </w:r>
      <w:r w:rsidR="00E65E14" w:rsidRPr="005A6943">
        <w:rPr>
          <w:rFonts w:ascii="Arial" w:hAnsi="Arial" w:cs="Arial"/>
          <w:color w:val="244061"/>
          <w:sz w:val="20"/>
          <w:szCs w:val="20"/>
        </w:rPr>
        <w:t xml:space="preserve">kod poduzetnika </w:t>
      </w:r>
      <w:r w:rsidR="00EE07E9" w:rsidRPr="005A6943">
        <w:rPr>
          <w:rFonts w:ascii="Arial" w:hAnsi="Arial" w:cs="Arial"/>
          <w:color w:val="244061"/>
          <w:sz w:val="20"/>
          <w:szCs w:val="20"/>
        </w:rPr>
        <w:t xml:space="preserve">sa sjedištem u </w:t>
      </w:r>
      <w:r w:rsidR="00E65E14" w:rsidRPr="005A6943">
        <w:rPr>
          <w:rFonts w:ascii="Arial" w:hAnsi="Arial" w:cs="Arial"/>
          <w:color w:val="244061"/>
          <w:sz w:val="20"/>
          <w:szCs w:val="20"/>
        </w:rPr>
        <w:t>Dubrovnik</w:t>
      </w:r>
      <w:r w:rsidR="00EE07E9" w:rsidRPr="005A6943">
        <w:rPr>
          <w:rFonts w:ascii="Arial" w:hAnsi="Arial" w:cs="Arial"/>
          <w:color w:val="244061"/>
          <w:sz w:val="20"/>
          <w:szCs w:val="20"/>
        </w:rPr>
        <w:t>u</w:t>
      </w:r>
      <w:r w:rsidR="00E65E14" w:rsidRPr="005A6943">
        <w:rPr>
          <w:rFonts w:ascii="Arial" w:hAnsi="Arial" w:cs="Arial"/>
          <w:color w:val="244061"/>
          <w:sz w:val="20"/>
          <w:szCs w:val="20"/>
        </w:rPr>
        <w:t>.</w:t>
      </w:r>
    </w:p>
    <w:p w:rsidR="00E1622B" w:rsidRDefault="00E1622B" w:rsidP="006B6862">
      <w:pPr>
        <w:widowControl w:val="0"/>
        <w:spacing w:before="180" w:after="0" w:line="240" w:lineRule="auto"/>
        <w:ind w:left="1134" w:hanging="1134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6B17E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Grafikon </w:t>
      </w:r>
      <w:r w:rsidR="00AB577C" w:rsidRPr="006B17E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1.</w:t>
      </w:r>
      <w:r w:rsidRPr="006B17E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Prosječna mjesečna neto plaća po zaposlenom</w:t>
      </w:r>
      <w:r w:rsidR="0029285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6</w:t>
      </w:r>
      <w:r w:rsidR="0029285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</w:t>
      </w:r>
      <w:r w:rsidR="006B686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odini</w:t>
      </w:r>
      <w:r w:rsidR="00030D6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kod poduzetnika 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sa sjedištem u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Dubrovnik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,</w:t>
      </w:r>
      <w:r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Dubrovačko-neretvansk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oj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županij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i RH</w:t>
      </w:r>
      <w:r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305F99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305F99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B75150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tisućama kn)</w:t>
      </w:r>
    </w:p>
    <w:p w:rsidR="007674C3" w:rsidRDefault="007033DF" w:rsidP="00F676E7">
      <w:pPr>
        <w:widowControl w:val="0"/>
        <w:spacing w:before="60" w:after="60" w:line="240" w:lineRule="auto"/>
        <w:ind w:left="1276" w:hanging="1276"/>
        <w:jc w:val="center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>
        <w:rPr>
          <w:rFonts w:ascii="Arial" w:eastAsia="Times New Roman" w:hAnsi="Arial" w:cs="Arial"/>
          <w:i/>
          <w:noProof/>
          <w:color w:val="17365D"/>
          <w:sz w:val="16"/>
          <w:szCs w:val="16"/>
          <w:lang w:eastAsia="hr-HR"/>
        </w:rPr>
        <w:drawing>
          <wp:inline distT="0" distB="0" distL="0" distR="0" wp14:anchorId="1DA47EC3" wp14:editId="4A9FAFB1">
            <wp:extent cx="5801242" cy="2133600"/>
            <wp:effectExtent l="0" t="0" r="9525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984" cy="21349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FFE" w:rsidRDefault="00713E71" w:rsidP="00086166">
      <w:pPr>
        <w:widowControl w:val="0"/>
        <w:spacing w:before="40" w:after="0" w:line="240" w:lineRule="auto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6B17EF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</w:t>
      </w:r>
      <w:r w:rsidR="00E1622B" w:rsidRPr="006B17EF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vor: Fina, Registar godišnjih financijskih izvještaja</w:t>
      </w:r>
      <w:r w:rsidR="006B17EF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,</w:t>
      </w:r>
      <w:r w:rsidR="006B17EF" w:rsidRPr="006B17E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  <w:r w:rsidR="006B17E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obrada </w:t>
      </w:r>
      <w:r w:rsidR="009B04AD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GFI-a </w:t>
      </w:r>
      <w:r w:rsidR="006B17E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za 201</w:t>
      </w:r>
      <w:r w:rsidR="001711EE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6</w:t>
      </w:r>
      <w:r w:rsidR="006B17E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F57CBD" w:rsidRPr="00D93FAE" w:rsidRDefault="00F57CBD" w:rsidP="00F57CBD">
      <w:pPr>
        <w:pBdr>
          <w:top w:val="single" w:sz="12" w:space="1" w:color="auto"/>
        </w:pBdr>
        <w:spacing w:before="120" w:after="0" w:line="264" w:lineRule="auto"/>
        <w:jc w:val="both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</w:p>
    <w:p w:rsidR="001711EE" w:rsidRPr="00D93FAE" w:rsidRDefault="001711EE" w:rsidP="00AA7B71">
      <w:pPr>
        <w:pBdr>
          <w:top w:val="single" w:sz="12" w:space="1" w:color="auto"/>
        </w:pBdr>
        <w:spacing w:after="0" w:line="264" w:lineRule="auto"/>
        <w:jc w:val="both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  <w:r w:rsidRPr="00D93FAE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18" w:history="1">
        <w:r w:rsidRPr="00D93FAE">
          <w:rPr>
            <w:rFonts w:ascii="Arial" w:eastAsia="Times New Roman" w:hAnsi="Arial" w:cs="Arial"/>
            <w:i/>
            <w:color w:val="0000FF"/>
            <w:sz w:val="18"/>
            <w:szCs w:val="18"/>
            <w:u w:val="single"/>
            <w:lang w:eastAsia="hr-HR"/>
          </w:rPr>
          <w:t>standardnim analizama</w:t>
        </w:r>
      </w:hyperlink>
      <w:r w:rsidRPr="00D93FAE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rezultata poslovanja poduzetnika RH, po županijama i po gradovima i općinama u 201</w:t>
      </w:r>
      <w:r w:rsidR="00F57CBD" w:rsidRPr="00D93FAE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6</w:t>
      </w:r>
      <w:r w:rsidRPr="00D93FAE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. godini.</w:t>
      </w:r>
    </w:p>
    <w:p w:rsidR="001711EE" w:rsidRPr="00D93FAE" w:rsidRDefault="001711EE" w:rsidP="00D116D7">
      <w:pPr>
        <w:pBdr>
          <w:top w:val="single" w:sz="12" w:space="1" w:color="auto"/>
        </w:pBdr>
        <w:spacing w:before="120" w:after="120" w:line="264" w:lineRule="auto"/>
        <w:jc w:val="both"/>
        <w:rPr>
          <w:rFonts w:ascii="Arial" w:hAnsi="Arial" w:cs="Arial"/>
          <w:i/>
          <w:color w:val="244061"/>
          <w:sz w:val="18"/>
          <w:szCs w:val="18"/>
          <w:lang w:eastAsia="hr-HR"/>
        </w:rPr>
      </w:pPr>
      <w:r w:rsidRPr="00D93FAE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D93FAE">
        <w:rPr>
          <w:rFonts w:ascii="Arial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19" w:history="1">
        <w:r w:rsidRPr="00D93FAE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RGFI – javna objava</w:t>
        </w:r>
      </w:hyperlink>
      <w:r w:rsidRPr="00D93FAE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r w:rsidRPr="00D93FAE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i na</w:t>
      </w:r>
      <w:r w:rsidRPr="00D93FAE">
        <w:rPr>
          <w:rFonts w:ascii="Arial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20" w:history="1">
        <w:r w:rsidRPr="00D93FAE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Transparentno.hr</w:t>
        </w:r>
      </w:hyperlink>
      <w:r w:rsidRPr="00D93FAE">
        <w:rPr>
          <w:rFonts w:ascii="Arial" w:hAnsi="Arial" w:cs="Arial"/>
          <w:i/>
          <w:color w:val="0000FF"/>
          <w:sz w:val="18"/>
          <w:szCs w:val="18"/>
          <w:u w:val="single"/>
          <w:lang w:eastAsia="hr-HR"/>
        </w:rPr>
        <w:t>,</w:t>
      </w:r>
      <w:r w:rsidRPr="00D93FAE">
        <w:rPr>
          <w:rFonts w:ascii="Arial" w:hAnsi="Arial" w:cs="Arial"/>
          <w:i/>
          <w:color w:val="0000FF"/>
          <w:sz w:val="18"/>
          <w:szCs w:val="18"/>
          <w:lang w:eastAsia="hr-HR"/>
        </w:rPr>
        <w:t xml:space="preserve"> </w:t>
      </w:r>
      <w:r w:rsidRPr="00D93FAE">
        <w:rPr>
          <w:rFonts w:ascii="Arial" w:hAnsi="Arial" w:cs="Arial"/>
          <w:i/>
          <w:color w:val="244061"/>
          <w:sz w:val="18"/>
          <w:szCs w:val="18"/>
          <w:lang w:eastAsia="hr-HR"/>
        </w:rPr>
        <w:t xml:space="preserve">a agregirani i pojedinačni podaci dostupni su uz naknadu na servisu </w:t>
      </w:r>
      <w:hyperlink r:id="rId21" w:history="1">
        <w:r w:rsidRPr="00D93FAE">
          <w:rPr>
            <w:rFonts w:ascii="Arial" w:hAnsi="Arial" w:cs="Arial"/>
            <w:i/>
            <w:color w:val="0000FF"/>
            <w:sz w:val="18"/>
            <w:szCs w:val="18"/>
            <w:u w:val="single"/>
            <w:lang w:eastAsia="hr-HR"/>
          </w:rPr>
          <w:t>info.BIZ</w:t>
        </w:r>
      </w:hyperlink>
    </w:p>
    <w:p w:rsidR="001711EE" w:rsidRPr="00D93FAE" w:rsidRDefault="001711EE" w:rsidP="00D116D7">
      <w:pPr>
        <w:spacing w:before="120" w:after="120" w:line="264" w:lineRule="auto"/>
        <w:jc w:val="both"/>
        <w:rPr>
          <w:rFonts w:ascii="Arial" w:eastAsia="Times New Roman" w:hAnsi="Arial"/>
          <w:i/>
          <w:color w:val="1F497D"/>
          <w:sz w:val="18"/>
          <w:szCs w:val="18"/>
          <w:lang w:eastAsia="hr-HR"/>
        </w:rPr>
      </w:pPr>
      <w:r w:rsidRPr="00D93FAE">
        <w:rPr>
          <w:rFonts w:ascii="Arial" w:hAnsi="Arial"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22" w:history="1">
        <w:r w:rsidRPr="00D93FAE">
          <w:rPr>
            <w:rFonts w:ascii="Arial" w:hAnsi="Arial" w:cs="Arial"/>
            <w:bCs/>
            <w:i/>
            <w:color w:val="0000FF"/>
            <w:sz w:val="18"/>
            <w:szCs w:val="18"/>
            <w:u w:val="single"/>
          </w:rPr>
          <w:t>FINA InfoBlokade</w:t>
        </w:r>
      </w:hyperlink>
      <w:r w:rsidRPr="00D93FAE">
        <w:rPr>
          <w:rFonts w:ascii="Arial" w:hAnsi="Arial" w:cs="Arial"/>
          <w:bCs/>
          <w:i/>
          <w:color w:val="17365D"/>
          <w:sz w:val="18"/>
          <w:szCs w:val="18"/>
        </w:rPr>
        <w:t xml:space="preserve"> slanjem SMS poruke na broj 818058, te korištenjem </w:t>
      </w:r>
      <w:hyperlink r:id="rId23" w:history="1">
        <w:r w:rsidRPr="00D93FAE">
          <w:rPr>
            <w:rFonts w:ascii="Arial" w:hAnsi="Arial" w:cs="Arial"/>
            <w:bCs/>
            <w:i/>
            <w:color w:val="0000FF"/>
            <w:sz w:val="18"/>
            <w:szCs w:val="18"/>
            <w:u w:val="single"/>
          </w:rPr>
          <w:t>WEB aplikacije JRR</w:t>
        </w:r>
      </w:hyperlink>
      <w:r w:rsidRPr="00D93FAE">
        <w:rPr>
          <w:rFonts w:ascii="Arial" w:hAnsi="Arial"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24" w:history="1">
        <w:r w:rsidRPr="00D93FAE">
          <w:rPr>
            <w:rFonts w:ascii="Arial" w:hAnsi="Arial" w:cs="Arial"/>
            <w:bCs/>
            <w:i/>
            <w:color w:val="0000FF"/>
            <w:sz w:val="18"/>
            <w:szCs w:val="18"/>
            <w:u w:val="single"/>
          </w:rPr>
          <w:t>Jedinstvenom registru računa</w:t>
        </w:r>
      </w:hyperlink>
      <w:r w:rsidRPr="00D93FAE">
        <w:rPr>
          <w:rFonts w:ascii="Arial" w:hAnsi="Arial"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</w:t>
      </w:r>
    </w:p>
    <w:tbl>
      <w:tblPr>
        <w:tblW w:w="9781" w:type="dxa"/>
        <w:jc w:val="center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ook w:val="00A0" w:firstRow="1" w:lastRow="0" w:firstColumn="1" w:lastColumn="0" w:noHBand="0" w:noVBand="0"/>
      </w:tblPr>
      <w:tblGrid>
        <w:gridCol w:w="3574"/>
        <w:gridCol w:w="2710"/>
        <w:gridCol w:w="3497"/>
      </w:tblGrid>
      <w:tr w:rsidR="001711EE" w:rsidRPr="001711EE" w:rsidTr="008246F8">
        <w:trPr>
          <w:jc w:val="center"/>
        </w:trPr>
        <w:tc>
          <w:tcPr>
            <w:tcW w:w="372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:rsidR="001711EE" w:rsidRPr="001711EE" w:rsidRDefault="001711EE" w:rsidP="001711EE">
            <w:pPr>
              <w:spacing w:before="120" w:after="0"/>
              <w:jc w:val="center"/>
              <w:rPr>
                <w:rFonts w:ascii="Arial" w:hAnsi="Arial" w:cs="Arial"/>
                <w:bCs/>
                <w:i/>
                <w:color w:val="17365D"/>
                <w:sz w:val="19"/>
                <w:szCs w:val="19"/>
              </w:rPr>
            </w:pPr>
            <w:r w:rsidRPr="001711EE">
              <w:rPr>
                <w:rFonts w:ascii="Arial" w:hAnsi="Arial" w:cs="Arial"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 wp14:anchorId="422B4E43" wp14:editId="12663948">
                  <wp:extent cx="2011680" cy="1572895"/>
                  <wp:effectExtent l="0" t="0" r="7620" b="8255"/>
                  <wp:docPr id="7" name="Picture 7" descr="Fina info šasija_210x270.jpg">
                    <a:hlinkClick xmlns:a="http://schemas.openxmlformats.org/drawingml/2006/main" r:id="rId25" tooltip="&quot;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Fina info šasija_210x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57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4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:rsidR="001711EE" w:rsidRPr="001711EE" w:rsidRDefault="001711EE" w:rsidP="001711EE">
            <w:pPr>
              <w:spacing w:before="120" w:after="0"/>
              <w:jc w:val="center"/>
              <w:rPr>
                <w:rFonts w:ascii="Arial" w:hAnsi="Arial" w:cs="Arial"/>
                <w:bCs/>
                <w:i/>
                <w:color w:val="17365D"/>
                <w:sz w:val="19"/>
                <w:szCs w:val="19"/>
              </w:rPr>
            </w:pPr>
            <w:r w:rsidRPr="001711EE">
              <w:rPr>
                <w:rFonts w:ascii="Arial" w:eastAsia="Times New Roman" w:hAnsi="Arial" w:cs="Arial"/>
                <w:i/>
                <w:noProof/>
                <w:color w:val="17365D"/>
                <w:sz w:val="19"/>
                <w:szCs w:val="19"/>
                <w:lang w:eastAsia="hr-HR"/>
              </w:rPr>
              <w:drawing>
                <wp:inline distT="0" distB="0" distL="0" distR="0" wp14:anchorId="76B049EF" wp14:editId="64113A4D">
                  <wp:extent cx="1584000" cy="1728000"/>
                  <wp:effectExtent l="0" t="0" r="0" b="5715"/>
                  <wp:docPr id="8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9"/>
                          <pic:cNvPicPr>
                            <a:picLocks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000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1711EE" w:rsidRPr="001711EE" w:rsidRDefault="001711EE" w:rsidP="001711EE">
            <w:pPr>
              <w:spacing w:before="120" w:after="0"/>
              <w:jc w:val="center"/>
              <w:rPr>
                <w:rFonts w:ascii="Arial" w:hAnsi="Arial" w:cs="Arial"/>
                <w:bCs/>
                <w:i/>
                <w:color w:val="17365D"/>
                <w:sz w:val="19"/>
                <w:szCs w:val="19"/>
              </w:rPr>
            </w:pPr>
            <w:r w:rsidRPr="001711EE">
              <w:rPr>
                <w:rFonts w:ascii="Arial" w:hAnsi="Arial" w:cs="Arial"/>
                <w:b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 wp14:anchorId="03F68C25" wp14:editId="246B17B2">
                  <wp:extent cx="2011680" cy="1572895"/>
                  <wp:effectExtent l="0" t="0" r="7620" b="8255"/>
                  <wp:docPr id="9" name="Picture 2" descr="smsBlokade_210x270.jpg">
                    <a:hlinkClick xmlns:a="http://schemas.openxmlformats.org/drawingml/2006/main" r:id="rId28" tooltip="&quot;FINA InfoBlokade&quot; t 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smsBlokade_210x2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57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11EE" w:rsidRPr="001711EE" w:rsidRDefault="001711EE" w:rsidP="001711EE">
      <w:pPr>
        <w:spacing w:after="0"/>
        <w:rPr>
          <w:rFonts w:ascii="Arial" w:hAnsi="Arial" w:cs="Arial"/>
          <w:b/>
          <w:sz w:val="20"/>
          <w:szCs w:val="20"/>
        </w:rPr>
      </w:pPr>
    </w:p>
    <w:p w:rsidR="001711EE" w:rsidRDefault="001711EE" w:rsidP="00086166">
      <w:pPr>
        <w:widowControl w:val="0"/>
        <w:spacing w:before="40" w:after="0" w:line="240" w:lineRule="auto"/>
        <w:rPr>
          <w:rFonts w:ascii="Arial" w:eastAsia="Times New Roman" w:hAnsi="Arial" w:cs="Arial"/>
          <w:i/>
          <w:color w:val="17365D"/>
          <w:sz w:val="17"/>
          <w:szCs w:val="17"/>
          <w:lang w:eastAsia="hr-HR"/>
        </w:rPr>
      </w:pPr>
    </w:p>
    <w:sectPr w:rsidR="001711EE" w:rsidSect="009E584F">
      <w:headerReference w:type="default" r:id="rId30"/>
      <w:pgSz w:w="11906" w:h="16838"/>
      <w:pgMar w:top="1021" w:right="1021" w:bottom="1021" w:left="1134" w:header="709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470" w:rsidRDefault="00A51470" w:rsidP="008E7389">
      <w:pPr>
        <w:spacing w:after="0" w:line="240" w:lineRule="auto"/>
      </w:pPr>
      <w:r>
        <w:separator/>
      </w:r>
    </w:p>
  </w:endnote>
  <w:endnote w:type="continuationSeparator" w:id="0">
    <w:p w:rsidR="00A51470" w:rsidRDefault="00A51470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470" w:rsidRDefault="00A51470" w:rsidP="008E7389">
      <w:pPr>
        <w:spacing w:after="0" w:line="240" w:lineRule="auto"/>
      </w:pPr>
      <w:r>
        <w:separator/>
      </w:r>
    </w:p>
  </w:footnote>
  <w:footnote w:type="continuationSeparator" w:id="0">
    <w:p w:rsidR="00A51470" w:rsidRDefault="00A51470" w:rsidP="008E7389">
      <w:pPr>
        <w:spacing w:after="0" w:line="240" w:lineRule="auto"/>
      </w:pPr>
      <w:r>
        <w:continuationSeparator/>
      </w:r>
    </w:p>
  </w:footnote>
  <w:footnote w:id="1">
    <w:p w:rsidR="00EB7A3A" w:rsidRPr="00401405" w:rsidRDefault="00EB7A3A" w:rsidP="006A1ED7">
      <w:pPr>
        <w:pStyle w:val="FootnoteText"/>
        <w:rPr>
          <w:rFonts w:ascii="Arial" w:hAnsi="Arial" w:cs="Arial"/>
          <w:color w:val="244061"/>
          <w:sz w:val="17"/>
          <w:szCs w:val="17"/>
        </w:rPr>
      </w:pPr>
      <w:r w:rsidRPr="00401405">
        <w:rPr>
          <w:rStyle w:val="FootnoteReference"/>
          <w:rFonts w:ascii="Arial" w:hAnsi="Arial" w:cs="Arial"/>
          <w:color w:val="244061"/>
          <w:sz w:val="17"/>
          <w:szCs w:val="17"/>
        </w:rPr>
        <w:footnoteRef/>
      </w:r>
      <w:r w:rsidRPr="00401405">
        <w:rPr>
          <w:rFonts w:ascii="Arial" w:hAnsi="Arial" w:cs="Arial"/>
          <w:color w:val="244061"/>
          <w:sz w:val="17"/>
          <w:szCs w:val="17"/>
        </w:rPr>
        <w:t xml:space="preserve"> Serija podataka u tablici za sve godine prikazana je iz godišnjeg financijskog izvještaja iz kolone tekuće godine.</w:t>
      </w:r>
    </w:p>
  </w:footnote>
  <w:footnote w:id="2">
    <w:p w:rsidR="00EB7A3A" w:rsidRPr="009E584F" w:rsidRDefault="00EB7A3A" w:rsidP="007F52DD">
      <w:pPr>
        <w:pStyle w:val="FootnoteText"/>
        <w:widowControl w:val="0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9E584F">
        <w:rPr>
          <w:rStyle w:val="FootnoteReference"/>
          <w:rFonts w:ascii="Arial" w:hAnsi="Arial" w:cs="Arial"/>
          <w:sz w:val="17"/>
          <w:szCs w:val="17"/>
        </w:rPr>
        <w:footnoteRef/>
      </w:r>
      <w:r w:rsidRPr="009E584F">
        <w:rPr>
          <w:rFonts w:ascii="Arial" w:hAnsi="Arial" w:cs="Arial"/>
          <w:sz w:val="17"/>
          <w:szCs w:val="17"/>
        </w:rPr>
        <w:t xml:space="preserve"> </w:t>
      </w:r>
      <w:r w:rsidRPr="009E584F">
        <w:rPr>
          <w:rFonts w:ascii="Arial" w:hAnsi="Arial" w:cs="Arial"/>
          <w:color w:val="244061" w:themeColor="accent1" w:themeShade="80"/>
          <w:sz w:val="17"/>
          <w:szCs w:val="17"/>
        </w:rPr>
        <w:t>Izvor Registar koncesija – javna objava</w:t>
      </w:r>
      <w:r w:rsidRPr="009E584F">
        <w:rPr>
          <w:rFonts w:ascii="Arial" w:hAnsi="Arial" w:cs="Arial"/>
          <w:sz w:val="17"/>
          <w:szCs w:val="17"/>
        </w:rPr>
        <w:t xml:space="preserve">, </w:t>
      </w:r>
      <w:hyperlink r:id="rId1" w:history="1">
        <w:r w:rsidRPr="009E584F">
          <w:rPr>
            <w:rStyle w:val="Hyperlink"/>
            <w:rFonts w:ascii="Arial" w:hAnsi="Arial" w:cs="Arial"/>
            <w:sz w:val="17"/>
            <w:szCs w:val="17"/>
          </w:rPr>
          <w:t>http://regkon.fina.hr/RegistarKoncesija.web/index.html</w:t>
        </w:r>
      </w:hyperlink>
      <w:r w:rsidRPr="009E584F">
        <w:rPr>
          <w:rFonts w:ascii="Arial" w:hAnsi="Arial" w:cs="Arial"/>
          <w:sz w:val="17"/>
          <w:szCs w:val="17"/>
        </w:rPr>
        <w:t xml:space="preserve">, </w:t>
      </w:r>
      <w:r w:rsidRPr="009E584F">
        <w:rPr>
          <w:rFonts w:ascii="Arial" w:hAnsi="Arial" w:cs="Arial"/>
          <w:color w:val="244061" w:themeColor="accent1" w:themeShade="80"/>
          <w:sz w:val="17"/>
          <w:szCs w:val="17"/>
        </w:rPr>
        <w:t>preuzeto 1. veljače 2018. 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3A" w:rsidRPr="009E584F" w:rsidRDefault="00EB7A3A" w:rsidP="006B686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6"/>
        <w:szCs w:val="16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eastAsia="hr-HR"/>
      </w:rPr>
      <w:drawing>
        <wp:inline distT="0" distB="0" distL="0" distR="0" wp14:anchorId="3E6C21DB" wp14:editId="555B95AA">
          <wp:extent cx="996315" cy="218440"/>
          <wp:effectExtent l="0" t="0" r="0" b="0"/>
          <wp:docPr id="2" name="Picture 2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12657"/>
    <w:rsid w:val="000132C9"/>
    <w:rsid w:val="000216C0"/>
    <w:rsid w:val="00024DE9"/>
    <w:rsid w:val="00030D69"/>
    <w:rsid w:val="000462BD"/>
    <w:rsid w:val="00056457"/>
    <w:rsid w:val="00056E81"/>
    <w:rsid w:val="000776CA"/>
    <w:rsid w:val="00086166"/>
    <w:rsid w:val="000A35EA"/>
    <w:rsid w:val="000A44B9"/>
    <w:rsid w:val="000A76C4"/>
    <w:rsid w:val="000D5B06"/>
    <w:rsid w:val="000D7047"/>
    <w:rsid w:val="000E01AD"/>
    <w:rsid w:val="000E2659"/>
    <w:rsid w:val="000F3063"/>
    <w:rsid w:val="000F3B4D"/>
    <w:rsid w:val="000F66C5"/>
    <w:rsid w:val="001037C7"/>
    <w:rsid w:val="00105822"/>
    <w:rsid w:val="00106E72"/>
    <w:rsid w:val="0010723D"/>
    <w:rsid w:val="00132FFE"/>
    <w:rsid w:val="0015427A"/>
    <w:rsid w:val="001549FF"/>
    <w:rsid w:val="001711EE"/>
    <w:rsid w:val="00172F70"/>
    <w:rsid w:val="001754B1"/>
    <w:rsid w:val="001949D8"/>
    <w:rsid w:val="001A264F"/>
    <w:rsid w:val="001A4055"/>
    <w:rsid w:val="001B0B7F"/>
    <w:rsid w:val="001B0BF5"/>
    <w:rsid w:val="001B3261"/>
    <w:rsid w:val="001B450C"/>
    <w:rsid w:val="001C045D"/>
    <w:rsid w:val="001D7392"/>
    <w:rsid w:val="001E01F2"/>
    <w:rsid w:val="001E5718"/>
    <w:rsid w:val="001F0155"/>
    <w:rsid w:val="001F391F"/>
    <w:rsid w:val="001F7D1D"/>
    <w:rsid w:val="002072AF"/>
    <w:rsid w:val="002208BC"/>
    <w:rsid w:val="00222883"/>
    <w:rsid w:val="00225BEC"/>
    <w:rsid w:val="002366DF"/>
    <w:rsid w:val="002400C7"/>
    <w:rsid w:val="002452EF"/>
    <w:rsid w:val="00251B41"/>
    <w:rsid w:val="00260EF0"/>
    <w:rsid w:val="00264945"/>
    <w:rsid w:val="00270077"/>
    <w:rsid w:val="0027247E"/>
    <w:rsid w:val="00275A2F"/>
    <w:rsid w:val="00276D16"/>
    <w:rsid w:val="00285C48"/>
    <w:rsid w:val="0029285A"/>
    <w:rsid w:val="00292AFB"/>
    <w:rsid w:val="002A2337"/>
    <w:rsid w:val="002A5C78"/>
    <w:rsid w:val="002B2772"/>
    <w:rsid w:val="002B27EE"/>
    <w:rsid w:val="002B453C"/>
    <w:rsid w:val="002B5CD4"/>
    <w:rsid w:val="002C13DB"/>
    <w:rsid w:val="002C4E15"/>
    <w:rsid w:val="002C6F8C"/>
    <w:rsid w:val="002E05C8"/>
    <w:rsid w:val="002E5E65"/>
    <w:rsid w:val="002F78BF"/>
    <w:rsid w:val="00305F99"/>
    <w:rsid w:val="00315A2B"/>
    <w:rsid w:val="00321BE9"/>
    <w:rsid w:val="00322C28"/>
    <w:rsid w:val="003254DB"/>
    <w:rsid w:val="0032610D"/>
    <w:rsid w:val="00331EB8"/>
    <w:rsid w:val="003365CB"/>
    <w:rsid w:val="00346B2A"/>
    <w:rsid w:val="00357653"/>
    <w:rsid w:val="0036105B"/>
    <w:rsid w:val="00364A39"/>
    <w:rsid w:val="00370213"/>
    <w:rsid w:val="00371B92"/>
    <w:rsid w:val="0037362D"/>
    <w:rsid w:val="00390572"/>
    <w:rsid w:val="003A1AC7"/>
    <w:rsid w:val="003B4ADF"/>
    <w:rsid w:val="003B6344"/>
    <w:rsid w:val="003C0074"/>
    <w:rsid w:val="003C116E"/>
    <w:rsid w:val="003D2967"/>
    <w:rsid w:val="003E0BB4"/>
    <w:rsid w:val="003E31F5"/>
    <w:rsid w:val="003E393A"/>
    <w:rsid w:val="003E6262"/>
    <w:rsid w:val="00401405"/>
    <w:rsid w:val="004075B5"/>
    <w:rsid w:val="0043302F"/>
    <w:rsid w:val="004344D3"/>
    <w:rsid w:val="004516C6"/>
    <w:rsid w:val="004565AD"/>
    <w:rsid w:val="004665CB"/>
    <w:rsid w:val="00466FEA"/>
    <w:rsid w:val="004727AD"/>
    <w:rsid w:val="004762F8"/>
    <w:rsid w:val="00487B54"/>
    <w:rsid w:val="00491B27"/>
    <w:rsid w:val="004946AC"/>
    <w:rsid w:val="004A2C93"/>
    <w:rsid w:val="004B3663"/>
    <w:rsid w:val="004B6887"/>
    <w:rsid w:val="004C7511"/>
    <w:rsid w:val="004D07C8"/>
    <w:rsid w:val="004F0191"/>
    <w:rsid w:val="004F3E69"/>
    <w:rsid w:val="004F4C96"/>
    <w:rsid w:val="004F6F5D"/>
    <w:rsid w:val="004F7B3C"/>
    <w:rsid w:val="005011C9"/>
    <w:rsid w:val="00504E94"/>
    <w:rsid w:val="005059EA"/>
    <w:rsid w:val="0051465F"/>
    <w:rsid w:val="00521BFD"/>
    <w:rsid w:val="00523A67"/>
    <w:rsid w:val="005257CD"/>
    <w:rsid w:val="00534953"/>
    <w:rsid w:val="00535869"/>
    <w:rsid w:val="00541DE8"/>
    <w:rsid w:val="005517C3"/>
    <w:rsid w:val="00562DC6"/>
    <w:rsid w:val="00573D63"/>
    <w:rsid w:val="00581166"/>
    <w:rsid w:val="00591418"/>
    <w:rsid w:val="00593BD6"/>
    <w:rsid w:val="005A4452"/>
    <w:rsid w:val="005A5935"/>
    <w:rsid w:val="005A6943"/>
    <w:rsid w:val="005A77D2"/>
    <w:rsid w:val="005B7DE2"/>
    <w:rsid w:val="005C03C7"/>
    <w:rsid w:val="005C5C47"/>
    <w:rsid w:val="005D29E9"/>
    <w:rsid w:val="005E36A0"/>
    <w:rsid w:val="005F4045"/>
    <w:rsid w:val="006035BD"/>
    <w:rsid w:val="00605509"/>
    <w:rsid w:val="00614F57"/>
    <w:rsid w:val="00617CB8"/>
    <w:rsid w:val="00626B41"/>
    <w:rsid w:val="00632811"/>
    <w:rsid w:val="00634BA9"/>
    <w:rsid w:val="00652B3B"/>
    <w:rsid w:val="006600AF"/>
    <w:rsid w:val="00662EAE"/>
    <w:rsid w:val="00666461"/>
    <w:rsid w:val="00692E66"/>
    <w:rsid w:val="006A043D"/>
    <w:rsid w:val="006A1ED7"/>
    <w:rsid w:val="006A763B"/>
    <w:rsid w:val="006B1195"/>
    <w:rsid w:val="006B17EF"/>
    <w:rsid w:val="006B6862"/>
    <w:rsid w:val="006B7677"/>
    <w:rsid w:val="006C2AE8"/>
    <w:rsid w:val="006C2C83"/>
    <w:rsid w:val="006D1748"/>
    <w:rsid w:val="006D74E3"/>
    <w:rsid w:val="006F1556"/>
    <w:rsid w:val="006F63EE"/>
    <w:rsid w:val="007033DF"/>
    <w:rsid w:val="00711158"/>
    <w:rsid w:val="00713E71"/>
    <w:rsid w:val="00715308"/>
    <w:rsid w:val="007317D6"/>
    <w:rsid w:val="00733A0F"/>
    <w:rsid w:val="0074134F"/>
    <w:rsid w:val="0075454F"/>
    <w:rsid w:val="007575DE"/>
    <w:rsid w:val="00765899"/>
    <w:rsid w:val="00765B5C"/>
    <w:rsid w:val="007674C3"/>
    <w:rsid w:val="0077416B"/>
    <w:rsid w:val="00774DA1"/>
    <w:rsid w:val="00780E67"/>
    <w:rsid w:val="00787480"/>
    <w:rsid w:val="0079018E"/>
    <w:rsid w:val="00793E44"/>
    <w:rsid w:val="007A08C5"/>
    <w:rsid w:val="007A37F9"/>
    <w:rsid w:val="007A3E1D"/>
    <w:rsid w:val="007B7A52"/>
    <w:rsid w:val="007B7E7E"/>
    <w:rsid w:val="007C0664"/>
    <w:rsid w:val="007C257E"/>
    <w:rsid w:val="007C2D38"/>
    <w:rsid w:val="007D72C1"/>
    <w:rsid w:val="007E31A6"/>
    <w:rsid w:val="007E718C"/>
    <w:rsid w:val="007F341C"/>
    <w:rsid w:val="007F52DD"/>
    <w:rsid w:val="007F5C26"/>
    <w:rsid w:val="00810769"/>
    <w:rsid w:val="00812E69"/>
    <w:rsid w:val="008246F8"/>
    <w:rsid w:val="008365C1"/>
    <w:rsid w:val="00842599"/>
    <w:rsid w:val="008579C0"/>
    <w:rsid w:val="008722B9"/>
    <w:rsid w:val="00877B38"/>
    <w:rsid w:val="00885B9B"/>
    <w:rsid w:val="00890B86"/>
    <w:rsid w:val="008A15B9"/>
    <w:rsid w:val="008B4E3D"/>
    <w:rsid w:val="008C22CF"/>
    <w:rsid w:val="008C342E"/>
    <w:rsid w:val="008C575E"/>
    <w:rsid w:val="008D0D8B"/>
    <w:rsid w:val="008D4E65"/>
    <w:rsid w:val="008E7389"/>
    <w:rsid w:val="008F1117"/>
    <w:rsid w:val="008F4D6E"/>
    <w:rsid w:val="00901842"/>
    <w:rsid w:val="009243B9"/>
    <w:rsid w:val="00925CB8"/>
    <w:rsid w:val="00934E6A"/>
    <w:rsid w:val="00936CEB"/>
    <w:rsid w:val="009410C5"/>
    <w:rsid w:val="00944C9D"/>
    <w:rsid w:val="009465D1"/>
    <w:rsid w:val="00972390"/>
    <w:rsid w:val="009774F2"/>
    <w:rsid w:val="009958C5"/>
    <w:rsid w:val="009962B2"/>
    <w:rsid w:val="009A346E"/>
    <w:rsid w:val="009B04AD"/>
    <w:rsid w:val="009B34F6"/>
    <w:rsid w:val="009C29AF"/>
    <w:rsid w:val="009C2ABA"/>
    <w:rsid w:val="009C4557"/>
    <w:rsid w:val="009D5EA3"/>
    <w:rsid w:val="009D7609"/>
    <w:rsid w:val="009E584F"/>
    <w:rsid w:val="00A02A9D"/>
    <w:rsid w:val="00A02AB3"/>
    <w:rsid w:val="00A0700D"/>
    <w:rsid w:val="00A12699"/>
    <w:rsid w:val="00A31C59"/>
    <w:rsid w:val="00A324E2"/>
    <w:rsid w:val="00A335CC"/>
    <w:rsid w:val="00A37DE7"/>
    <w:rsid w:val="00A437A5"/>
    <w:rsid w:val="00A51470"/>
    <w:rsid w:val="00A564B1"/>
    <w:rsid w:val="00A61724"/>
    <w:rsid w:val="00A64A4A"/>
    <w:rsid w:val="00A66357"/>
    <w:rsid w:val="00A71B19"/>
    <w:rsid w:val="00A93124"/>
    <w:rsid w:val="00A9552D"/>
    <w:rsid w:val="00A95E07"/>
    <w:rsid w:val="00A97F26"/>
    <w:rsid w:val="00AA7B71"/>
    <w:rsid w:val="00AB577C"/>
    <w:rsid w:val="00AC4510"/>
    <w:rsid w:val="00AC66EB"/>
    <w:rsid w:val="00AD0A58"/>
    <w:rsid w:val="00AD60DF"/>
    <w:rsid w:val="00AE2795"/>
    <w:rsid w:val="00AF07B9"/>
    <w:rsid w:val="00AF1B08"/>
    <w:rsid w:val="00B00EE2"/>
    <w:rsid w:val="00B03B44"/>
    <w:rsid w:val="00B11EC4"/>
    <w:rsid w:val="00B205FA"/>
    <w:rsid w:val="00B3418F"/>
    <w:rsid w:val="00B3552D"/>
    <w:rsid w:val="00B45170"/>
    <w:rsid w:val="00B46D49"/>
    <w:rsid w:val="00B57116"/>
    <w:rsid w:val="00B6116B"/>
    <w:rsid w:val="00B74C1B"/>
    <w:rsid w:val="00B75150"/>
    <w:rsid w:val="00B81CA7"/>
    <w:rsid w:val="00B83E85"/>
    <w:rsid w:val="00B86BFB"/>
    <w:rsid w:val="00B94BAF"/>
    <w:rsid w:val="00B952AA"/>
    <w:rsid w:val="00BA0F3D"/>
    <w:rsid w:val="00BA5704"/>
    <w:rsid w:val="00BB09C6"/>
    <w:rsid w:val="00BC1F0C"/>
    <w:rsid w:val="00BF6698"/>
    <w:rsid w:val="00C0423D"/>
    <w:rsid w:val="00C06607"/>
    <w:rsid w:val="00C10538"/>
    <w:rsid w:val="00C24AC9"/>
    <w:rsid w:val="00C25E25"/>
    <w:rsid w:val="00C343B3"/>
    <w:rsid w:val="00C35193"/>
    <w:rsid w:val="00C354E8"/>
    <w:rsid w:val="00C35D0E"/>
    <w:rsid w:val="00C360F8"/>
    <w:rsid w:val="00C51CF6"/>
    <w:rsid w:val="00C620CD"/>
    <w:rsid w:val="00C74919"/>
    <w:rsid w:val="00C768DB"/>
    <w:rsid w:val="00C8090C"/>
    <w:rsid w:val="00C8410D"/>
    <w:rsid w:val="00C905BF"/>
    <w:rsid w:val="00CB4EF6"/>
    <w:rsid w:val="00CB4F88"/>
    <w:rsid w:val="00CC266E"/>
    <w:rsid w:val="00CC3877"/>
    <w:rsid w:val="00CD212B"/>
    <w:rsid w:val="00CD509C"/>
    <w:rsid w:val="00CD78CC"/>
    <w:rsid w:val="00CE170A"/>
    <w:rsid w:val="00CE4FEA"/>
    <w:rsid w:val="00CE759E"/>
    <w:rsid w:val="00CF1A71"/>
    <w:rsid w:val="00CF6ACA"/>
    <w:rsid w:val="00D116D7"/>
    <w:rsid w:val="00D11A71"/>
    <w:rsid w:val="00D1505F"/>
    <w:rsid w:val="00D15E6C"/>
    <w:rsid w:val="00D203A6"/>
    <w:rsid w:val="00D22921"/>
    <w:rsid w:val="00D459C2"/>
    <w:rsid w:val="00D531B1"/>
    <w:rsid w:val="00D57160"/>
    <w:rsid w:val="00D738EB"/>
    <w:rsid w:val="00D827B9"/>
    <w:rsid w:val="00D83B09"/>
    <w:rsid w:val="00D866BD"/>
    <w:rsid w:val="00D93FAE"/>
    <w:rsid w:val="00D94FF2"/>
    <w:rsid w:val="00DB2EB7"/>
    <w:rsid w:val="00DB7933"/>
    <w:rsid w:val="00DC3CBF"/>
    <w:rsid w:val="00DC54BB"/>
    <w:rsid w:val="00DD6AA5"/>
    <w:rsid w:val="00DD75CF"/>
    <w:rsid w:val="00DD7687"/>
    <w:rsid w:val="00DE739A"/>
    <w:rsid w:val="00DF03D6"/>
    <w:rsid w:val="00DF5133"/>
    <w:rsid w:val="00DF5A6F"/>
    <w:rsid w:val="00E104E1"/>
    <w:rsid w:val="00E134A9"/>
    <w:rsid w:val="00E1622B"/>
    <w:rsid w:val="00E1749D"/>
    <w:rsid w:val="00E2093B"/>
    <w:rsid w:val="00E224B8"/>
    <w:rsid w:val="00E34EEC"/>
    <w:rsid w:val="00E3684B"/>
    <w:rsid w:val="00E447F3"/>
    <w:rsid w:val="00E55111"/>
    <w:rsid w:val="00E558BC"/>
    <w:rsid w:val="00E61FB9"/>
    <w:rsid w:val="00E64CCD"/>
    <w:rsid w:val="00E64FF7"/>
    <w:rsid w:val="00E6539B"/>
    <w:rsid w:val="00E65E14"/>
    <w:rsid w:val="00E77C4B"/>
    <w:rsid w:val="00E9171D"/>
    <w:rsid w:val="00E9486F"/>
    <w:rsid w:val="00EA2484"/>
    <w:rsid w:val="00EB2B50"/>
    <w:rsid w:val="00EB3712"/>
    <w:rsid w:val="00EB38BA"/>
    <w:rsid w:val="00EB5466"/>
    <w:rsid w:val="00EB7A3A"/>
    <w:rsid w:val="00EC0D92"/>
    <w:rsid w:val="00ED63EB"/>
    <w:rsid w:val="00EE07E9"/>
    <w:rsid w:val="00EF1B20"/>
    <w:rsid w:val="00EF49A4"/>
    <w:rsid w:val="00F0434B"/>
    <w:rsid w:val="00F04687"/>
    <w:rsid w:val="00F20C13"/>
    <w:rsid w:val="00F2234A"/>
    <w:rsid w:val="00F2590D"/>
    <w:rsid w:val="00F3300F"/>
    <w:rsid w:val="00F33B5A"/>
    <w:rsid w:val="00F36406"/>
    <w:rsid w:val="00F36992"/>
    <w:rsid w:val="00F3719D"/>
    <w:rsid w:val="00F40E52"/>
    <w:rsid w:val="00F44AA0"/>
    <w:rsid w:val="00F56A6D"/>
    <w:rsid w:val="00F57CBD"/>
    <w:rsid w:val="00F676E7"/>
    <w:rsid w:val="00F70C0E"/>
    <w:rsid w:val="00F72860"/>
    <w:rsid w:val="00F858C0"/>
    <w:rsid w:val="00F92BF1"/>
    <w:rsid w:val="00F9383D"/>
    <w:rsid w:val="00FC4D3F"/>
    <w:rsid w:val="00FC6D55"/>
    <w:rsid w:val="00FC7E50"/>
    <w:rsid w:val="00FD0598"/>
    <w:rsid w:val="00FD3DCC"/>
    <w:rsid w:val="00FD4331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626B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C1"/>
  </w:style>
  <w:style w:type="paragraph" w:styleId="Footer">
    <w:name w:val="footer"/>
    <w:basedOn w:val="Normal"/>
    <w:link w:val="Foot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C1"/>
  </w:style>
  <w:style w:type="character" w:customStyle="1" w:styleId="apple-converted-space">
    <w:name w:val="apple-converted-space"/>
    <w:basedOn w:val="DefaultParagraphFont"/>
    <w:rsid w:val="0079018E"/>
  </w:style>
  <w:style w:type="paragraph" w:styleId="NormalWeb">
    <w:name w:val="Normal (Web)"/>
    <w:basedOn w:val="Normal"/>
    <w:uiPriority w:val="99"/>
    <w:unhideWhenUsed/>
    <w:rsid w:val="00D9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541DE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30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73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738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73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6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22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626B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2C1"/>
  </w:style>
  <w:style w:type="paragraph" w:styleId="Footer">
    <w:name w:val="footer"/>
    <w:basedOn w:val="Normal"/>
    <w:link w:val="Footer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2C1"/>
  </w:style>
  <w:style w:type="character" w:customStyle="1" w:styleId="apple-converted-space">
    <w:name w:val="apple-converted-space"/>
    <w:basedOn w:val="DefaultParagraphFont"/>
    <w:rsid w:val="0079018E"/>
  </w:style>
  <w:style w:type="paragraph" w:styleId="NormalWeb">
    <w:name w:val="Normal (Web)"/>
    <w:basedOn w:val="Normal"/>
    <w:uiPriority w:val="99"/>
    <w:unhideWhenUsed/>
    <w:rsid w:val="00D9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541DE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30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transparentno.hr/pregled/22797775374/6287c044f821d35787396284f38b1b9ab02fc35390b0a9046f2c5123dbb0ff84224ac2577e095656ea2997c1f98d7fe212240cda0e81cf125f52524dc88655b2" TargetMode="External"/><Relationship Id="rId18" Type="http://schemas.openxmlformats.org/officeDocument/2006/relationships/hyperlink" Target="http://www.fina.hr/Default.aspx?sec=1279" TargetMode="External"/><Relationship Id="rId26" Type="http://schemas.openxmlformats.org/officeDocument/2006/relationships/image" Target="media/image5.jpeg"/><Relationship Id="rId3" Type="http://schemas.microsoft.com/office/2007/relationships/stylesWithEffects" Target="stylesWithEffects.xml"/><Relationship Id="rId21" Type="http://schemas.openxmlformats.org/officeDocument/2006/relationships/hyperlink" Target="http://www.fina.hr/Default.aspx?art=8958&amp;sec=127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22797775374/6287c044f821d35787396284f38b1b9ab02fc35390b0a9046f2c5123dbb0ff84224ac2577e095656ea2997c1f98d7fe212240cda0e81cf125f52524dc88655b2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://www.fina.hr/Default.aspx?sec=17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www.transparentno.hr/" TargetMode="External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://www.fina.hr/Default.aspx?sec=97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tno.hr/pregled/61063868086/4f9d43028487ac3c1037fb08e1262ed7083f0d5f94cc8b4523d2aa13b4267e988115070d827e0423d4ad4229425022620f797363402dd3ef4d94a0b2b1022c6d" TargetMode="External"/><Relationship Id="rId23" Type="http://schemas.openxmlformats.org/officeDocument/2006/relationships/hyperlink" Target="https://jrr.fina.hr/" TargetMode="External"/><Relationship Id="rId28" Type="http://schemas.openxmlformats.org/officeDocument/2006/relationships/hyperlink" Target="http://www.fina.hr/lgs.axd?t=24&amp;id=15" TargetMode="External"/><Relationship Id="rId10" Type="http://schemas.openxmlformats.org/officeDocument/2006/relationships/hyperlink" Target="https://www.transparentno.hr/pregled/61063868086/4f9d43028487ac3c1037fb08e1262ed7083f0d5f94cc8b4523d2aa13b4267e988115070d827e0423d4ad4229425022620f797363402dd3ef4d94a0b2b1022c6d" TargetMode="External"/><Relationship Id="rId19" Type="http://schemas.openxmlformats.org/officeDocument/2006/relationships/hyperlink" Target="http://rgfi.fina.hr/JavnaObjava-web/jsp/prijavaKorisnika.jsp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ransparentno.hr/pregled/61063868086/4f9d43028487ac3c1037fb08e1262ed7083f0d5f94cc8b4523d2aa13b4267e988115070d827e0423d4ad4229425022620f797363402dd3ef4d94a0b2b1022c6d" TargetMode="External"/><Relationship Id="rId14" Type="http://schemas.openxmlformats.org/officeDocument/2006/relationships/hyperlink" Target="https://www.transparentno.hr/pregled/02041978827/02742c490ce153615c1b685b5add0ca3efce66f30995a441132027449aa5cf0e4eba9d63cc11367f31855c1cdfe186cf3effce06568a24a63c6ea4401ea22740" TargetMode="External"/><Relationship Id="rId22" Type="http://schemas.openxmlformats.org/officeDocument/2006/relationships/hyperlink" Target="http://www.fina.hr/Default.aspx?sec=1538" TargetMode="External"/><Relationship Id="rId27" Type="http://schemas.openxmlformats.org/officeDocument/2006/relationships/image" Target="media/image6.jpeg"/><Relationship Id="rId30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egkon.fina.hr/RegistarKoncesija.web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FFD90-4081-4525-B92B-24C4D967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4</Pages>
  <Words>1987</Words>
  <Characters>11331</Characters>
  <Application>Microsoft Office Word</Application>
  <DocSecurity>0</DocSecurity>
  <Lines>94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Naslov</vt:lpstr>
      </vt:variant>
      <vt:variant>
        <vt:i4>1</vt:i4>
      </vt:variant>
    </vt:vector>
  </HeadingPairs>
  <TitlesOfParts>
    <vt:vector size="4" baseType="lpstr">
      <vt:lpstr/>
      <vt:lpstr>FINANCIJSKI REZULTATI POSLOVANJA PODUZETNIKA SA SJEDIŠTEM U DUBROVNIKU</vt:lpstr>
      <vt:lpstr>U razdoblju od 2008. godine, kada je kulminirala gospodarska kriza u Hrvatskoj, </vt:lpstr>
      <vt:lpstr/>
    </vt:vector>
  </TitlesOfParts>
  <Company/>
  <LinksUpToDate>false</LinksUpToDate>
  <CharactersWithSpaces>13292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2018-01-24T11:32:00Z</cp:lastPrinted>
  <dcterms:created xsi:type="dcterms:W3CDTF">2018-01-24T12:21:00Z</dcterms:created>
  <dcterms:modified xsi:type="dcterms:W3CDTF">2018-01-30T10:37:00Z</dcterms:modified>
</cp:coreProperties>
</file>