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1D" w:rsidRPr="009A5FDA" w:rsidRDefault="0055186C" w:rsidP="00B3740F">
      <w:pPr>
        <w:spacing w:before="40" w:after="120" w:line="240" w:lineRule="auto"/>
        <w:jc w:val="center"/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</w:pPr>
      <w:r w:rsidRPr="00A47E66"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  <w:t xml:space="preserve">TOP </w:t>
      </w:r>
      <w:r w:rsidR="00FD204F" w:rsidRPr="00A47E66"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  <w:t>10</w:t>
      </w:r>
      <w:r w:rsidR="004E17F4" w:rsidRPr="00A47E66"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  <w:t xml:space="preserve"> PODUZETNIKA</w:t>
      </w:r>
      <w:r w:rsidR="00EC150B"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  <w:t xml:space="preserve"> HRVATSKE</w:t>
      </w:r>
      <w:r w:rsidRPr="00A47E66"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  <w:t xml:space="preserve"> PO DOBITI U 201</w:t>
      </w:r>
      <w:r w:rsidR="00142879" w:rsidRPr="00A47E66"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  <w:t>6</w:t>
      </w:r>
      <w:r w:rsidRPr="00A47E66">
        <w:rPr>
          <w:rFonts w:ascii="Arial" w:hAnsi="Arial" w:cs="Arial"/>
          <w:b/>
          <w:noProof/>
          <w:color w:val="244061" w:themeColor="accent1" w:themeShade="80"/>
          <w:sz w:val="21"/>
          <w:szCs w:val="21"/>
          <w:lang w:eastAsia="hr-HR"/>
        </w:rPr>
        <w:t>. GODINI</w:t>
      </w:r>
    </w:p>
    <w:p w:rsidR="00C84F28" w:rsidRPr="00C84F28" w:rsidRDefault="0055186C" w:rsidP="00C40200">
      <w:pPr>
        <w:spacing w:before="18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 201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6</w:t>
      </w:r>
      <w:r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. godini, poduzetnici Hrvatske, obveznici poreza na dobit, ostvarili su </w:t>
      </w:r>
      <w:r w:rsidR="00865F7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24 milijarde kuna neto dobiti, što je 234,7 % više u odnosu na ostvarenu neto dobit u 2011. godini (7,2 milijarde kuna).</w:t>
      </w:r>
      <w:r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Dobit razdoblja u iznosu od 3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8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7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milijardi kuna ostvarilo je 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76</w:t>
      </w:r>
      <w:r w:rsidR="00C4020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 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546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(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66,9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%) poduzetnika, dok je gubitak razdoblja </w:t>
      </w:r>
      <w:r w:rsidR="008152BD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14,7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milijardi kuna iskazalo </w:t>
      </w:r>
      <w:r w:rsidR="008152BD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njih 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37</w:t>
      </w:r>
      <w:r w:rsidR="00C40200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 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937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(</w:t>
      </w:r>
      <w:r w:rsidR="00F40FD8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33,1</w:t>
      </w:r>
      <w:r w:rsidR="009A5FDA" w:rsidRPr="00A47E6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%).</w:t>
      </w:r>
    </w:p>
    <w:p w:rsidR="008F6852" w:rsidRPr="008F6852" w:rsidRDefault="008F6852" w:rsidP="00C40200">
      <w:pPr>
        <w:spacing w:before="12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BE5D4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 odnosu na prethodnu poslovnu godinu, u 2016. godini povećani su ukupni prihodi za 5,1 %, ukupni rashodi za 3,9 %, dobit razdoblja za 12,4 %, dok je gubitak razdoblja (gubitak nakon oporezivanja) smanjen za 13,9 %. Smanjenje gubitaka i povećanje dobiti rezultiralo je povećanjem konsolidiranog financijskog rezultata - neto dobiti za 38,3 % u odnosu na 2015. godinu.</w:t>
      </w:r>
    </w:p>
    <w:p w:rsidR="0055186C" w:rsidRDefault="0055186C" w:rsidP="00DD5943">
      <w:pPr>
        <w:keepNext/>
        <w:tabs>
          <w:tab w:val="right" w:pos="10348"/>
        </w:tabs>
        <w:spacing w:before="160" w:after="4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7C1DC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1.</w:t>
      </w:r>
      <w:r w:rsidRPr="007C1DC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>Dobit i gubitak poduzetnika Hrvatske 2010. – 201</w:t>
      </w:r>
      <w:r w:rsidR="00344233" w:rsidRPr="007C1DC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6</w:t>
      </w:r>
      <w:r w:rsidRPr="007C1DC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 godine</w:t>
      </w:r>
      <w:r w:rsidRPr="007C1DCE">
        <w:rPr>
          <w:rFonts w:ascii="Arial" w:eastAsia="Times New Roman" w:hAnsi="Arial" w:cs="Times New Roman"/>
          <w:b/>
          <w:bCs/>
          <w:color w:val="17365D"/>
          <w:sz w:val="18"/>
          <w:szCs w:val="18"/>
          <w:vertAlign w:val="superscript"/>
          <w:lang w:eastAsia="hr-HR"/>
        </w:rPr>
        <w:footnoteReference w:id="1"/>
      </w:r>
      <w:r w:rsidRPr="007C1DCE">
        <w:rPr>
          <w:rFonts w:ascii="Arial" w:eastAsia="Times New Roman" w:hAnsi="Arial" w:cs="Times New Roman"/>
          <w:b/>
          <w:bCs/>
          <w:color w:val="FF0000"/>
          <w:sz w:val="20"/>
          <w:szCs w:val="20"/>
          <w:lang w:eastAsia="hr-HR"/>
        </w:rPr>
        <w:tab/>
      </w:r>
      <w:r w:rsidR="00DD5943" w:rsidRPr="007C1DCE">
        <w:rPr>
          <w:rFonts w:ascii="Arial" w:eastAsia="Times New Roman" w:hAnsi="Arial" w:cs="Times New Roman"/>
          <w:b/>
          <w:bCs/>
          <w:color w:val="FF0000"/>
          <w:sz w:val="20"/>
          <w:szCs w:val="20"/>
          <w:lang w:eastAsia="hr-HR"/>
        </w:rPr>
        <w:t xml:space="preserve">   </w:t>
      </w:r>
      <w:r w:rsidRPr="007C1DCE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milijunima kuna)</w:t>
      </w:r>
    </w:p>
    <w:tbl>
      <w:tblPr>
        <w:tblW w:w="1044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7"/>
        <w:gridCol w:w="1045"/>
        <w:gridCol w:w="1045"/>
        <w:gridCol w:w="1045"/>
        <w:gridCol w:w="1045"/>
        <w:gridCol w:w="1045"/>
        <w:gridCol w:w="1045"/>
        <w:gridCol w:w="1045"/>
      </w:tblGrid>
      <w:tr w:rsidR="00DD5943" w:rsidRPr="00DD5943" w:rsidTr="00C40200">
        <w:trPr>
          <w:trHeight w:val="283"/>
          <w:jc w:val="center"/>
        </w:trPr>
        <w:tc>
          <w:tcPr>
            <w:tcW w:w="3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0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10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10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10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10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10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2015.</w:t>
            </w:r>
          </w:p>
        </w:tc>
        <w:tc>
          <w:tcPr>
            <w:tcW w:w="10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2016.</w:t>
            </w:r>
          </w:p>
        </w:tc>
      </w:tr>
      <w:tr w:rsidR="00DD5943" w:rsidRPr="00DD5943" w:rsidTr="00C40200">
        <w:trPr>
          <w:trHeight w:val="283"/>
          <w:jc w:val="center"/>
        </w:trPr>
        <w:tc>
          <w:tcPr>
            <w:tcW w:w="312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34.228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38.262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38.388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34.639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39.147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41.858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45.702</w:t>
            </w:r>
          </w:p>
        </w:tc>
      </w:tr>
      <w:tr w:rsidR="00DD5943" w:rsidRPr="00DD5943" w:rsidTr="00C40200">
        <w:trPr>
          <w:trHeight w:val="283"/>
          <w:jc w:val="center"/>
        </w:trPr>
        <w:tc>
          <w:tcPr>
            <w:tcW w:w="312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29.851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25.849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29.195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27.196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25.240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19.164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14.657</w:t>
            </w:r>
          </w:p>
        </w:tc>
      </w:tr>
      <w:tr w:rsidR="00DD5943" w:rsidRPr="00DD5943" w:rsidTr="00C40200">
        <w:trPr>
          <w:trHeight w:val="283"/>
          <w:jc w:val="center"/>
        </w:trPr>
        <w:tc>
          <w:tcPr>
            <w:tcW w:w="312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6.040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5.234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4.252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3.914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4.153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5.554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7.010</w:t>
            </w:r>
          </w:p>
        </w:tc>
      </w:tr>
      <w:tr w:rsidR="00DD5943" w:rsidRPr="00DD5943" w:rsidTr="00C40200">
        <w:trPr>
          <w:trHeight w:val="283"/>
          <w:jc w:val="center"/>
        </w:trPr>
        <w:tc>
          <w:tcPr>
            <w:tcW w:w="312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28.203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32.911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34.053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30.392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34.904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35.926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38.696</w:t>
            </w:r>
          </w:p>
        </w:tc>
      </w:tr>
      <w:tr w:rsidR="00DD5943" w:rsidRPr="00DD5943" w:rsidTr="00C40200">
        <w:trPr>
          <w:trHeight w:val="283"/>
          <w:jc w:val="center"/>
        </w:trPr>
        <w:tc>
          <w:tcPr>
            <w:tcW w:w="312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29.866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25.731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29.112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26.862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25.150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18.786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14.661</w:t>
            </w:r>
          </w:p>
        </w:tc>
      </w:tr>
      <w:tr w:rsidR="00DD5943" w:rsidRPr="00DD5943" w:rsidTr="00C40200">
        <w:trPr>
          <w:trHeight w:val="283"/>
          <w:jc w:val="center"/>
        </w:trPr>
        <w:tc>
          <w:tcPr>
            <w:tcW w:w="312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Konsolidirani financijski rezultat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-1.663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7.180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4.941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3.529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CD4E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9.754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17.140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D5943" w:rsidRPr="00DD5943" w:rsidRDefault="00DD5943" w:rsidP="00DD59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DD5943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24.035</w:t>
            </w:r>
          </w:p>
        </w:tc>
      </w:tr>
    </w:tbl>
    <w:p w:rsidR="00362A47" w:rsidRPr="0055186C" w:rsidRDefault="00362A47" w:rsidP="00B3740F">
      <w:pPr>
        <w:spacing w:before="40" w:after="0" w:line="240" w:lineRule="auto"/>
        <w:rPr>
          <w:rFonts w:ascii="Arial" w:eastAsia="Times New Roman" w:hAnsi="Arial" w:cs="Times New Roman"/>
          <w:color w:val="17365D"/>
          <w:sz w:val="16"/>
          <w:szCs w:val="16"/>
          <w:lang w:eastAsia="hr-HR"/>
        </w:rPr>
      </w:pPr>
      <w:r w:rsidRPr="007C1DCE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Izvor: </w:t>
      </w:r>
      <w:r w:rsidR="00344233" w:rsidRPr="007C1DCE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Fina, Registar godišnjih financijskih izvještaja</w:t>
      </w:r>
    </w:p>
    <w:p w:rsidR="00E24E82" w:rsidRPr="00330996" w:rsidRDefault="00E24E82" w:rsidP="00C40200">
      <w:pPr>
        <w:spacing w:before="18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330996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Najveća neto dobit ostvarena je u 2016. godini, dok su u 2010. godini poduzetnici Hrvatske poslovali negativno i iskazali neto gubitak u iznosu od 1,7 milijardi kuna. U razdoblju od 2011. - 2016. godine poduzetnici ponovno posluju pozitivno i ostvaruju neto dobit.</w:t>
      </w:r>
    </w:p>
    <w:p w:rsidR="00362A47" w:rsidRPr="00362A47" w:rsidRDefault="00362A47" w:rsidP="00C40200">
      <w:pPr>
        <w:tabs>
          <w:tab w:val="left" w:pos="1134"/>
        </w:tabs>
        <w:spacing w:before="180" w:after="40" w:line="240" w:lineRule="auto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F60DA4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Grafikon 1.</w:t>
      </w:r>
      <w:r w:rsidRPr="00F60DA4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>Kretanje dobiti i gubitaka poduzetnika Hrvatske u razdoblju 2000. – 201</w:t>
      </w:r>
      <w:r w:rsidR="003C5254" w:rsidRPr="00F60DA4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6</w:t>
      </w:r>
      <w:r w:rsidRPr="00F60DA4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</w:p>
    <w:p w:rsidR="00362A47" w:rsidRPr="00D95BC9" w:rsidRDefault="003C5254" w:rsidP="003C5254">
      <w:pPr>
        <w:spacing w:after="0" w:line="240" w:lineRule="auto"/>
        <w:jc w:val="center"/>
        <w:rPr>
          <w:rFonts w:ascii="Arial" w:eastAsia="Times New Roman" w:hAnsi="Arial" w:cs="Times New Roman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59723D5D">
            <wp:extent cx="6401133" cy="2376000"/>
            <wp:effectExtent l="0" t="0" r="0" b="571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133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254" w:rsidRPr="00F60DA4" w:rsidRDefault="003C5254" w:rsidP="00C40200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F60DA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610F2F" w:rsidRDefault="00610F2F" w:rsidP="00C40200">
      <w:pPr>
        <w:spacing w:before="18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DA2FF9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Za poduzetnike Hrvatske karakteristična je velika koncentracija rezultata poslovanja na relativno mali broj poduzetnika.</w:t>
      </w:r>
      <w:r w:rsidR="00E24E82" w:rsidRPr="00DA2FF9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To potvrđuju podaci o udjelu prvih deset poduzetnika po ostvarenoj dobiti razdoblja od 5,7 milijardi kuna</w:t>
      </w:r>
      <w:r w:rsidRPr="00DA2FF9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="00E24E82" w:rsidRPr="00DA2FF9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što je 14,9</w:t>
      </w:r>
      <w:r w:rsidRPr="00DA2FF9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E24E82" w:rsidRPr="00DA2FF9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% ukupno ostvarene dobiti razdoblja kod svih poduzetnika RH. </w:t>
      </w:r>
    </w:p>
    <w:p w:rsidR="00580694" w:rsidRDefault="00580694" w:rsidP="00C40200">
      <w:pPr>
        <w:tabs>
          <w:tab w:val="left" w:pos="1134"/>
        </w:tabs>
        <w:spacing w:before="180" w:after="40" w:line="240" w:lineRule="auto"/>
        <w:jc w:val="both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Tablica 2.</w:t>
      </w:r>
      <w:r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>Rang lista TOP 10 poduzetnika pre</w:t>
      </w:r>
      <w:r w:rsidR="006376D1"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ma ostvarenoj neto dobiti u 201</w:t>
      </w:r>
      <w:r w:rsidR="00F00E44"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6</w:t>
      </w:r>
      <w:r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. </w:t>
      </w:r>
      <w:r w:rsidR="00EC7D77"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g</w:t>
      </w:r>
      <w:r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odini</w:t>
      </w:r>
      <w:r w:rsidR="00EC7D77"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         </w:t>
      </w:r>
      <w:r w:rsidR="00E34B17" w:rsidRPr="00DA2FF9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EC7D77" w:rsidRPr="00DA2FF9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104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"/>
        <w:gridCol w:w="515"/>
        <w:gridCol w:w="1134"/>
        <w:gridCol w:w="4309"/>
        <w:gridCol w:w="1018"/>
        <w:gridCol w:w="965"/>
        <w:gridCol w:w="961"/>
        <w:gridCol w:w="1020"/>
      </w:tblGrid>
      <w:tr w:rsidR="00C40200" w:rsidRPr="001D49AE" w:rsidTr="00B17777">
        <w:trPr>
          <w:trHeight w:val="425"/>
          <w:tblHeader/>
          <w:jc w:val="center"/>
        </w:trPr>
        <w:tc>
          <w:tcPr>
            <w:tcW w:w="5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Rang 2016</w:t>
            </w:r>
            <w:r w:rsidR="00C402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</w:t>
            </w:r>
          </w:p>
        </w:tc>
        <w:tc>
          <w:tcPr>
            <w:tcW w:w="5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Rang 2015</w:t>
            </w:r>
            <w:r w:rsidR="00C4020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OIB</w:t>
            </w:r>
          </w:p>
        </w:tc>
        <w:tc>
          <w:tcPr>
            <w:tcW w:w="43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Naziv</w:t>
            </w:r>
          </w:p>
        </w:tc>
        <w:tc>
          <w:tcPr>
            <w:tcW w:w="10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Broj zaposlenih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Ukupan prihod</w:t>
            </w:r>
          </w:p>
        </w:tc>
        <w:tc>
          <w:tcPr>
            <w:tcW w:w="96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Porez na dobit</w:t>
            </w:r>
          </w:p>
        </w:tc>
        <w:tc>
          <w:tcPr>
            <w:tcW w:w="10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1D49A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Neto dobit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1.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28921978587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C40200" w:rsidP="00C4020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hyperlink r:id="rId10" w:history="1">
              <w:r w:rsidRPr="00C40200">
                <w:rPr>
                  <w:rFonts w:ascii="Arial" w:hAnsi="Arial" w:cs="Arial"/>
                  <w:color w:val="0000FF" w:themeColor="hyperlink"/>
                  <w:sz w:val="16"/>
                  <w:szCs w:val="16"/>
                  <w:u w:val="single"/>
                </w:rPr>
                <w:t>HRVATSKA ELEKTROPRIVREDA d.d.</w:t>
              </w:r>
            </w:hyperlink>
            <w:r w:rsidRPr="00C40200">
              <w:rPr>
                <w:rFonts w:ascii="Arial" w:hAnsi="Arial" w:cs="Arial"/>
                <w:color w:val="104160"/>
                <w:sz w:val="16"/>
                <w:szCs w:val="16"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8.856.569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181.664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1.323.818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2.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81793146560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C40200" w:rsidP="00C4020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hyperlink r:id="rId11" w:history="1">
              <w:r w:rsidRPr="00C40200">
                <w:rPr>
                  <w:rFonts w:ascii="Arial" w:hAnsi="Arial" w:cs="Arial"/>
                  <w:color w:val="0000FF" w:themeColor="hyperlink"/>
                  <w:sz w:val="16"/>
                  <w:szCs w:val="16"/>
                  <w:u w:val="single"/>
                </w:rPr>
                <w:t>HRVATSKI TELEKOM d.d.</w:t>
              </w:r>
            </w:hyperlink>
            <w:r w:rsidRPr="00C40200">
              <w:rPr>
                <w:rFonts w:ascii="Arial" w:hAnsi="Arial" w:cs="Arial"/>
                <w:color w:val="104160"/>
                <w:sz w:val="16"/>
                <w:szCs w:val="16"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3.653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6.138.168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236.398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908.797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3.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46830600751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C40200" w:rsidP="00C4020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hyperlink r:id="rId12" w:history="1">
              <w:r w:rsidRPr="00C40200">
                <w:rPr>
                  <w:rFonts w:ascii="Arial" w:hAnsi="Arial" w:cs="Arial"/>
                  <w:color w:val="0000FF" w:themeColor="hyperlink"/>
                  <w:sz w:val="16"/>
                  <w:szCs w:val="16"/>
                  <w:u w:val="single"/>
                </w:rPr>
                <w:t>HEP - Operator distribucijskog sustava d.o.o.</w:t>
              </w:r>
            </w:hyperlink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7.504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6.619.001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175.610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667.087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4.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28.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96330310281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AUTOCESTA RIJEKA ZAGREB d.d.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1.147.671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589.711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5.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44205501677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PLIVA HRVATSKA d.o.o.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2.095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4.601.833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159.104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554.754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6.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09518585079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HEP PROIZVODNJA d.o.o.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1.815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3.273.139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172.490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428.288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lastRenderedPageBreak/>
              <w:t>7.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99175363728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HS PRODUKT d.o.o.</w:t>
            </w:r>
            <w:r w:rsidR="00C40200">
              <w:rPr>
                <w:rStyle w:val="FootnoteReference"/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footnoteReference w:id="2"/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1.620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921.961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83.494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377.922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8.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32.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36201212847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C40200" w:rsidP="001D49A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Valamar Riviera </w:t>
            </w:r>
            <w:r w:rsidR="001D49AE"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d.d.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2.594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1.559.110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-71.599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336.658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9.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89018712265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JADRANSKI NAFTOVOD d.d.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371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752.734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47.725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290.492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517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10.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13.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1D49AE" w:rsidRDefault="001D49AE" w:rsidP="001D4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</w:pPr>
            <w:r w:rsidRPr="001D49AE">
              <w:rPr>
                <w:rFonts w:ascii="Arial" w:eastAsia="Times New Roman" w:hAnsi="Arial" w:cs="Arial"/>
                <w:color w:val="244061"/>
                <w:sz w:val="16"/>
                <w:szCs w:val="18"/>
                <w:lang w:eastAsia="hr-HR"/>
              </w:rPr>
              <w:t>13148821633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C40200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40200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HRVATSKI OPERATOR PRIJENOSNOG SUSTAVA d.o.o.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1.063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1.674.964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3.234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B1777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271.673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64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 poduzetnika po neto dobiti</w:t>
            </w:r>
          </w:p>
        </w:tc>
        <w:tc>
          <w:tcPr>
            <w:tcW w:w="10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21.155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35.545.150</w:t>
            </w:r>
          </w:p>
        </w:tc>
        <w:tc>
          <w:tcPr>
            <w:tcW w:w="96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988.122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5.749.201</w:t>
            </w:r>
          </w:p>
        </w:tc>
      </w:tr>
      <w:tr w:rsidR="00C40200" w:rsidRPr="001D49AE" w:rsidTr="00C40200">
        <w:trPr>
          <w:trHeight w:val="283"/>
          <w:jc w:val="center"/>
        </w:trPr>
        <w:tc>
          <w:tcPr>
            <w:tcW w:w="64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Udio TOP 10 u RH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2,5%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5,6%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14,1%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1D49AE" w:rsidRPr="00B17777" w:rsidRDefault="001D49AE" w:rsidP="001D49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B17777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14,9%</w:t>
            </w:r>
          </w:p>
        </w:tc>
      </w:tr>
    </w:tbl>
    <w:p w:rsidR="00AC6F4F" w:rsidRPr="0055186C" w:rsidRDefault="00AC6F4F" w:rsidP="00B3740F">
      <w:pPr>
        <w:spacing w:before="40" w:after="0" w:line="240" w:lineRule="auto"/>
        <w:rPr>
          <w:rFonts w:ascii="Arial" w:eastAsia="Times New Roman" w:hAnsi="Arial" w:cs="Times New Roman"/>
          <w:color w:val="17365D"/>
          <w:sz w:val="16"/>
          <w:szCs w:val="16"/>
          <w:lang w:eastAsia="hr-HR"/>
        </w:rPr>
      </w:pPr>
      <w:r w:rsidRPr="00DA2FF9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Izvor: </w:t>
      </w:r>
      <w:r w:rsidR="00F00E44" w:rsidRPr="00DA2FF9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Fina, Registar godišnjih financijskih izvještaja</w:t>
      </w:r>
    </w:p>
    <w:p w:rsidR="004065C4" w:rsidRPr="00C40200" w:rsidRDefault="00C40200" w:rsidP="00C40200">
      <w:pPr>
        <w:spacing w:before="180" w:after="12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40200">
        <w:rPr>
          <w:rFonts w:ascii="Arial" w:hAnsi="Arial" w:cs="Arial"/>
          <w:color w:val="104160"/>
          <w:sz w:val="20"/>
          <w:szCs w:val="20"/>
        </w:rPr>
        <w:t xml:space="preserve">Za razliku od prethodne, 2015. godine, kada je društvo </w:t>
      </w:r>
      <w:hyperlink r:id="rId13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ADRIS GRUPA d.d.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 iz Rovinja ostvarilo najveću dobit razdoblja, u 2016. godini najveću dobit ostvarilo je društvo </w:t>
      </w:r>
      <w:hyperlink r:id="rId14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HRVATSKA ELEKTROPRIVREDA d.d.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 (1,3 milijardi kuna). Na drugom je mjestu </w:t>
      </w:r>
      <w:hyperlink r:id="rId15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HRVATSKI TELEKOM d.d.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 sa 908,8 milijuna kuna dobiti, dok je na trećem mjestu po ostvarenoj dobiti društvo </w:t>
      </w:r>
      <w:hyperlink r:id="rId16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HEP - Operator distribucijskog sustava d.o.o.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 sa 667,1 milijun kuna. Na rang listi su u odnosu na prethodnu godinu četiri nova društva: </w:t>
      </w:r>
      <w:hyperlink r:id="rId17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AUTOCESTA RIJEKA ZAGREB d.d.,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 </w:t>
      </w:r>
      <w:hyperlink r:id="rId18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PLIVA HRVATSKA d.o.o</w:t>
        </w:r>
      </w:hyperlink>
      <w:r w:rsidRPr="00C40200">
        <w:rPr>
          <w:rFonts w:ascii="Arial" w:hAnsi="Arial" w:cs="Arial"/>
          <w:color w:val="0000FF"/>
          <w:sz w:val="20"/>
          <w:szCs w:val="20"/>
          <w:u w:val="single"/>
        </w:rPr>
        <w:t>.</w:t>
      </w:r>
      <w:r w:rsidRPr="00C40200">
        <w:rPr>
          <w:rFonts w:ascii="Arial" w:hAnsi="Arial" w:cs="Arial"/>
          <w:color w:val="104160"/>
          <w:sz w:val="20"/>
          <w:szCs w:val="20"/>
        </w:rPr>
        <w:t xml:space="preserve">, </w:t>
      </w:r>
      <w:hyperlink r:id="rId19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VALAMAR RIVIERA d.d.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 i </w:t>
      </w:r>
      <w:hyperlink r:id="rId20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HRVATSKI OPERATOR PRIJENOSNOG SUSTAVA d.o.o</w:t>
        </w:r>
      </w:hyperlink>
      <w:r w:rsidRPr="00C40200">
        <w:rPr>
          <w:rFonts w:ascii="Arial" w:hAnsi="Arial" w:cs="Arial"/>
          <w:color w:val="0000FF"/>
          <w:sz w:val="20"/>
          <w:szCs w:val="20"/>
          <w:u w:val="single"/>
        </w:rPr>
        <w:t>.</w:t>
      </w:r>
      <w:r w:rsidRPr="00C40200">
        <w:rPr>
          <w:rFonts w:ascii="Arial" w:hAnsi="Arial" w:cs="Arial"/>
          <w:color w:val="104160"/>
          <w:sz w:val="20"/>
          <w:szCs w:val="20"/>
        </w:rPr>
        <w:t xml:space="preserve">, a sa liste su ispala društva: </w:t>
      </w:r>
      <w:hyperlink r:id="rId21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ADRIS GRUPA d.d.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, </w:t>
      </w:r>
      <w:hyperlink r:id="rId22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KONSTRUKTOR INŽENJERING d.d</w:t>
        </w:r>
      </w:hyperlink>
      <w:r w:rsidRPr="00C40200">
        <w:rPr>
          <w:rFonts w:ascii="Arial" w:hAnsi="Arial" w:cs="Arial"/>
          <w:color w:val="0000FF"/>
          <w:sz w:val="20"/>
          <w:szCs w:val="20"/>
          <w:u w:val="single"/>
        </w:rPr>
        <w:t>.</w:t>
      </w:r>
      <w:r w:rsidRPr="00C40200">
        <w:rPr>
          <w:rFonts w:ascii="Arial" w:hAnsi="Arial" w:cs="Arial"/>
          <w:color w:val="104160"/>
          <w:sz w:val="20"/>
          <w:szCs w:val="20"/>
        </w:rPr>
        <w:t xml:space="preserve">, </w:t>
      </w:r>
      <w:hyperlink r:id="rId23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KONZUM d.d.</w:t>
        </w:r>
      </w:hyperlink>
      <w:r w:rsidRPr="00C40200">
        <w:rPr>
          <w:rFonts w:ascii="Arial" w:hAnsi="Arial" w:cs="Arial"/>
          <w:color w:val="104160"/>
          <w:sz w:val="20"/>
          <w:szCs w:val="20"/>
        </w:rPr>
        <w:t xml:space="preserve"> te </w:t>
      </w:r>
      <w:hyperlink r:id="rId24" w:history="1">
        <w:r w:rsidRPr="00C40200">
          <w:rPr>
            <w:rFonts w:ascii="Arial" w:hAnsi="Arial" w:cs="Arial"/>
            <w:color w:val="0000FF"/>
            <w:sz w:val="20"/>
            <w:szCs w:val="20"/>
            <w:u w:val="single"/>
          </w:rPr>
          <w:t>JAMNICA d.d</w:t>
        </w:r>
      </w:hyperlink>
      <w:r w:rsidRPr="00C40200">
        <w:rPr>
          <w:rFonts w:ascii="Arial" w:hAnsi="Arial" w:cs="Arial"/>
          <w:color w:val="0000FF"/>
          <w:sz w:val="20"/>
          <w:szCs w:val="20"/>
          <w:u w:val="single"/>
        </w:rPr>
        <w:t>.</w:t>
      </w:r>
      <w:hyperlink r:id="rId25" w:history="1"/>
      <w:r w:rsidR="000767FA" w:rsidRPr="00C40200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3"/>
      </w:r>
    </w:p>
    <w:p w:rsidR="00C40200" w:rsidRDefault="00C40200" w:rsidP="00C40200">
      <w:pPr>
        <w:pBdr>
          <w:top w:val="single" w:sz="12" w:space="1" w:color="auto"/>
        </w:pBdr>
        <w:spacing w:before="240" w:after="0" w:line="264" w:lineRule="auto"/>
        <w:jc w:val="both"/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</w:pPr>
    </w:p>
    <w:p w:rsidR="0097677E" w:rsidRPr="002C7AA7" w:rsidRDefault="0097677E" w:rsidP="00C40200">
      <w:pPr>
        <w:pBdr>
          <w:top w:val="single" w:sz="12" w:space="1" w:color="auto"/>
        </w:pBdr>
        <w:spacing w:before="120" w:after="0" w:line="264" w:lineRule="auto"/>
        <w:jc w:val="both"/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</w:pPr>
      <w:r w:rsidRPr="002C7AA7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6" w:history="1">
        <w:r w:rsidRPr="002C7AA7">
          <w:rPr>
            <w:rStyle w:val="Hyperlink"/>
            <w:rFonts w:ascii="Arial" w:eastAsia="Times New Roman" w:hAnsi="Arial" w:cs="Arial"/>
            <w:i/>
            <w:sz w:val="18"/>
            <w:szCs w:val="19"/>
            <w:lang w:eastAsia="hr-HR"/>
          </w:rPr>
          <w:t>standardnim analizama</w:t>
        </w:r>
      </w:hyperlink>
      <w:r w:rsidRPr="002C7AA7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2015. godini.</w:t>
      </w:r>
    </w:p>
    <w:p w:rsidR="0097677E" w:rsidRPr="002C7AA7" w:rsidRDefault="0097677E" w:rsidP="0097677E">
      <w:pPr>
        <w:pBdr>
          <w:top w:val="single" w:sz="12" w:space="1" w:color="auto"/>
        </w:pBdr>
        <w:spacing w:before="80" w:after="0" w:line="264" w:lineRule="auto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2C7AA7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2C7AA7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27" w:history="1">
        <w:r w:rsidRPr="002C7AA7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2C7AA7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2C7AA7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Pr="002C7AA7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28" w:history="1">
        <w:r w:rsidRPr="002C7AA7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2C7AA7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2C7AA7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2C7AA7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29" w:history="1">
        <w:r w:rsidRPr="002C7AA7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</w:hyperlink>
    </w:p>
    <w:p w:rsidR="0097677E" w:rsidRDefault="0097677E" w:rsidP="0097677E">
      <w:pPr>
        <w:spacing w:before="80" w:after="0" w:line="264" w:lineRule="auto"/>
        <w:jc w:val="both"/>
        <w:rPr>
          <w:rFonts w:ascii="Arial" w:hAnsi="Arial" w:cs="Arial"/>
          <w:bCs/>
          <w:i/>
          <w:color w:val="17365D"/>
          <w:sz w:val="18"/>
          <w:szCs w:val="19"/>
        </w:rPr>
      </w:pPr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30" w:history="1">
        <w:r w:rsidRPr="002C7AA7">
          <w:rPr>
            <w:rStyle w:val="Hyperlink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31" w:history="1">
        <w:r w:rsidRPr="002C7AA7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WEB aplikacije JRR</w:t>
        </w:r>
      </w:hyperlink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2" w:history="1">
        <w:r w:rsidRPr="002C7AA7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p w:rsidR="00C40200" w:rsidRPr="002C7AA7" w:rsidRDefault="00C40200" w:rsidP="0097677E">
      <w:pPr>
        <w:spacing w:before="80" w:after="0" w:line="264" w:lineRule="auto"/>
        <w:jc w:val="both"/>
        <w:rPr>
          <w:rFonts w:ascii="Arial" w:eastAsia="Times New Roman" w:hAnsi="Arial"/>
          <w:i/>
          <w:color w:val="1F497D"/>
          <w:sz w:val="14"/>
          <w:szCs w:val="16"/>
          <w:lang w:eastAsia="hr-HR"/>
        </w:rPr>
      </w:pPr>
    </w:p>
    <w:tbl>
      <w:tblPr>
        <w:tblW w:w="9781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ook w:val="00A0" w:firstRow="1" w:lastRow="0" w:firstColumn="1" w:lastColumn="0" w:noHBand="0" w:noVBand="0"/>
      </w:tblPr>
      <w:tblGrid>
        <w:gridCol w:w="3574"/>
        <w:gridCol w:w="2710"/>
        <w:gridCol w:w="3497"/>
      </w:tblGrid>
      <w:tr w:rsidR="0097677E" w:rsidRPr="00DC6176" w:rsidTr="0097677E">
        <w:trPr>
          <w:jc w:val="center"/>
        </w:trPr>
        <w:tc>
          <w:tcPr>
            <w:tcW w:w="372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97677E" w:rsidRDefault="0097677E" w:rsidP="00880333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59E5BD22" wp14:editId="5D95B8B6">
                  <wp:extent cx="2011680" cy="1572895"/>
                  <wp:effectExtent l="0" t="0" r="7620" b="8255"/>
                  <wp:docPr id="6" name="Picture 6" descr="Fina info šasija_210x270.jpg">
                    <a:hlinkClick xmlns:a="http://schemas.openxmlformats.org/drawingml/2006/main" r:id="rId33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 descr="Fina info šasija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97677E" w:rsidRDefault="0097677E" w:rsidP="00880333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53DC0584" wp14:editId="3ACC8C45">
                  <wp:extent cx="1584000" cy="1728000"/>
                  <wp:effectExtent l="0" t="0" r="0" b="5715"/>
                  <wp:docPr id="9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97677E" w:rsidRDefault="0097677E" w:rsidP="00880333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542DFB72" wp14:editId="03143017">
                  <wp:extent cx="2011680" cy="1572895"/>
                  <wp:effectExtent l="0" t="0" r="7620" b="8255"/>
                  <wp:docPr id="1" name="Picture 2" descr="smsBlokade_210x270.jpg">
                    <a:hlinkClick xmlns:a="http://schemas.openxmlformats.org/drawingml/2006/main" r:id="rId36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smsBlokade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1F6" w:rsidRDefault="006E51F6" w:rsidP="00610F2F">
      <w:pPr>
        <w:rPr>
          <w:sz w:val="24"/>
          <w:szCs w:val="24"/>
        </w:rPr>
      </w:pPr>
    </w:p>
    <w:p w:rsidR="00B12BE4" w:rsidRPr="006E51F6" w:rsidRDefault="00B12BE4" w:rsidP="006E51F6">
      <w:pPr>
        <w:rPr>
          <w:sz w:val="24"/>
          <w:szCs w:val="24"/>
        </w:rPr>
      </w:pPr>
      <w:bookmarkStart w:id="0" w:name="_GoBack"/>
      <w:bookmarkEnd w:id="0"/>
    </w:p>
    <w:sectPr w:rsidR="00B12BE4" w:rsidRPr="006E51F6" w:rsidSect="00E34B17">
      <w:headerReference w:type="default" r:id="rId38"/>
      <w:pgSz w:w="11906" w:h="16838"/>
      <w:pgMar w:top="567" w:right="680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47" w:rsidRDefault="00991F47" w:rsidP="0055186C">
      <w:pPr>
        <w:spacing w:after="0" w:line="240" w:lineRule="auto"/>
      </w:pPr>
      <w:r>
        <w:separator/>
      </w:r>
    </w:p>
  </w:endnote>
  <w:endnote w:type="continuationSeparator" w:id="0">
    <w:p w:rsidR="00991F47" w:rsidRDefault="00991F47" w:rsidP="0055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47" w:rsidRDefault="00991F47" w:rsidP="0055186C">
      <w:pPr>
        <w:spacing w:after="0" w:line="240" w:lineRule="auto"/>
      </w:pPr>
      <w:r>
        <w:separator/>
      </w:r>
    </w:p>
  </w:footnote>
  <w:footnote w:type="continuationSeparator" w:id="0">
    <w:p w:rsidR="00991F47" w:rsidRDefault="00991F47" w:rsidP="0055186C">
      <w:pPr>
        <w:spacing w:after="0" w:line="240" w:lineRule="auto"/>
      </w:pPr>
      <w:r>
        <w:continuationSeparator/>
      </w:r>
    </w:p>
  </w:footnote>
  <w:footnote w:id="1">
    <w:p w:rsidR="0055186C" w:rsidRPr="004E1AE4" w:rsidRDefault="0055186C" w:rsidP="00E34B17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4E1AE4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4E1AE4">
        <w:rPr>
          <w:rFonts w:ascii="Arial" w:hAnsi="Arial" w:cs="Arial"/>
          <w:color w:val="244061" w:themeColor="accent1" w:themeShade="80"/>
          <w:sz w:val="17"/>
          <w:szCs w:val="17"/>
        </w:rPr>
        <w:t xml:space="preserve"> Serija podataka u tablici za sve godine prikazana je iz godišnjeg financijskog izvještaja iz kolone tekuće godine.</w:t>
      </w:r>
    </w:p>
  </w:footnote>
  <w:footnote w:id="2">
    <w:p w:rsidR="00C40200" w:rsidRPr="004E1AE4" w:rsidRDefault="00C40200" w:rsidP="00C40200">
      <w:pPr>
        <w:pStyle w:val="FootnoteText"/>
        <w:spacing w:before="4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4E1AE4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4E1AE4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4E1AE4">
        <w:rPr>
          <w:rFonts w:ascii="Arial" w:hAnsi="Arial" w:cs="Arial"/>
          <w:color w:val="244061" w:themeColor="accent1" w:themeShade="80"/>
          <w:sz w:val="17"/>
          <w:szCs w:val="17"/>
        </w:rPr>
        <w:t xml:space="preserve">HS Produkt d.o.o. iz Karlovca, </w:t>
      </w:r>
      <w:hyperlink r:id="rId1" w:history="1">
        <w:r w:rsidRPr="004E1AE4">
          <w:rPr>
            <w:rStyle w:val="Hyperlink"/>
            <w:rFonts w:ascii="Arial" w:hAnsi="Arial" w:cs="Arial"/>
            <w:sz w:val="17"/>
            <w:szCs w:val="17"/>
          </w:rPr>
          <w:t>dobitnik je dviju Zlatnih bilanci</w:t>
        </w:r>
      </w:hyperlink>
      <w:r w:rsidRPr="004E1AE4">
        <w:rPr>
          <w:rFonts w:ascii="Arial" w:hAnsi="Arial" w:cs="Arial"/>
          <w:color w:val="244061" w:themeColor="accent1" w:themeShade="80"/>
          <w:sz w:val="17"/>
          <w:szCs w:val="17"/>
        </w:rPr>
        <w:t xml:space="preserve"> jer je proglašen za najuspješnijeg poduzetnika u 2015. godini u djelatnosti Prerađivačka industrija i kao sveukupni pobjednik, najuspješniji poduzetnik prema financijskom rejtingu u 2015. godini.</w:t>
      </w:r>
    </w:p>
  </w:footnote>
  <w:footnote w:id="3">
    <w:p w:rsidR="000767FA" w:rsidRPr="004E1AE4" w:rsidRDefault="000767FA" w:rsidP="004E1AE4">
      <w:pPr>
        <w:pStyle w:val="FootnoteText"/>
        <w:spacing w:before="6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4E1AE4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4E1AE4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4E1AE4">
        <w:rPr>
          <w:rFonts w:ascii="Arial" w:hAnsi="Arial" w:cs="Arial"/>
          <w:color w:val="244061" w:themeColor="accent1" w:themeShade="80"/>
          <w:sz w:val="17"/>
          <w:szCs w:val="17"/>
        </w:rPr>
        <w:t>Društvo JAMNICA d.d. nije predalo financijske izvještaje za statističke i druge potrebe za 2016. godinu.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6C" w:rsidRPr="00D95BC9" w:rsidRDefault="0055186C">
    <w:pPr>
      <w:pStyle w:val="Header"/>
      <w:rPr>
        <w:sz w:val="18"/>
        <w:szCs w:val="18"/>
      </w:rPr>
    </w:pPr>
    <w:r w:rsidRPr="00D95BC9">
      <w:rPr>
        <w:noProof/>
        <w:sz w:val="18"/>
        <w:szCs w:val="18"/>
        <w:lang w:eastAsia="hr-HR"/>
      </w:rPr>
      <w:drawing>
        <wp:anchor distT="0" distB="0" distL="114300" distR="114300" simplePos="0" relativeHeight="251658240" behindDoc="0" locked="0" layoutInCell="1" allowOverlap="1" wp14:anchorId="5348AEA6" wp14:editId="2660F1A5">
          <wp:simplePos x="0" y="0"/>
          <wp:positionH relativeFrom="column">
            <wp:posOffset>40259</wp:posOffset>
          </wp:positionH>
          <wp:positionV relativeFrom="paragraph">
            <wp:posOffset>-73660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812B0"/>
    <w:multiLevelType w:val="multilevel"/>
    <w:tmpl w:val="1638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8F7"/>
    <w:rsid w:val="000519BC"/>
    <w:rsid w:val="00067386"/>
    <w:rsid w:val="000767FA"/>
    <w:rsid w:val="0010392E"/>
    <w:rsid w:val="00142879"/>
    <w:rsid w:val="0017641D"/>
    <w:rsid w:val="001D49AE"/>
    <w:rsid w:val="001F7B91"/>
    <w:rsid w:val="00206AA8"/>
    <w:rsid w:val="00212500"/>
    <w:rsid w:val="0023427B"/>
    <w:rsid w:val="00234311"/>
    <w:rsid w:val="002362E9"/>
    <w:rsid w:val="002B5C79"/>
    <w:rsid w:val="002B6DCE"/>
    <w:rsid w:val="002C0F1B"/>
    <w:rsid w:val="00316C26"/>
    <w:rsid w:val="00330996"/>
    <w:rsid w:val="00344233"/>
    <w:rsid w:val="0034576C"/>
    <w:rsid w:val="00362A47"/>
    <w:rsid w:val="003A4191"/>
    <w:rsid w:val="003B5DDA"/>
    <w:rsid w:val="003C5254"/>
    <w:rsid w:val="003D36D8"/>
    <w:rsid w:val="003F7EBF"/>
    <w:rsid w:val="004065C4"/>
    <w:rsid w:val="004A2230"/>
    <w:rsid w:val="004C1FFE"/>
    <w:rsid w:val="004E0AA7"/>
    <w:rsid w:val="004E17F4"/>
    <w:rsid w:val="004E1AE4"/>
    <w:rsid w:val="004E217D"/>
    <w:rsid w:val="00527D00"/>
    <w:rsid w:val="0055186C"/>
    <w:rsid w:val="00572C0D"/>
    <w:rsid w:val="00580694"/>
    <w:rsid w:val="00596AC7"/>
    <w:rsid w:val="005B2F63"/>
    <w:rsid w:val="005C7428"/>
    <w:rsid w:val="005D16C8"/>
    <w:rsid w:val="00600789"/>
    <w:rsid w:val="00610F2F"/>
    <w:rsid w:val="00627066"/>
    <w:rsid w:val="006376D1"/>
    <w:rsid w:val="00643F01"/>
    <w:rsid w:val="00644938"/>
    <w:rsid w:val="00647DAC"/>
    <w:rsid w:val="00694299"/>
    <w:rsid w:val="006E51F6"/>
    <w:rsid w:val="00714D6E"/>
    <w:rsid w:val="00796414"/>
    <w:rsid w:val="007A03FE"/>
    <w:rsid w:val="007B2213"/>
    <w:rsid w:val="007C1DCE"/>
    <w:rsid w:val="007E58F7"/>
    <w:rsid w:val="007F48B9"/>
    <w:rsid w:val="008152BD"/>
    <w:rsid w:val="008577EA"/>
    <w:rsid w:val="00864A0D"/>
    <w:rsid w:val="00865F7A"/>
    <w:rsid w:val="008B58FA"/>
    <w:rsid w:val="008F6852"/>
    <w:rsid w:val="00971036"/>
    <w:rsid w:val="0097677E"/>
    <w:rsid w:val="00991F47"/>
    <w:rsid w:val="00996600"/>
    <w:rsid w:val="009A5FDA"/>
    <w:rsid w:val="009B50CF"/>
    <w:rsid w:val="00A148AC"/>
    <w:rsid w:val="00A21453"/>
    <w:rsid w:val="00A461E7"/>
    <w:rsid w:val="00A47E66"/>
    <w:rsid w:val="00A57884"/>
    <w:rsid w:val="00A62321"/>
    <w:rsid w:val="00A648D8"/>
    <w:rsid w:val="00AA1C8F"/>
    <w:rsid w:val="00AC6F4F"/>
    <w:rsid w:val="00AD0DAE"/>
    <w:rsid w:val="00AD1A24"/>
    <w:rsid w:val="00AD3E0D"/>
    <w:rsid w:val="00B07972"/>
    <w:rsid w:val="00B12BE4"/>
    <w:rsid w:val="00B17777"/>
    <w:rsid w:val="00B329AB"/>
    <w:rsid w:val="00B3740F"/>
    <w:rsid w:val="00B63B23"/>
    <w:rsid w:val="00BA03A4"/>
    <w:rsid w:val="00BE5D46"/>
    <w:rsid w:val="00C20979"/>
    <w:rsid w:val="00C40200"/>
    <w:rsid w:val="00C53B70"/>
    <w:rsid w:val="00C84F28"/>
    <w:rsid w:val="00CA52B0"/>
    <w:rsid w:val="00CC3F25"/>
    <w:rsid w:val="00CD4EDC"/>
    <w:rsid w:val="00CD6F6B"/>
    <w:rsid w:val="00D237CD"/>
    <w:rsid w:val="00D67633"/>
    <w:rsid w:val="00D762CE"/>
    <w:rsid w:val="00D86D61"/>
    <w:rsid w:val="00D94DD3"/>
    <w:rsid w:val="00D95BC9"/>
    <w:rsid w:val="00DA2FF9"/>
    <w:rsid w:val="00DA5E28"/>
    <w:rsid w:val="00DB40BE"/>
    <w:rsid w:val="00DD5943"/>
    <w:rsid w:val="00E24E82"/>
    <w:rsid w:val="00E33313"/>
    <w:rsid w:val="00E34B17"/>
    <w:rsid w:val="00E6009C"/>
    <w:rsid w:val="00E73FF8"/>
    <w:rsid w:val="00E7615B"/>
    <w:rsid w:val="00E8344B"/>
    <w:rsid w:val="00E96945"/>
    <w:rsid w:val="00E97E1A"/>
    <w:rsid w:val="00EC150B"/>
    <w:rsid w:val="00EC352B"/>
    <w:rsid w:val="00EC7D77"/>
    <w:rsid w:val="00EE33B1"/>
    <w:rsid w:val="00F00E44"/>
    <w:rsid w:val="00F40FD8"/>
    <w:rsid w:val="00F60DA4"/>
    <w:rsid w:val="00FC58F7"/>
    <w:rsid w:val="00FD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8F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18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186C"/>
    <w:rPr>
      <w:sz w:val="20"/>
      <w:szCs w:val="20"/>
    </w:rPr>
  </w:style>
  <w:style w:type="character" w:styleId="FootnoteReference">
    <w:name w:val="footnote reference"/>
    <w:uiPriority w:val="99"/>
    <w:semiHidden/>
    <w:rsid w:val="005518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51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86C"/>
  </w:style>
  <w:style w:type="paragraph" w:styleId="Footer">
    <w:name w:val="footer"/>
    <w:basedOn w:val="Normal"/>
    <w:link w:val="FooterChar"/>
    <w:uiPriority w:val="99"/>
    <w:unhideWhenUsed/>
    <w:rsid w:val="00551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86C"/>
  </w:style>
  <w:style w:type="table" w:styleId="TableGrid">
    <w:name w:val="Table Grid"/>
    <w:basedOn w:val="TableNormal"/>
    <w:uiPriority w:val="59"/>
    <w:rsid w:val="005B2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316C2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2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32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14D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8F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18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186C"/>
    <w:rPr>
      <w:sz w:val="20"/>
      <w:szCs w:val="20"/>
    </w:rPr>
  </w:style>
  <w:style w:type="character" w:styleId="FootnoteReference">
    <w:name w:val="footnote reference"/>
    <w:uiPriority w:val="99"/>
    <w:semiHidden/>
    <w:rsid w:val="005518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51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86C"/>
  </w:style>
  <w:style w:type="paragraph" w:styleId="Footer">
    <w:name w:val="footer"/>
    <w:basedOn w:val="Normal"/>
    <w:link w:val="FooterChar"/>
    <w:uiPriority w:val="99"/>
    <w:unhideWhenUsed/>
    <w:rsid w:val="00551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86C"/>
  </w:style>
  <w:style w:type="table" w:styleId="TableGrid">
    <w:name w:val="Table Grid"/>
    <w:basedOn w:val="TableNormal"/>
    <w:uiPriority w:val="59"/>
    <w:rsid w:val="005B2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316C2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2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32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14D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609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211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7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912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3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876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19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79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9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54631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82023167977/fc1f4c26fcce8fdfae61c5d4d8c1cafa4abf1a7d410abb32c0d8d0502eb57ed4fe7d60b4b18fbcd377f6f289d1265fdbcbc94c4596fbb3be52a64eba68ee7a65" TargetMode="External"/><Relationship Id="rId18" Type="http://schemas.openxmlformats.org/officeDocument/2006/relationships/hyperlink" Target="https://www.transparentno.hr/pregled/44205501677/271941ea0a9491bc40f708d0ec8524ed49d5fd55a35e80f9e14f30db2adb87d628c6ac169a5cdbc13a949fa566e27a9a89b8e1a501b362820cf668c2f97feebb" TargetMode="External"/><Relationship Id="rId26" Type="http://schemas.openxmlformats.org/officeDocument/2006/relationships/hyperlink" Target="http://www.fina.hr/Default.aspx?sec=1279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transparentno.hr/pregled/82023167977/fc1f4c26fcce8fdfae61c5d4d8c1cafa4abf1a7d410abb32c0d8d0502eb57ed4fe7d60b4b18fbcd377f6f289d1265fdbcbc94c4596fbb3be52a64eba68ee7a65" TargetMode="External"/><Relationship Id="rId34" Type="http://schemas.openxmlformats.org/officeDocument/2006/relationships/image" Target="media/image2.jpeg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46830600751/8c6907440d9a8379c73914a7bbf5dd0ff2a05b0982b086dc14ab10bdbd82d214ec16003b0837baf7ad0c40d14164a43747e1a9332585b1e55b0fa76f03535bde" TargetMode="External"/><Relationship Id="rId17" Type="http://schemas.openxmlformats.org/officeDocument/2006/relationships/hyperlink" Target="https://www.transparentno.hr/pregled/96330310281/64ead5d3a9a1763e988f939e32d74034974ed156bd86095377e311a02952486cc3caba23b0bf11fd19f781fd5bc1b97bf92df45e6f1b4bca79883570c3e19be0" TargetMode="External"/><Relationship Id="rId25" Type="http://schemas.openxmlformats.org/officeDocument/2006/relationships/hyperlink" Target="https://www.transparentno.hr/pregled/46830600751/8c6907440d9a8379c73914a7bbf5dd0ff2a05b0982b086dc14ab10bdbd82d214ec16003b0837baf7ad0c40d14164a43747e1a9332585b1e55b0fa76f03535bde" TargetMode="External"/><Relationship Id="rId33" Type="http://schemas.openxmlformats.org/officeDocument/2006/relationships/hyperlink" Target="http://www.fina.hr/Default.aspx?sec=17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46830600751/8c6907440d9a8379c73914a7bbf5dd0ff2a05b0982b086dc14ab10bdbd82d214ec16003b0837baf7ad0c40d14164a43747e1a9332585b1e55b0fa76f03535bde" TargetMode="External"/><Relationship Id="rId20" Type="http://schemas.openxmlformats.org/officeDocument/2006/relationships/hyperlink" Target="https://www.transparentno.hr/pregled/13148821633/c1ae326112249f537f4c53d6a3c99ded988341e3d34c488b9f727a2ecce3eb079a2b2c1c4cf1315125ff0ffb64551a1f5ef9c709b045ce2b3bfd3575dc02558a" TargetMode="External"/><Relationship Id="rId29" Type="http://schemas.openxmlformats.org/officeDocument/2006/relationships/hyperlink" Target="http://www.fina.hr/Default.aspx?art=8958&amp;sec=127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81793146560/e8f0a774116e562fa9a6b8f1c8a9f781bce67a650b9dbba522f621eda6726127c20e41dff3aab7dc7b8e04ff945dd441dda5cd7850d60afc81c72b1a9f70f2dd" TargetMode="External"/><Relationship Id="rId24" Type="http://schemas.openxmlformats.org/officeDocument/2006/relationships/hyperlink" Target="https://www.transparentno.hr/pregled/05050436541/4b13a7bea49f4e6d696f95070b26a242b96b09ab500b6224d96f723eb4611ae0f99bdf880f932ce572bef71b3b4be75718141749dd85c587431045fcd43709f7" TargetMode="External"/><Relationship Id="rId32" Type="http://schemas.openxmlformats.org/officeDocument/2006/relationships/hyperlink" Target="http://www.fina.hr/Default.aspx?sec=972" TargetMode="External"/><Relationship Id="rId37" Type="http://schemas.openxmlformats.org/officeDocument/2006/relationships/image" Target="media/image4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81793146560/e8f0a774116e562fa9a6b8f1c8a9f781bce67a650b9dbba522f621eda6726127c20e41dff3aab7dc7b8e04ff945dd441dda5cd7850d60afc81c72b1a9f70f2dd" TargetMode="External"/><Relationship Id="rId23" Type="http://schemas.openxmlformats.org/officeDocument/2006/relationships/hyperlink" Target="https://www.transparentno.hr/pregled/29955634590/2becde0f0675d336553a4d71f6cef9aea68ce31e2b8b2558a40be349578bce4ad653a7c2bd8386c052b0a5584c15e79a54bc00a396b9d86ecf1cff457f4dee2c" TargetMode="External"/><Relationship Id="rId28" Type="http://schemas.openxmlformats.org/officeDocument/2006/relationships/hyperlink" Target="https://www.transparentno.hr/" TargetMode="External"/><Relationship Id="rId36" Type="http://schemas.openxmlformats.org/officeDocument/2006/relationships/hyperlink" Target="http://www.fina.hr/lgs.axd?t=24&amp;id=15" TargetMode="External"/><Relationship Id="rId10" Type="http://schemas.openxmlformats.org/officeDocument/2006/relationships/hyperlink" Target="https://www.transparentno.hr/pregled/28921978587/0b93aae3f86154ae80c3c542174bf864a9290d46c2201f309f893f448c8b6dec125321da1e74e94b1991dd4a70febfc7f0f3fff379f2cba653dae599080a1094" TargetMode="External"/><Relationship Id="rId19" Type="http://schemas.openxmlformats.org/officeDocument/2006/relationships/hyperlink" Target="https://www.transparentno.hr/pregled/36201212847/846e73d9165bcc30c3be9def02024bae3238852106494554dd30389979ddac054fce1f468dd87e1a6e5ac329cd145e04a806cbaf27a9f6432258258650c3c158" TargetMode="External"/><Relationship Id="rId31" Type="http://schemas.openxmlformats.org/officeDocument/2006/relationships/hyperlink" Target="https://jrr.fina.h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28921978587/0b93aae3f86154ae80c3c542174bf864a9290d46c2201f309f893f448c8b6dec125321da1e74e94b1991dd4a70febfc7f0f3fff379f2cba653dae599080a1094" TargetMode="External"/><Relationship Id="rId22" Type="http://schemas.openxmlformats.org/officeDocument/2006/relationships/hyperlink" Target="https://www.transparentno.hr/pregled/81356391287/11939608a8ba199960d312c4d8233337c297fd15ddaf1dbfb8fc1f17affaa93e652956ec852d8827f4e56c8f7f3b4ecb9bf550e40c4934633f8f1fcd787c60d0" TargetMode="External"/><Relationship Id="rId27" Type="http://schemas.openxmlformats.org/officeDocument/2006/relationships/hyperlink" Target="http://rgfi.fina.hr/JavnaObjava-web/jsp/prijavaKorisnika.jsp" TargetMode="External"/><Relationship Id="rId30" Type="http://schemas.openxmlformats.org/officeDocument/2006/relationships/hyperlink" Target="http://www.fina.hr/Default.aspx?sec=1538" TargetMode="External"/><Relationship Id="rId35" Type="http://schemas.openxmlformats.org/officeDocument/2006/relationships/image" Target="media/image3.jpe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.hr/Default.aspx?art=12058&amp;sec=180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6AC9-984A-49DF-820B-F475DFF6B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1245</Words>
  <Characters>7102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2018-01-03T10:54:00Z</dcterms:created>
  <dcterms:modified xsi:type="dcterms:W3CDTF">2018-01-03T10:57:00Z</dcterms:modified>
</cp:coreProperties>
</file>