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1D" w:rsidRPr="009A5FDA" w:rsidRDefault="0055186C" w:rsidP="00B3740F">
      <w:pPr>
        <w:spacing w:before="40" w:after="120" w:line="240" w:lineRule="auto"/>
        <w:jc w:val="center"/>
        <w:rPr>
          <w:rFonts w:ascii="Arial" w:hAnsi="Arial" w:cs="Arial"/>
          <w:b/>
          <w:noProof/>
          <w:color w:val="244061" w:themeColor="accent1" w:themeShade="80"/>
          <w:sz w:val="21"/>
          <w:szCs w:val="21"/>
          <w:lang w:eastAsia="hr-HR"/>
        </w:rPr>
      </w:pPr>
      <w:r w:rsidRPr="00A47E66">
        <w:rPr>
          <w:rFonts w:ascii="Arial" w:hAnsi="Arial" w:cs="Arial"/>
          <w:b/>
          <w:noProof/>
          <w:color w:val="244061" w:themeColor="accent1" w:themeShade="80"/>
          <w:sz w:val="21"/>
          <w:szCs w:val="21"/>
          <w:lang w:eastAsia="hr-HR"/>
        </w:rPr>
        <w:t xml:space="preserve">TOP </w:t>
      </w:r>
      <w:r w:rsidR="00FD204F" w:rsidRPr="00A47E66">
        <w:rPr>
          <w:rFonts w:ascii="Arial" w:hAnsi="Arial" w:cs="Arial"/>
          <w:b/>
          <w:noProof/>
          <w:color w:val="244061" w:themeColor="accent1" w:themeShade="80"/>
          <w:sz w:val="21"/>
          <w:szCs w:val="21"/>
          <w:lang w:eastAsia="hr-HR"/>
        </w:rPr>
        <w:t>10</w:t>
      </w:r>
      <w:r w:rsidR="004E17F4" w:rsidRPr="00A47E66">
        <w:rPr>
          <w:rFonts w:ascii="Arial" w:hAnsi="Arial" w:cs="Arial"/>
          <w:b/>
          <w:noProof/>
          <w:color w:val="244061" w:themeColor="accent1" w:themeShade="80"/>
          <w:sz w:val="21"/>
          <w:szCs w:val="21"/>
          <w:lang w:eastAsia="hr-HR"/>
        </w:rPr>
        <w:t xml:space="preserve"> PODUZETNIKA</w:t>
      </w:r>
      <w:r w:rsidR="00EC150B">
        <w:rPr>
          <w:rFonts w:ascii="Arial" w:hAnsi="Arial" w:cs="Arial"/>
          <w:b/>
          <w:noProof/>
          <w:color w:val="244061" w:themeColor="accent1" w:themeShade="80"/>
          <w:sz w:val="21"/>
          <w:szCs w:val="21"/>
          <w:lang w:eastAsia="hr-HR"/>
        </w:rPr>
        <w:t xml:space="preserve"> HRVATSKE</w:t>
      </w:r>
      <w:r w:rsidRPr="00A47E66">
        <w:rPr>
          <w:rFonts w:ascii="Arial" w:hAnsi="Arial" w:cs="Arial"/>
          <w:b/>
          <w:noProof/>
          <w:color w:val="244061" w:themeColor="accent1" w:themeShade="80"/>
          <w:sz w:val="21"/>
          <w:szCs w:val="21"/>
          <w:lang w:eastAsia="hr-HR"/>
        </w:rPr>
        <w:t xml:space="preserve"> PO DOBITI U 201</w:t>
      </w:r>
      <w:r w:rsidR="00142879" w:rsidRPr="00A47E66">
        <w:rPr>
          <w:rFonts w:ascii="Arial" w:hAnsi="Arial" w:cs="Arial"/>
          <w:b/>
          <w:noProof/>
          <w:color w:val="244061" w:themeColor="accent1" w:themeShade="80"/>
          <w:sz w:val="21"/>
          <w:szCs w:val="21"/>
          <w:lang w:eastAsia="hr-HR"/>
        </w:rPr>
        <w:t>6</w:t>
      </w:r>
      <w:r w:rsidRPr="00A47E66">
        <w:rPr>
          <w:rFonts w:ascii="Arial" w:hAnsi="Arial" w:cs="Arial"/>
          <w:b/>
          <w:noProof/>
          <w:color w:val="244061" w:themeColor="accent1" w:themeShade="80"/>
          <w:sz w:val="21"/>
          <w:szCs w:val="21"/>
          <w:lang w:eastAsia="hr-HR"/>
        </w:rPr>
        <w:t>. GODINI</w:t>
      </w:r>
    </w:p>
    <w:p w:rsidR="00C84F28" w:rsidRPr="00C84F28" w:rsidRDefault="0055186C" w:rsidP="00C40200">
      <w:pPr>
        <w:spacing w:before="180" w:after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</w:pPr>
      <w:r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U 201</w:t>
      </w:r>
      <w:r w:rsidR="00F40FD8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6</w:t>
      </w:r>
      <w:r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. godini, poduzetnici Hrvatske, obveznici poreza na dobit, ostvarili su </w:t>
      </w:r>
      <w:r w:rsidR="00865F7A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24 milijarde kuna neto dobiti, što je 234,7 % više u odnosu na ostvarenu neto dobit u 2011. godini (7,2 milijarde kuna).</w:t>
      </w:r>
      <w:r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</w:t>
      </w:r>
      <w:r w:rsidR="009A5FDA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Dobit razdoblja u iznosu od 3</w:t>
      </w:r>
      <w:r w:rsidR="00F40FD8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8</w:t>
      </w:r>
      <w:r w:rsidR="009A5FDA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,</w:t>
      </w:r>
      <w:r w:rsidR="00F40FD8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7</w:t>
      </w:r>
      <w:r w:rsidR="009A5FDA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milijardi kuna ostvarilo je </w:t>
      </w:r>
      <w:r w:rsidR="00F40FD8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76</w:t>
      </w:r>
      <w:r w:rsidR="00C40200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 </w:t>
      </w:r>
      <w:r w:rsidR="00F40FD8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546</w:t>
      </w:r>
      <w:r w:rsidR="009A5FDA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(</w:t>
      </w:r>
      <w:r w:rsidR="00F40FD8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66,9</w:t>
      </w:r>
      <w:r w:rsidR="009A5FDA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%) poduzetnika, dok je gubitak razdoblja </w:t>
      </w:r>
      <w:r w:rsidR="008152BD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u iznosu od </w:t>
      </w:r>
      <w:r w:rsidR="00F40FD8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14,7</w:t>
      </w:r>
      <w:r w:rsidR="009A5FDA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milijardi kuna iskazalo </w:t>
      </w:r>
      <w:r w:rsidR="008152BD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njih </w:t>
      </w:r>
      <w:r w:rsidR="009A5FDA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37</w:t>
      </w:r>
      <w:r w:rsidR="00C40200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 </w:t>
      </w:r>
      <w:r w:rsidR="00F40FD8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937</w:t>
      </w:r>
      <w:r w:rsidR="009A5FDA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(</w:t>
      </w:r>
      <w:r w:rsidR="00F40FD8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33,1</w:t>
      </w:r>
      <w:r w:rsidR="009A5FDA" w:rsidRPr="00A47E6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%).</w:t>
      </w:r>
    </w:p>
    <w:p w:rsidR="008F6852" w:rsidRPr="008F6852" w:rsidRDefault="008F6852" w:rsidP="00C40200">
      <w:pPr>
        <w:spacing w:before="120" w:after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</w:pPr>
      <w:r w:rsidRPr="00BE5D4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U odnosu na prethodnu poslovnu godinu, u 2016. godini povećani su ukupni prihodi za 5,1 %, ukupni rashodi za 3,9 %, dobit razdoblja za 12,4 %, dok je gubitak razdoblja (gubitak nakon oporezivanja) smanjen za 13,9 %. Smanjenje gubitaka i povećanje dobiti rezultiralo je povećanjem konsolidiranog financijskog rezultata - neto dobiti za 38,3 % u odnosu na 2015. godinu.</w:t>
      </w:r>
    </w:p>
    <w:p w:rsidR="0055186C" w:rsidRDefault="0055186C" w:rsidP="00DD5943">
      <w:pPr>
        <w:keepNext/>
        <w:tabs>
          <w:tab w:val="right" w:pos="10348"/>
        </w:tabs>
        <w:spacing w:before="160" w:after="40" w:line="240" w:lineRule="auto"/>
        <w:ind w:left="1140" w:hanging="1140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7C1DC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1.</w:t>
      </w:r>
      <w:r w:rsidRPr="007C1DC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>Dobit i gubitak poduzetnika Hrvatske 2010. – 201</w:t>
      </w:r>
      <w:r w:rsidR="00344233" w:rsidRPr="007C1DC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6</w:t>
      </w:r>
      <w:r w:rsidRPr="007C1DC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. godine</w:t>
      </w:r>
      <w:r w:rsidRPr="007C1DCE">
        <w:rPr>
          <w:rFonts w:ascii="Arial" w:eastAsia="Times New Roman" w:hAnsi="Arial" w:cs="Times New Roman"/>
          <w:b/>
          <w:bCs/>
          <w:color w:val="17365D"/>
          <w:sz w:val="18"/>
          <w:szCs w:val="18"/>
          <w:vertAlign w:val="superscript"/>
          <w:lang w:eastAsia="hr-HR"/>
        </w:rPr>
        <w:footnoteReference w:id="1"/>
      </w:r>
      <w:r w:rsidRPr="007C1DC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hr-HR"/>
        </w:rPr>
        <w:tab/>
      </w:r>
      <w:r w:rsidR="00DD5943" w:rsidRPr="007C1DC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hr-HR"/>
        </w:rPr>
        <w:t xml:space="preserve">   </w:t>
      </w:r>
      <w:r w:rsidRPr="007C1DCE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milijunima kuna)</w:t>
      </w:r>
    </w:p>
    <w:tbl>
      <w:tblPr>
        <w:tblW w:w="1044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7"/>
        <w:gridCol w:w="1045"/>
        <w:gridCol w:w="1045"/>
        <w:gridCol w:w="1045"/>
        <w:gridCol w:w="1045"/>
        <w:gridCol w:w="1045"/>
        <w:gridCol w:w="1045"/>
        <w:gridCol w:w="1045"/>
      </w:tblGrid>
      <w:tr w:rsidR="00DD5943" w:rsidRPr="00DD5943" w:rsidTr="00C40200">
        <w:trPr>
          <w:trHeight w:val="283"/>
          <w:jc w:val="center"/>
        </w:trPr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1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2010.</w:t>
            </w:r>
          </w:p>
        </w:tc>
        <w:tc>
          <w:tcPr>
            <w:tcW w:w="1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2011.</w:t>
            </w:r>
          </w:p>
        </w:tc>
        <w:tc>
          <w:tcPr>
            <w:tcW w:w="1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2012.</w:t>
            </w:r>
          </w:p>
        </w:tc>
        <w:tc>
          <w:tcPr>
            <w:tcW w:w="1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2013.</w:t>
            </w:r>
          </w:p>
        </w:tc>
        <w:tc>
          <w:tcPr>
            <w:tcW w:w="1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2014.</w:t>
            </w:r>
          </w:p>
        </w:tc>
        <w:tc>
          <w:tcPr>
            <w:tcW w:w="1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2015.</w:t>
            </w:r>
          </w:p>
        </w:tc>
        <w:tc>
          <w:tcPr>
            <w:tcW w:w="1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44061" w:themeFill="accent1" w:themeFillShade="80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2016.</w:t>
            </w:r>
          </w:p>
        </w:tc>
      </w:tr>
      <w:tr w:rsidR="00DD5943" w:rsidRPr="00DD5943" w:rsidTr="00C40200">
        <w:trPr>
          <w:trHeight w:val="283"/>
          <w:jc w:val="center"/>
        </w:trPr>
        <w:tc>
          <w:tcPr>
            <w:tcW w:w="3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34.228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38.262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38.388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34.639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39.147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41.858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45.702</w:t>
            </w:r>
          </w:p>
        </w:tc>
      </w:tr>
      <w:tr w:rsidR="00DD5943" w:rsidRPr="00DD5943" w:rsidTr="00C40200">
        <w:trPr>
          <w:trHeight w:val="283"/>
          <w:jc w:val="center"/>
        </w:trPr>
        <w:tc>
          <w:tcPr>
            <w:tcW w:w="3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29.851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25.849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29.195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27.196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25.240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19.164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14.657</w:t>
            </w:r>
          </w:p>
        </w:tc>
      </w:tr>
      <w:tr w:rsidR="00DD5943" w:rsidRPr="00DD5943" w:rsidTr="00C40200">
        <w:trPr>
          <w:trHeight w:val="283"/>
          <w:jc w:val="center"/>
        </w:trPr>
        <w:tc>
          <w:tcPr>
            <w:tcW w:w="3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6.040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5.234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4.252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3.914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4.153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5.554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7.010</w:t>
            </w:r>
          </w:p>
        </w:tc>
      </w:tr>
      <w:tr w:rsidR="00DD5943" w:rsidRPr="00DD5943" w:rsidTr="00C40200">
        <w:trPr>
          <w:trHeight w:val="283"/>
          <w:jc w:val="center"/>
        </w:trPr>
        <w:tc>
          <w:tcPr>
            <w:tcW w:w="3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28.203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32.911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34.053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30.392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34.904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35.926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38.696</w:t>
            </w:r>
          </w:p>
        </w:tc>
      </w:tr>
      <w:tr w:rsidR="00DD5943" w:rsidRPr="00DD5943" w:rsidTr="00C40200">
        <w:trPr>
          <w:trHeight w:val="283"/>
          <w:jc w:val="center"/>
        </w:trPr>
        <w:tc>
          <w:tcPr>
            <w:tcW w:w="3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29.866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25.731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29.112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26.862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25.150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18.786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color w:val="244062"/>
                <w:sz w:val="18"/>
                <w:szCs w:val="18"/>
                <w:lang w:eastAsia="hr-HR"/>
              </w:rPr>
              <w:t>14.661</w:t>
            </w:r>
          </w:p>
        </w:tc>
      </w:tr>
      <w:tr w:rsidR="00DD5943" w:rsidRPr="00DD5943" w:rsidTr="00C40200">
        <w:trPr>
          <w:trHeight w:val="283"/>
          <w:jc w:val="center"/>
        </w:trPr>
        <w:tc>
          <w:tcPr>
            <w:tcW w:w="3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Konsolidirani financijski rezultat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-1.663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7.180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4.941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3.529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CD4E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9.754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17.140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D5943" w:rsidRPr="00DD5943" w:rsidRDefault="00DD5943" w:rsidP="00DD59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 w:rsidRPr="00DD5943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24.035</w:t>
            </w:r>
          </w:p>
        </w:tc>
      </w:tr>
    </w:tbl>
    <w:p w:rsidR="00362A47" w:rsidRPr="0055186C" w:rsidRDefault="00362A47" w:rsidP="00B3740F">
      <w:pPr>
        <w:spacing w:before="40" w:after="0" w:line="240" w:lineRule="auto"/>
        <w:rPr>
          <w:rFonts w:ascii="Arial" w:eastAsia="Times New Roman" w:hAnsi="Arial" w:cs="Times New Roman"/>
          <w:color w:val="17365D"/>
          <w:sz w:val="16"/>
          <w:szCs w:val="16"/>
          <w:lang w:eastAsia="hr-HR"/>
        </w:rPr>
      </w:pPr>
      <w:r w:rsidRPr="007C1DCE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Izvor: </w:t>
      </w:r>
      <w:r w:rsidR="00344233" w:rsidRPr="007C1DCE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Fina, Registar godišnjih financijskih izvještaja</w:t>
      </w:r>
    </w:p>
    <w:p w:rsidR="00E24E82" w:rsidRPr="00330996" w:rsidRDefault="00E24E82" w:rsidP="00C40200">
      <w:pPr>
        <w:spacing w:before="180" w:after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</w:pPr>
      <w:r w:rsidRPr="00330996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Najveća neto dobit ostvarena je u 2016. godini, dok su u 2010. godini poduzetnici Hrvatske poslovali negativno i iskazali neto gubitak u iznosu od 1,7 milijardi kuna. U razdoblju od 2011. - 2016. godine poduzetnici ponovno posluju pozitivno i ostvaruju neto dobit.</w:t>
      </w:r>
    </w:p>
    <w:p w:rsidR="00362A47" w:rsidRPr="00362A47" w:rsidRDefault="00362A47" w:rsidP="00C40200">
      <w:pPr>
        <w:tabs>
          <w:tab w:val="left" w:pos="1134"/>
        </w:tabs>
        <w:spacing w:before="180" w:after="40" w:line="240" w:lineRule="auto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F60DA4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Grafikon 1.</w:t>
      </w:r>
      <w:r w:rsidRPr="00F60DA4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>Kretanje dobiti i gubitaka poduzetnika Hrvatske u razdoblju 2000. – 201</w:t>
      </w:r>
      <w:r w:rsidR="003C5254" w:rsidRPr="00F60DA4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6</w:t>
      </w:r>
      <w:r w:rsidRPr="00F60DA4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.</w:t>
      </w:r>
    </w:p>
    <w:p w:rsidR="00362A47" w:rsidRPr="00D95BC9" w:rsidRDefault="003C5254" w:rsidP="003C5254">
      <w:pPr>
        <w:spacing w:after="0" w:line="240" w:lineRule="auto"/>
        <w:jc w:val="center"/>
        <w:rPr>
          <w:rFonts w:ascii="Arial" w:eastAsia="Times New Roman" w:hAnsi="Arial" w:cs="Times New Roman"/>
          <w:color w:val="244061" w:themeColor="accent1" w:themeShade="80"/>
          <w:sz w:val="18"/>
          <w:szCs w:val="18"/>
          <w:lang w:eastAsia="hr-HR"/>
        </w:rPr>
      </w:pPr>
      <w:r>
        <w:rPr>
          <w:rFonts w:ascii="Arial" w:eastAsia="Times New Roman" w:hAnsi="Arial" w:cs="Times New Roman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59723D5D">
            <wp:extent cx="6401133" cy="2376000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133" cy="23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254" w:rsidRPr="00F60DA4" w:rsidRDefault="003C5254" w:rsidP="00C40200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F60DA4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610F2F" w:rsidRDefault="00610F2F" w:rsidP="00C40200">
      <w:pPr>
        <w:spacing w:before="180" w:after="0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</w:pPr>
      <w:r w:rsidRPr="00DA2FF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Za poduzetnike Hrvatske karakteristična je velika koncentracija rezultata poslovanja na relativno mali broj poduzetnika.</w:t>
      </w:r>
      <w:r w:rsidR="00E24E82" w:rsidRPr="00DA2FF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To potvrđuju podaci o udjelu prvih deset poduzetnika po ostvarenoj dobiti razdoblja od 5,7 milijardi kuna</w:t>
      </w:r>
      <w:r w:rsidRPr="00DA2FF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,</w:t>
      </w:r>
      <w:r w:rsidR="00E24E82" w:rsidRPr="00DA2FF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što je 14,9</w:t>
      </w:r>
      <w:r w:rsidRPr="00DA2FF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</w:t>
      </w:r>
      <w:r w:rsidR="00E24E82" w:rsidRPr="00DA2FF9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% ukupno ostvarene dobiti razdoblja kod svih poduzetnika RH. </w:t>
      </w:r>
    </w:p>
    <w:p w:rsidR="00580694" w:rsidRDefault="00580694" w:rsidP="00C40200">
      <w:pPr>
        <w:tabs>
          <w:tab w:val="left" w:pos="1134"/>
        </w:tabs>
        <w:spacing w:before="180" w:after="40" w:line="240" w:lineRule="auto"/>
        <w:jc w:val="both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DA2FF9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Tablica 2.</w:t>
      </w:r>
      <w:r w:rsidRPr="00DA2FF9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  <w:t>Rang lista TOP 10 poduzetnika pre</w:t>
      </w:r>
      <w:r w:rsidR="006376D1" w:rsidRPr="00DA2FF9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ma ostvarenoj neto dobiti u 201</w:t>
      </w:r>
      <w:r w:rsidR="00F00E44" w:rsidRPr="00DA2FF9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6</w:t>
      </w:r>
      <w:r w:rsidRPr="00DA2FF9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. </w:t>
      </w:r>
      <w:r w:rsidR="00EC7D77" w:rsidRPr="00DA2FF9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g</w:t>
      </w:r>
      <w:r w:rsidRPr="00DA2FF9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odini</w:t>
      </w:r>
      <w:r w:rsidR="00EC7D77" w:rsidRPr="00DA2FF9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          </w:t>
      </w:r>
      <w:r w:rsidR="00E34B17" w:rsidRPr="00DA2FF9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EC7D77" w:rsidRPr="00DA2FF9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1043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515"/>
        <w:gridCol w:w="1134"/>
        <w:gridCol w:w="4309"/>
        <w:gridCol w:w="1018"/>
        <w:gridCol w:w="965"/>
        <w:gridCol w:w="961"/>
        <w:gridCol w:w="1020"/>
      </w:tblGrid>
      <w:tr w:rsidR="00C40200" w:rsidRPr="001D49AE" w:rsidTr="00B17777">
        <w:trPr>
          <w:trHeight w:val="425"/>
          <w:tblHeader/>
          <w:jc w:val="center"/>
        </w:trPr>
        <w:tc>
          <w:tcPr>
            <w:tcW w:w="5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1D49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Rang 2016</w:t>
            </w:r>
            <w:r w:rsidR="00C402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.</w:t>
            </w:r>
          </w:p>
        </w:tc>
        <w:tc>
          <w:tcPr>
            <w:tcW w:w="5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1D49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Rang 2015</w:t>
            </w:r>
            <w:r w:rsidR="00C402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1D49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OIB</w:t>
            </w:r>
          </w:p>
        </w:tc>
        <w:tc>
          <w:tcPr>
            <w:tcW w:w="43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1D49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Naziv</w:t>
            </w:r>
          </w:p>
        </w:tc>
        <w:tc>
          <w:tcPr>
            <w:tcW w:w="10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1D49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Broj zaposlenih</w:t>
            </w:r>
          </w:p>
        </w:tc>
        <w:tc>
          <w:tcPr>
            <w:tcW w:w="9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1D49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Ukupan prihod</w:t>
            </w:r>
          </w:p>
        </w:tc>
        <w:tc>
          <w:tcPr>
            <w:tcW w:w="9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1D49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Porez na dobit</w:t>
            </w:r>
          </w:p>
        </w:tc>
        <w:tc>
          <w:tcPr>
            <w:tcW w:w="10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1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1D49A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Neto dobit</w:t>
            </w:r>
          </w:p>
        </w:tc>
      </w:tr>
      <w:tr w:rsidR="00C40200" w:rsidRPr="001D49AE" w:rsidTr="00C40200">
        <w:trPr>
          <w:trHeight w:val="283"/>
          <w:jc w:val="center"/>
        </w:trPr>
        <w:tc>
          <w:tcPr>
            <w:tcW w:w="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1.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28921978587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C40200" w:rsidRDefault="00C40200" w:rsidP="00C4020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hyperlink r:id="rId10" w:history="1">
              <w:r w:rsidRPr="00C40200">
                <w:rPr>
                  <w:rFonts w:ascii="Arial" w:hAnsi="Arial" w:cs="Arial"/>
                  <w:color w:val="0000FF" w:themeColor="hyperlink"/>
                  <w:sz w:val="16"/>
                  <w:szCs w:val="16"/>
                  <w:u w:val="single"/>
                </w:rPr>
                <w:t>HRVATSKA ELEKTROPRIVREDA d.d.</w:t>
              </w:r>
            </w:hyperlink>
            <w:r w:rsidRPr="00C40200">
              <w:rPr>
                <w:rFonts w:ascii="Arial" w:hAnsi="Arial" w:cs="Arial"/>
                <w:color w:val="104160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8.856.569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181.664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1.323.818</w:t>
            </w:r>
          </w:p>
        </w:tc>
      </w:tr>
      <w:tr w:rsidR="00C40200" w:rsidRPr="001D49AE" w:rsidTr="00C40200">
        <w:trPr>
          <w:trHeight w:val="283"/>
          <w:jc w:val="center"/>
        </w:trPr>
        <w:tc>
          <w:tcPr>
            <w:tcW w:w="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2.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81793146560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C40200" w:rsidRDefault="00C40200" w:rsidP="00C4020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hyperlink r:id="rId11" w:history="1">
              <w:r w:rsidRPr="00C40200">
                <w:rPr>
                  <w:rFonts w:ascii="Arial" w:hAnsi="Arial" w:cs="Arial"/>
                  <w:color w:val="0000FF" w:themeColor="hyperlink"/>
                  <w:sz w:val="16"/>
                  <w:szCs w:val="16"/>
                  <w:u w:val="single"/>
                </w:rPr>
                <w:t>HRVATSKI TELEKOM d.d.</w:t>
              </w:r>
            </w:hyperlink>
            <w:r w:rsidRPr="00C40200">
              <w:rPr>
                <w:rFonts w:ascii="Arial" w:hAnsi="Arial" w:cs="Arial"/>
                <w:color w:val="104160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3.653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6.138.168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236.398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908.797</w:t>
            </w:r>
          </w:p>
        </w:tc>
      </w:tr>
      <w:tr w:rsidR="00C40200" w:rsidRPr="001D49AE" w:rsidTr="00C40200">
        <w:trPr>
          <w:trHeight w:val="283"/>
          <w:jc w:val="center"/>
        </w:trPr>
        <w:tc>
          <w:tcPr>
            <w:tcW w:w="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3.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46830600751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C40200" w:rsidRDefault="00C40200" w:rsidP="00C40200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hyperlink r:id="rId12" w:history="1">
              <w:r w:rsidRPr="00C40200">
                <w:rPr>
                  <w:rFonts w:ascii="Arial" w:hAnsi="Arial" w:cs="Arial"/>
                  <w:color w:val="0000FF" w:themeColor="hyperlink"/>
                  <w:sz w:val="16"/>
                  <w:szCs w:val="16"/>
                  <w:u w:val="single"/>
                </w:rPr>
                <w:t>HEP - Operator distribucijskog sustava d.o.o.</w:t>
              </w:r>
            </w:hyperlink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7.504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6.619.001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175.610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667.087</w:t>
            </w:r>
          </w:p>
        </w:tc>
      </w:tr>
      <w:tr w:rsidR="00C40200" w:rsidRPr="001D49AE" w:rsidTr="00C40200">
        <w:trPr>
          <w:trHeight w:val="283"/>
          <w:jc w:val="center"/>
        </w:trPr>
        <w:tc>
          <w:tcPr>
            <w:tcW w:w="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4.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96330310281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C40200" w:rsidRDefault="001D49AE" w:rsidP="001D49A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40200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AUTOCESTA RIJEKA ZAGREB d.d.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1.147.671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589.711</w:t>
            </w:r>
          </w:p>
        </w:tc>
      </w:tr>
      <w:tr w:rsidR="00C40200" w:rsidRPr="001D49AE" w:rsidTr="00C40200">
        <w:trPr>
          <w:trHeight w:val="283"/>
          <w:jc w:val="center"/>
        </w:trPr>
        <w:tc>
          <w:tcPr>
            <w:tcW w:w="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5.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44205501677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C40200" w:rsidRDefault="001D49AE" w:rsidP="001D49A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40200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PLIVA HRVATSKA d.o.o.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2.095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4.601.833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159.104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554.754</w:t>
            </w:r>
          </w:p>
        </w:tc>
      </w:tr>
      <w:tr w:rsidR="00C40200" w:rsidRPr="001D49AE" w:rsidTr="00C40200">
        <w:trPr>
          <w:trHeight w:val="283"/>
          <w:jc w:val="center"/>
        </w:trPr>
        <w:tc>
          <w:tcPr>
            <w:tcW w:w="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6.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09518585079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C40200" w:rsidRDefault="001D49AE" w:rsidP="001D49A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40200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HEP PROIZVODNJA d.o.o.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1.815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3.273.139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172.490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428.288</w:t>
            </w:r>
          </w:p>
        </w:tc>
      </w:tr>
      <w:tr w:rsidR="00C40200" w:rsidRPr="001D49AE" w:rsidTr="00C40200">
        <w:trPr>
          <w:trHeight w:val="283"/>
          <w:jc w:val="center"/>
        </w:trPr>
        <w:tc>
          <w:tcPr>
            <w:tcW w:w="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lastRenderedPageBreak/>
              <w:t>7.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99175363728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C40200" w:rsidRDefault="001D49AE" w:rsidP="001D49A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40200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HS PRODUKT d.o.o.</w:t>
            </w:r>
            <w:r w:rsidR="00C40200">
              <w:rPr>
                <w:rStyle w:val="FootnoteReference"/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footnoteReference w:id="2"/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1.620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921.961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83.494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377.922</w:t>
            </w:r>
          </w:p>
        </w:tc>
      </w:tr>
      <w:tr w:rsidR="00C40200" w:rsidRPr="001D49AE" w:rsidTr="00C40200">
        <w:trPr>
          <w:trHeight w:val="283"/>
          <w:jc w:val="center"/>
        </w:trPr>
        <w:tc>
          <w:tcPr>
            <w:tcW w:w="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8.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36201212847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C40200" w:rsidRDefault="00C40200" w:rsidP="001D49A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40200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 xml:space="preserve">Valamar Riviera </w:t>
            </w:r>
            <w:r w:rsidR="001D49AE" w:rsidRPr="00C40200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d.d.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2.594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1.559.110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-71.599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336.658</w:t>
            </w:r>
          </w:p>
        </w:tc>
      </w:tr>
      <w:tr w:rsidR="00C40200" w:rsidRPr="001D49AE" w:rsidTr="00C40200">
        <w:trPr>
          <w:trHeight w:val="283"/>
          <w:jc w:val="center"/>
        </w:trPr>
        <w:tc>
          <w:tcPr>
            <w:tcW w:w="5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9.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89018712265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C40200" w:rsidRDefault="001D49AE" w:rsidP="001D49A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40200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JADRANSKI NAFTOVOD d.d.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752.734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47.725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290.492</w:t>
            </w:r>
          </w:p>
        </w:tc>
      </w:tr>
      <w:tr w:rsidR="00C40200" w:rsidRPr="001D49AE" w:rsidTr="00C40200">
        <w:trPr>
          <w:trHeight w:val="283"/>
          <w:jc w:val="center"/>
        </w:trPr>
        <w:tc>
          <w:tcPr>
            <w:tcW w:w="51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10.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1D49AE" w:rsidRDefault="001D49AE" w:rsidP="001D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</w:pPr>
            <w:r w:rsidRPr="001D49AE">
              <w:rPr>
                <w:rFonts w:ascii="Arial" w:eastAsia="Times New Roman" w:hAnsi="Arial" w:cs="Arial"/>
                <w:color w:val="244061"/>
                <w:sz w:val="16"/>
                <w:szCs w:val="18"/>
                <w:lang w:eastAsia="hr-HR"/>
              </w:rPr>
              <w:t>13148821633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C40200" w:rsidRDefault="001D49AE" w:rsidP="001D49A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40200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HRVATSKI OPERATOR PRIJENOSNOG SUSTAVA d.o.o.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1.674.964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3.234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1777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271.673</w:t>
            </w:r>
          </w:p>
        </w:tc>
      </w:tr>
      <w:tr w:rsidR="00C40200" w:rsidRPr="001D49AE" w:rsidTr="00C40200">
        <w:trPr>
          <w:trHeight w:val="283"/>
          <w:jc w:val="center"/>
        </w:trPr>
        <w:tc>
          <w:tcPr>
            <w:tcW w:w="64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B17777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TOP 10 poduzetnika po neto dobiti</w:t>
            </w:r>
          </w:p>
        </w:tc>
        <w:tc>
          <w:tcPr>
            <w:tcW w:w="10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B17777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21.155</w:t>
            </w:r>
          </w:p>
        </w:tc>
        <w:tc>
          <w:tcPr>
            <w:tcW w:w="9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B17777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35.545.150</w:t>
            </w:r>
          </w:p>
        </w:tc>
        <w:tc>
          <w:tcPr>
            <w:tcW w:w="9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B17777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988.122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B17777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5.749.201</w:t>
            </w:r>
          </w:p>
        </w:tc>
      </w:tr>
      <w:tr w:rsidR="00C40200" w:rsidRPr="001D49AE" w:rsidTr="00C40200">
        <w:trPr>
          <w:trHeight w:val="283"/>
          <w:jc w:val="center"/>
        </w:trPr>
        <w:tc>
          <w:tcPr>
            <w:tcW w:w="64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B17777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Udio TOP 10 u RH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B17777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2,5%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B17777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5,6%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B17777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14,1%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1D49AE" w:rsidRPr="00B17777" w:rsidRDefault="001D49AE" w:rsidP="001D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B17777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14,9%</w:t>
            </w:r>
          </w:p>
        </w:tc>
      </w:tr>
    </w:tbl>
    <w:p w:rsidR="00AC6F4F" w:rsidRPr="0055186C" w:rsidRDefault="00AC6F4F" w:rsidP="00B3740F">
      <w:pPr>
        <w:spacing w:before="40" w:after="0" w:line="240" w:lineRule="auto"/>
        <w:rPr>
          <w:rFonts w:ascii="Arial" w:eastAsia="Times New Roman" w:hAnsi="Arial" w:cs="Times New Roman"/>
          <w:color w:val="17365D"/>
          <w:sz w:val="16"/>
          <w:szCs w:val="16"/>
          <w:lang w:eastAsia="hr-HR"/>
        </w:rPr>
      </w:pPr>
      <w:r w:rsidRPr="00DA2FF9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Izvor: </w:t>
      </w:r>
      <w:r w:rsidR="00F00E44" w:rsidRPr="00DA2FF9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Fina, Registar godišnjih financijskih izvještaja</w:t>
      </w:r>
    </w:p>
    <w:p w:rsidR="004065C4" w:rsidRPr="00C40200" w:rsidRDefault="00C40200" w:rsidP="00C40200">
      <w:pPr>
        <w:spacing w:before="180" w:after="12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C40200">
        <w:rPr>
          <w:rFonts w:ascii="Arial" w:hAnsi="Arial" w:cs="Arial"/>
          <w:color w:val="104160"/>
          <w:sz w:val="20"/>
          <w:szCs w:val="20"/>
        </w:rPr>
        <w:t xml:space="preserve">Za razliku od prethodne, 2015. godine, kada je društvo </w:t>
      </w:r>
      <w:hyperlink r:id="rId13" w:history="1">
        <w:r w:rsidRPr="00C40200">
          <w:rPr>
            <w:rFonts w:ascii="Arial" w:hAnsi="Arial" w:cs="Arial"/>
            <w:color w:val="0000FF"/>
            <w:sz w:val="20"/>
            <w:szCs w:val="20"/>
            <w:u w:val="single"/>
          </w:rPr>
          <w:t>ADRIS GRUPA d.d.</w:t>
        </w:r>
      </w:hyperlink>
      <w:r w:rsidRPr="00C40200">
        <w:rPr>
          <w:rFonts w:ascii="Arial" w:hAnsi="Arial" w:cs="Arial"/>
          <w:color w:val="104160"/>
          <w:sz w:val="20"/>
          <w:szCs w:val="20"/>
        </w:rPr>
        <w:t xml:space="preserve"> iz Rovinja ostvarilo najveću dobit razdoblja, u 2016. godini najveću dobit ostvarilo je društvo </w:t>
      </w:r>
      <w:hyperlink r:id="rId14" w:history="1">
        <w:r w:rsidRPr="00C40200">
          <w:rPr>
            <w:rFonts w:ascii="Arial" w:hAnsi="Arial" w:cs="Arial"/>
            <w:color w:val="0000FF"/>
            <w:sz w:val="20"/>
            <w:szCs w:val="20"/>
            <w:u w:val="single"/>
          </w:rPr>
          <w:t>HRVATSKA ELEKTROPRIVREDA d.d.</w:t>
        </w:r>
      </w:hyperlink>
      <w:r w:rsidRPr="00C40200">
        <w:rPr>
          <w:rFonts w:ascii="Arial" w:hAnsi="Arial" w:cs="Arial"/>
          <w:color w:val="104160"/>
          <w:sz w:val="20"/>
          <w:szCs w:val="20"/>
        </w:rPr>
        <w:t xml:space="preserve"> (1,3 milijardi kuna). Na drugom je mjestu </w:t>
      </w:r>
      <w:hyperlink r:id="rId15" w:history="1">
        <w:r w:rsidRPr="00C40200">
          <w:rPr>
            <w:rFonts w:ascii="Arial" w:hAnsi="Arial" w:cs="Arial"/>
            <w:color w:val="0000FF"/>
            <w:sz w:val="20"/>
            <w:szCs w:val="20"/>
            <w:u w:val="single"/>
          </w:rPr>
          <w:t>HRVATSKI TELEKOM d.d.</w:t>
        </w:r>
      </w:hyperlink>
      <w:r w:rsidRPr="00C40200">
        <w:rPr>
          <w:rFonts w:ascii="Arial" w:hAnsi="Arial" w:cs="Arial"/>
          <w:color w:val="104160"/>
          <w:sz w:val="20"/>
          <w:szCs w:val="20"/>
        </w:rPr>
        <w:t xml:space="preserve"> sa 908,8 milijuna kuna dobiti, dok je na trećem mjestu po ostvarenoj dobiti društvo </w:t>
      </w:r>
      <w:hyperlink r:id="rId16" w:history="1">
        <w:r w:rsidRPr="00C40200">
          <w:rPr>
            <w:rFonts w:ascii="Arial" w:hAnsi="Arial" w:cs="Arial"/>
            <w:color w:val="0000FF"/>
            <w:sz w:val="20"/>
            <w:szCs w:val="20"/>
            <w:u w:val="single"/>
          </w:rPr>
          <w:t>HEP - Operator distribucijskog sustava d.o.o.</w:t>
        </w:r>
      </w:hyperlink>
      <w:r w:rsidRPr="00C40200">
        <w:rPr>
          <w:rFonts w:ascii="Arial" w:hAnsi="Arial" w:cs="Arial"/>
          <w:color w:val="104160"/>
          <w:sz w:val="20"/>
          <w:szCs w:val="20"/>
        </w:rPr>
        <w:t xml:space="preserve"> sa 667,1 milijun kuna. Na rang listi su u odnosu na prethodnu godinu četiri nova društva: </w:t>
      </w:r>
      <w:hyperlink r:id="rId17" w:history="1">
        <w:r w:rsidRPr="00C40200">
          <w:rPr>
            <w:rFonts w:ascii="Arial" w:hAnsi="Arial" w:cs="Arial"/>
            <w:color w:val="0000FF"/>
            <w:sz w:val="20"/>
            <w:szCs w:val="20"/>
            <w:u w:val="single"/>
          </w:rPr>
          <w:t>AUTOCESTA RIJEKA ZAGREB d.d.,</w:t>
        </w:r>
      </w:hyperlink>
      <w:r w:rsidRPr="00C40200">
        <w:rPr>
          <w:rFonts w:ascii="Arial" w:hAnsi="Arial" w:cs="Arial"/>
          <w:color w:val="104160"/>
          <w:sz w:val="20"/>
          <w:szCs w:val="20"/>
        </w:rPr>
        <w:t xml:space="preserve"> </w:t>
      </w:r>
      <w:hyperlink r:id="rId18" w:history="1">
        <w:r w:rsidRPr="00C40200">
          <w:rPr>
            <w:rFonts w:ascii="Arial" w:hAnsi="Arial" w:cs="Arial"/>
            <w:color w:val="0000FF"/>
            <w:sz w:val="20"/>
            <w:szCs w:val="20"/>
            <w:u w:val="single"/>
          </w:rPr>
          <w:t>PLIVA HRVATSKA d.o.o</w:t>
        </w:r>
      </w:hyperlink>
      <w:r w:rsidRPr="00C40200">
        <w:rPr>
          <w:rFonts w:ascii="Arial" w:hAnsi="Arial" w:cs="Arial"/>
          <w:color w:val="0000FF"/>
          <w:sz w:val="20"/>
          <w:szCs w:val="20"/>
          <w:u w:val="single"/>
        </w:rPr>
        <w:t>.</w:t>
      </w:r>
      <w:r w:rsidRPr="00C40200">
        <w:rPr>
          <w:rFonts w:ascii="Arial" w:hAnsi="Arial" w:cs="Arial"/>
          <w:color w:val="104160"/>
          <w:sz w:val="20"/>
          <w:szCs w:val="20"/>
        </w:rPr>
        <w:t xml:space="preserve">, </w:t>
      </w:r>
      <w:hyperlink r:id="rId19" w:history="1">
        <w:r w:rsidRPr="00C40200">
          <w:rPr>
            <w:rFonts w:ascii="Arial" w:hAnsi="Arial" w:cs="Arial"/>
            <w:color w:val="0000FF"/>
            <w:sz w:val="20"/>
            <w:szCs w:val="20"/>
            <w:u w:val="single"/>
          </w:rPr>
          <w:t>VALAMAR RIVIERA d.d.</w:t>
        </w:r>
      </w:hyperlink>
      <w:r w:rsidRPr="00C40200">
        <w:rPr>
          <w:rFonts w:ascii="Arial" w:hAnsi="Arial" w:cs="Arial"/>
          <w:color w:val="104160"/>
          <w:sz w:val="20"/>
          <w:szCs w:val="20"/>
        </w:rPr>
        <w:t xml:space="preserve"> i </w:t>
      </w:r>
      <w:hyperlink r:id="rId20" w:history="1">
        <w:r w:rsidRPr="00C40200">
          <w:rPr>
            <w:rFonts w:ascii="Arial" w:hAnsi="Arial" w:cs="Arial"/>
            <w:color w:val="0000FF"/>
            <w:sz w:val="20"/>
            <w:szCs w:val="20"/>
            <w:u w:val="single"/>
          </w:rPr>
          <w:t>HRVATSKI OPERATOR PRIJENOSNOG SUSTAVA d.o.o</w:t>
        </w:r>
      </w:hyperlink>
      <w:r w:rsidRPr="00C40200">
        <w:rPr>
          <w:rFonts w:ascii="Arial" w:hAnsi="Arial" w:cs="Arial"/>
          <w:color w:val="0000FF"/>
          <w:sz w:val="20"/>
          <w:szCs w:val="20"/>
          <w:u w:val="single"/>
        </w:rPr>
        <w:t>.</w:t>
      </w:r>
      <w:r w:rsidRPr="00C40200">
        <w:rPr>
          <w:rFonts w:ascii="Arial" w:hAnsi="Arial" w:cs="Arial"/>
          <w:color w:val="104160"/>
          <w:sz w:val="20"/>
          <w:szCs w:val="20"/>
        </w:rPr>
        <w:t xml:space="preserve">, a sa liste su ispala društva: </w:t>
      </w:r>
      <w:hyperlink r:id="rId21" w:history="1">
        <w:r w:rsidRPr="00C40200">
          <w:rPr>
            <w:rFonts w:ascii="Arial" w:hAnsi="Arial" w:cs="Arial"/>
            <w:color w:val="0000FF"/>
            <w:sz w:val="20"/>
            <w:szCs w:val="20"/>
            <w:u w:val="single"/>
          </w:rPr>
          <w:t>ADRIS GRUPA d.d.</w:t>
        </w:r>
      </w:hyperlink>
      <w:r w:rsidRPr="00C40200">
        <w:rPr>
          <w:rFonts w:ascii="Arial" w:hAnsi="Arial" w:cs="Arial"/>
          <w:color w:val="104160"/>
          <w:sz w:val="20"/>
          <w:szCs w:val="20"/>
        </w:rPr>
        <w:t xml:space="preserve">, </w:t>
      </w:r>
      <w:hyperlink r:id="rId22" w:history="1">
        <w:r w:rsidRPr="00C40200">
          <w:rPr>
            <w:rFonts w:ascii="Arial" w:hAnsi="Arial" w:cs="Arial"/>
            <w:color w:val="0000FF"/>
            <w:sz w:val="20"/>
            <w:szCs w:val="20"/>
            <w:u w:val="single"/>
          </w:rPr>
          <w:t>KONSTRUKTOR INŽENJERING d.d</w:t>
        </w:r>
      </w:hyperlink>
      <w:r w:rsidRPr="00C40200">
        <w:rPr>
          <w:rFonts w:ascii="Arial" w:hAnsi="Arial" w:cs="Arial"/>
          <w:color w:val="0000FF"/>
          <w:sz w:val="20"/>
          <w:szCs w:val="20"/>
          <w:u w:val="single"/>
        </w:rPr>
        <w:t>.</w:t>
      </w:r>
      <w:r w:rsidRPr="00C40200">
        <w:rPr>
          <w:rFonts w:ascii="Arial" w:hAnsi="Arial" w:cs="Arial"/>
          <w:color w:val="104160"/>
          <w:sz w:val="20"/>
          <w:szCs w:val="20"/>
        </w:rPr>
        <w:t xml:space="preserve">, </w:t>
      </w:r>
      <w:hyperlink r:id="rId23" w:history="1">
        <w:r w:rsidRPr="00C40200">
          <w:rPr>
            <w:rFonts w:ascii="Arial" w:hAnsi="Arial" w:cs="Arial"/>
            <w:color w:val="0000FF"/>
            <w:sz w:val="20"/>
            <w:szCs w:val="20"/>
            <w:u w:val="single"/>
          </w:rPr>
          <w:t>KONZUM d.d.</w:t>
        </w:r>
      </w:hyperlink>
      <w:r w:rsidRPr="00C40200">
        <w:rPr>
          <w:rFonts w:ascii="Arial" w:hAnsi="Arial" w:cs="Arial"/>
          <w:color w:val="104160"/>
          <w:sz w:val="20"/>
          <w:szCs w:val="20"/>
        </w:rPr>
        <w:t xml:space="preserve"> te </w:t>
      </w:r>
      <w:hyperlink r:id="rId24" w:history="1">
        <w:r w:rsidRPr="00C40200">
          <w:rPr>
            <w:rFonts w:ascii="Arial" w:hAnsi="Arial" w:cs="Arial"/>
            <w:color w:val="0000FF"/>
            <w:sz w:val="20"/>
            <w:szCs w:val="20"/>
            <w:u w:val="single"/>
          </w:rPr>
          <w:t>JAMNICA d.d</w:t>
        </w:r>
      </w:hyperlink>
      <w:r w:rsidRPr="00C40200">
        <w:rPr>
          <w:rFonts w:ascii="Arial" w:hAnsi="Arial" w:cs="Arial"/>
          <w:color w:val="0000FF"/>
          <w:sz w:val="20"/>
          <w:szCs w:val="20"/>
          <w:u w:val="single"/>
        </w:rPr>
        <w:t>.</w:t>
      </w:r>
      <w:hyperlink r:id="rId25" w:history="1"/>
      <w:r w:rsidR="000767FA" w:rsidRPr="00C40200">
        <w:rPr>
          <w:rStyle w:val="FootnoteReferenc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3"/>
      </w:r>
    </w:p>
    <w:p w:rsidR="00C40200" w:rsidRDefault="00C40200" w:rsidP="00C40200">
      <w:pPr>
        <w:pBdr>
          <w:top w:val="single" w:sz="12" w:space="1" w:color="auto"/>
        </w:pBdr>
        <w:spacing w:before="240" w:after="0" w:line="264" w:lineRule="auto"/>
        <w:jc w:val="both"/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</w:pPr>
    </w:p>
    <w:p w:rsidR="0097677E" w:rsidRPr="002C7AA7" w:rsidRDefault="0097677E" w:rsidP="00C40200">
      <w:pPr>
        <w:pBdr>
          <w:top w:val="single" w:sz="12" w:space="1" w:color="auto"/>
        </w:pBdr>
        <w:spacing w:before="120" w:after="0" w:line="264" w:lineRule="auto"/>
        <w:jc w:val="both"/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</w:pPr>
      <w:r w:rsidRPr="002C7AA7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26" w:history="1">
        <w:r w:rsidRPr="002C7AA7">
          <w:rPr>
            <w:rStyle w:val="Hyperlink"/>
            <w:rFonts w:ascii="Arial" w:eastAsia="Times New Roman" w:hAnsi="Arial" w:cs="Arial"/>
            <w:i/>
            <w:sz w:val="18"/>
            <w:szCs w:val="19"/>
            <w:lang w:eastAsia="hr-HR"/>
          </w:rPr>
          <w:t>standardnim analizama</w:t>
        </w:r>
      </w:hyperlink>
      <w:r w:rsidRPr="002C7AA7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rezultata poslovanja poduzetnika RH, po županijama i po gradovima i općinama u 2015. godini.</w:t>
      </w:r>
    </w:p>
    <w:p w:rsidR="0097677E" w:rsidRPr="002C7AA7" w:rsidRDefault="0097677E" w:rsidP="0097677E">
      <w:pPr>
        <w:pBdr>
          <w:top w:val="single" w:sz="12" w:space="1" w:color="auto"/>
        </w:pBdr>
        <w:spacing w:before="80" w:after="0" w:line="264" w:lineRule="auto"/>
        <w:jc w:val="both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 w:rsidRPr="002C7AA7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Pojedinačni podaci o rezultatima poslovanja poduzetnika dostupni su besplatno na</w:t>
      </w:r>
      <w:r w:rsidRPr="002C7AA7">
        <w:rPr>
          <w:rFonts w:ascii="Arial" w:hAnsi="Arial" w:cs="Arial"/>
          <w:i/>
          <w:color w:val="17365D"/>
          <w:sz w:val="18"/>
          <w:szCs w:val="19"/>
          <w:lang w:eastAsia="hr-HR"/>
        </w:rPr>
        <w:t xml:space="preserve"> </w:t>
      </w:r>
      <w:hyperlink r:id="rId27" w:history="1">
        <w:r w:rsidRPr="002C7AA7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RGFI – javna objava</w:t>
        </w:r>
      </w:hyperlink>
      <w:r w:rsidRPr="002C7AA7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r w:rsidRPr="002C7AA7">
        <w:rPr>
          <w:rFonts w:ascii="Arial" w:eastAsia="Times New Roman" w:hAnsi="Arial" w:cs="Arial"/>
          <w:i/>
          <w:color w:val="17375E"/>
          <w:sz w:val="18"/>
          <w:szCs w:val="19"/>
          <w:lang w:eastAsia="hr-HR"/>
        </w:rPr>
        <w:t>i na</w:t>
      </w:r>
      <w:r w:rsidRPr="002C7AA7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hyperlink r:id="rId28" w:history="1">
        <w:r w:rsidRPr="002C7AA7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Transparentno.hr</w:t>
        </w:r>
      </w:hyperlink>
      <w:r w:rsidRPr="002C7AA7">
        <w:rPr>
          <w:rFonts w:ascii="Arial" w:hAnsi="Arial" w:cs="Arial"/>
          <w:i/>
          <w:color w:val="0000FF"/>
          <w:sz w:val="18"/>
          <w:szCs w:val="19"/>
          <w:u w:val="single"/>
          <w:lang w:eastAsia="hr-HR"/>
        </w:rPr>
        <w:t>,</w:t>
      </w:r>
      <w:r w:rsidRPr="002C7AA7">
        <w:rPr>
          <w:rFonts w:ascii="Arial" w:hAnsi="Arial" w:cs="Arial"/>
          <w:i/>
          <w:color w:val="0000FF"/>
          <w:sz w:val="18"/>
          <w:szCs w:val="19"/>
          <w:lang w:eastAsia="hr-HR"/>
        </w:rPr>
        <w:t xml:space="preserve"> </w:t>
      </w:r>
      <w:r w:rsidRPr="002C7AA7">
        <w:rPr>
          <w:rFonts w:ascii="Arial" w:hAnsi="Arial" w:cs="Arial"/>
          <w:i/>
          <w:color w:val="244061"/>
          <w:sz w:val="18"/>
          <w:szCs w:val="19"/>
          <w:lang w:eastAsia="hr-HR"/>
        </w:rPr>
        <w:t xml:space="preserve">a agregirani i pojedinačni podaci dostupni su uz naknadu na servisu </w:t>
      </w:r>
      <w:hyperlink r:id="rId29" w:history="1">
        <w:r w:rsidRPr="002C7AA7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info.BIZ</w:t>
        </w:r>
      </w:hyperlink>
    </w:p>
    <w:p w:rsidR="0097677E" w:rsidRDefault="0097677E" w:rsidP="0097677E">
      <w:pPr>
        <w:spacing w:before="80" w:after="0" w:line="264" w:lineRule="auto"/>
        <w:jc w:val="both"/>
        <w:rPr>
          <w:rFonts w:ascii="Arial" w:hAnsi="Arial" w:cs="Arial"/>
          <w:bCs/>
          <w:i/>
          <w:color w:val="17365D"/>
          <w:sz w:val="18"/>
          <w:szCs w:val="19"/>
        </w:rPr>
      </w:pPr>
      <w:r w:rsidRPr="002C7AA7">
        <w:rPr>
          <w:rFonts w:ascii="Arial" w:hAnsi="Arial" w:cs="Arial"/>
          <w:bCs/>
          <w:i/>
          <w:color w:val="17365D"/>
          <w:sz w:val="18"/>
          <w:szCs w:val="19"/>
        </w:rPr>
        <w:t xml:space="preserve">Informacija o tome je li poslovni subjekt u blokadi ili ne, dostupna je korištenjem usluge </w:t>
      </w:r>
      <w:hyperlink r:id="rId30" w:history="1">
        <w:r w:rsidRPr="002C7AA7">
          <w:rPr>
            <w:rStyle w:val="Hyperlink"/>
            <w:rFonts w:ascii="Arial" w:hAnsi="Arial" w:cs="Arial"/>
            <w:bCs/>
            <w:i/>
            <w:sz w:val="18"/>
            <w:szCs w:val="19"/>
          </w:rPr>
          <w:t>FINA InfoBlokade</w:t>
        </w:r>
      </w:hyperlink>
      <w:r w:rsidRPr="002C7AA7">
        <w:rPr>
          <w:rFonts w:ascii="Arial" w:hAnsi="Arial" w:cs="Arial"/>
          <w:bCs/>
          <w:i/>
          <w:color w:val="17365D"/>
          <w:sz w:val="18"/>
          <w:szCs w:val="19"/>
        </w:rPr>
        <w:t xml:space="preserve"> slanjem SMS poruke na broj 818058, te korištenjem </w:t>
      </w:r>
      <w:hyperlink r:id="rId31" w:history="1">
        <w:r w:rsidRPr="002C7AA7">
          <w:rPr>
            <w:rFonts w:ascii="Arial" w:hAnsi="Arial" w:cs="Arial"/>
            <w:bCs/>
            <w:i/>
            <w:color w:val="0000FF"/>
            <w:sz w:val="18"/>
            <w:szCs w:val="19"/>
            <w:u w:val="single"/>
          </w:rPr>
          <w:t>WEB aplikacije JRR</w:t>
        </w:r>
      </w:hyperlink>
      <w:r w:rsidRPr="002C7AA7">
        <w:rPr>
          <w:rFonts w:ascii="Arial" w:hAnsi="Arial" w:cs="Arial"/>
          <w:bCs/>
          <w:i/>
          <w:color w:val="17365D"/>
          <w:sz w:val="18"/>
          <w:szCs w:val="19"/>
        </w:rPr>
        <w:t xml:space="preserve"> tj. uvidom u podatke o računima i statusu blokade poslovnih subjekata, koji se ažuriraju u </w:t>
      </w:r>
      <w:hyperlink r:id="rId32" w:history="1">
        <w:r w:rsidRPr="002C7AA7">
          <w:rPr>
            <w:rFonts w:ascii="Arial" w:hAnsi="Arial" w:cs="Arial"/>
            <w:bCs/>
            <w:i/>
            <w:color w:val="0000FF"/>
            <w:sz w:val="18"/>
            <w:szCs w:val="19"/>
            <w:u w:val="single"/>
          </w:rPr>
          <w:t>Jedinstvenom registru računa</w:t>
        </w:r>
      </w:hyperlink>
      <w:r w:rsidRPr="002C7AA7">
        <w:rPr>
          <w:rFonts w:ascii="Arial" w:hAnsi="Arial" w:cs="Arial"/>
          <w:bCs/>
          <w:i/>
          <w:color w:val="17365D"/>
          <w:sz w:val="18"/>
          <w:szCs w:val="19"/>
        </w:rPr>
        <w:t xml:space="preserve"> kojega u skladu sa zakonskim propisima, od 2002. godine, vodi Financijska agencija.</w:t>
      </w:r>
    </w:p>
    <w:p w:rsidR="00C40200" w:rsidRPr="002C7AA7" w:rsidRDefault="00C40200" w:rsidP="0097677E">
      <w:pPr>
        <w:spacing w:before="80" w:after="0" w:line="264" w:lineRule="auto"/>
        <w:jc w:val="both"/>
        <w:rPr>
          <w:rFonts w:ascii="Arial" w:eastAsia="Times New Roman" w:hAnsi="Arial"/>
          <w:i/>
          <w:color w:val="1F497D"/>
          <w:sz w:val="14"/>
          <w:szCs w:val="16"/>
          <w:lang w:eastAsia="hr-HR"/>
        </w:rPr>
      </w:pPr>
    </w:p>
    <w:tbl>
      <w:tblPr>
        <w:tblW w:w="9781" w:type="dxa"/>
        <w:jc w:val="center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0A0" w:firstRow="1" w:lastRow="0" w:firstColumn="1" w:lastColumn="0" w:noHBand="0" w:noVBand="0"/>
      </w:tblPr>
      <w:tblGrid>
        <w:gridCol w:w="3574"/>
        <w:gridCol w:w="2710"/>
        <w:gridCol w:w="3497"/>
      </w:tblGrid>
      <w:tr w:rsidR="0097677E" w:rsidRPr="00DC6176" w:rsidTr="0097677E">
        <w:trPr>
          <w:jc w:val="center"/>
        </w:trPr>
        <w:tc>
          <w:tcPr>
            <w:tcW w:w="37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97677E" w:rsidRDefault="0097677E" w:rsidP="00880333">
            <w:pPr>
              <w:spacing w:before="120" w:after="0"/>
              <w:jc w:val="center"/>
              <w:rPr>
                <w:rFonts w:ascii="Arial" w:hAnsi="Arial" w:cs="Arial"/>
                <w:bCs/>
                <w:i/>
                <w:color w:val="17365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59E5BD22" wp14:editId="5D95B8B6">
                  <wp:extent cx="2011680" cy="1572895"/>
                  <wp:effectExtent l="0" t="0" r="7620" b="8255"/>
                  <wp:docPr id="6" name="Picture 6" descr="Fina info šasija_210x270.jpg">
                    <a:hlinkClick xmlns:a="http://schemas.openxmlformats.org/drawingml/2006/main" r:id="rId33" tooltip="&quo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Fina info šasija_210x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97677E" w:rsidRDefault="0097677E" w:rsidP="00880333">
            <w:pPr>
              <w:spacing w:before="120" w:after="0"/>
              <w:jc w:val="center"/>
              <w:rPr>
                <w:rFonts w:ascii="Arial" w:hAnsi="Arial" w:cs="Arial"/>
                <w:bCs/>
                <w:i/>
                <w:color w:val="17365D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noProof/>
                <w:color w:val="17365D"/>
                <w:sz w:val="19"/>
                <w:szCs w:val="19"/>
                <w:lang w:eastAsia="hr-HR"/>
              </w:rPr>
              <w:drawing>
                <wp:inline distT="0" distB="0" distL="0" distR="0" wp14:anchorId="53DC0584" wp14:editId="3ACC8C45">
                  <wp:extent cx="1584000" cy="1728000"/>
                  <wp:effectExtent l="0" t="0" r="0" b="5715"/>
                  <wp:docPr id="9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97677E" w:rsidRDefault="0097677E" w:rsidP="00880333">
            <w:pPr>
              <w:spacing w:before="120" w:after="0"/>
              <w:jc w:val="center"/>
              <w:rPr>
                <w:rFonts w:ascii="Arial" w:hAnsi="Arial" w:cs="Arial"/>
                <w:bCs/>
                <w:i/>
                <w:color w:val="17365D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542DFB72" wp14:editId="03143017">
                  <wp:extent cx="2011680" cy="1572895"/>
                  <wp:effectExtent l="0" t="0" r="7620" b="8255"/>
                  <wp:docPr id="1" name="Picture 2" descr="smsBlokade_210x270.jpg">
                    <a:hlinkClick xmlns:a="http://schemas.openxmlformats.org/drawingml/2006/main" r:id="rId36" tooltip="&quot;FINA InfoBlokade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smsBlokade_210x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1F6" w:rsidRDefault="006E51F6" w:rsidP="00610F2F">
      <w:pPr>
        <w:rPr>
          <w:sz w:val="24"/>
          <w:szCs w:val="24"/>
        </w:rPr>
      </w:pPr>
    </w:p>
    <w:p w:rsidR="00B12BE4" w:rsidRPr="006E51F6" w:rsidRDefault="00B12BE4" w:rsidP="006E51F6">
      <w:pPr>
        <w:rPr>
          <w:sz w:val="24"/>
          <w:szCs w:val="24"/>
        </w:rPr>
      </w:pPr>
      <w:bookmarkStart w:id="0" w:name="_GoBack"/>
      <w:bookmarkEnd w:id="0"/>
    </w:p>
    <w:sectPr w:rsidR="00B12BE4" w:rsidRPr="006E51F6" w:rsidSect="00E34B17">
      <w:headerReference w:type="default" r:id="rId38"/>
      <w:pgSz w:w="11906" w:h="16838"/>
      <w:pgMar w:top="567" w:right="68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47" w:rsidRDefault="00991F47" w:rsidP="0055186C">
      <w:pPr>
        <w:spacing w:after="0" w:line="240" w:lineRule="auto"/>
      </w:pPr>
      <w:r>
        <w:separator/>
      </w:r>
    </w:p>
  </w:endnote>
  <w:endnote w:type="continuationSeparator" w:id="0">
    <w:p w:rsidR="00991F47" w:rsidRDefault="00991F47" w:rsidP="0055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47" w:rsidRDefault="00991F47" w:rsidP="0055186C">
      <w:pPr>
        <w:spacing w:after="0" w:line="240" w:lineRule="auto"/>
      </w:pPr>
      <w:r>
        <w:separator/>
      </w:r>
    </w:p>
  </w:footnote>
  <w:footnote w:type="continuationSeparator" w:id="0">
    <w:p w:rsidR="00991F47" w:rsidRDefault="00991F47" w:rsidP="0055186C">
      <w:pPr>
        <w:spacing w:after="0" w:line="240" w:lineRule="auto"/>
      </w:pPr>
      <w:r>
        <w:continuationSeparator/>
      </w:r>
    </w:p>
  </w:footnote>
  <w:footnote w:id="1">
    <w:p w:rsidR="0055186C" w:rsidRPr="004E1AE4" w:rsidRDefault="0055186C" w:rsidP="00E34B17">
      <w:pPr>
        <w:pStyle w:val="FootnoteText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4E1AE4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4E1AE4">
        <w:rPr>
          <w:rFonts w:ascii="Arial" w:hAnsi="Arial" w:cs="Arial"/>
          <w:color w:val="244061" w:themeColor="accent1" w:themeShade="80"/>
          <w:sz w:val="17"/>
          <w:szCs w:val="17"/>
        </w:rPr>
        <w:t xml:space="preserve"> Serija podataka u tablici za sve godine prikazana je iz godišnjeg financijskog izvještaja iz kolone tekuće godine.</w:t>
      </w:r>
    </w:p>
  </w:footnote>
  <w:footnote w:id="2">
    <w:p w:rsidR="00C40200" w:rsidRPr="004E1AE4" w:rsidRDefault="00C40200" w:rsidP="00C40200">
      <w:pPr>
        <w:pStyle w:val="FootnoteText"/>
        <w:spacing w:before="40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4E1AE4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4E1AE4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Pr="004E1AE4">
        <w:rPr>
          <w:rFonts w:ascii="Arial" w:hAnsi="Arial" w:cs="Arial"/>
          <w:color w:val="244061" w:themeColor="accent1" w:themeShade="80"/>
          <w:sz w:val="17"/>
          <w:szCs w:val="17"/>
        </w:rPr>
        <w:t xml:space="preserve">HS Produkt d.o.o. iz Karlovca, </w:t>
      </w:r>
      <w:hyperlink r:id="rId1" w:history="1">
        <w:r w:rsidRPr="004E1AE4">
          <w:rPr>
            <w:rStyle w:val="Hyperlink"/>
            <w:rFonts w:ascii="Arial" w:hAnsi="Arial" w:cs="Arial"/>
            <w:sz w:val="17"/>
            <w:szCs w:val="17"/>
          </w:rPr>
          <w:t>dobitnik je dviju Zlatnih bilanci</w:t>
        </w:r>
      </w:hyperlink>
      <w:r w:rsidRPr="004E1AE4">
        <w:rPr>
          <w:rFonts w:ascii="Arial" w:hAnsi="Arial" w:cs="Arial"/>
          <w:color w:val="244061" w:themeColor="accent1" w:themeShade="80"/>
          <w:sz w:val="17"/>
          <w:szCs w:val="17"/>
        </w:rPr>
        <w:t xml:space="preserve"> jer je proglašen za najuspješnijeg poduzetnika u 2015. godini u djelatnosti Prerađivačka industrija i kao sveukupni pobjednik, najuspješniji poduzetnik prema financijskom rejtingu u 2015. godini.</w:t>
      </w:r>
    </w:p>
  </w:footnote>
  <w:footnote w:id="3">
    <w:p w:rsidR="000767FA" w:rsidRPr="004E1AE4" w:rsidRDefault="000767FA" w:rsidP="004E1AE4">
      <w:pPr>
        <w:pStyle w:val="FootnoteText"/>
        <w:spacing w:before="60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4E1AE4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4E1AE4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Pr="004E1AE4">
        <w:rPr>
          <w:rFonts w:ascii="Arial" w:hAnsi="Arial" w:cs="Arial"/>
          <w:color w:val="244061" w:themeColor="accent1" w:themeShade="80"/>
          <w:sz w:val="17"/>
          <w:szCs w:val="17"/>
        </w:rPr>
        <w:t>Društvo JAMNICA d.d. nije predalo financijske izvještaje za statističke i druge potrebe za 2016. godinu.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6C" w:rsidRPr="00D95BC9" w:rsidRDefault="0055186C">
    <w:pPr>
      <w:pStyle w:val="Header"/>
      <w:rPr>
        <w:sz w:val="18"/>
        <w:szCs w:val="18"/>
      </w:rPr>
    </w:pPr>
    <w:r w:rsidRPr="00D95BC9">
      <w:rPr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5348AEA6" wp14:editId="2660F1A5">
          <wp:simplePos x="0" y="0"/>
          <wp:positionH relativeFrom="column">
            <wp:posOffset>40259</wp:posOffset>
          </wp:positionH>
          <wp:positionV relativeFrom="paragraph">
            <wp:posOffset>-73660</wp:posOffset>
          </wp:positionV>
          <wp:extent cx="1085215" cy="215900"/>
          <wp:effectExtent l="0" t="0" r="635" b="0"/>
          <wp:wrapNone/>
          <wp:docPr id="3" name="Picture 3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2B0"/>
    <w:multiLevelType w:val="multilevel"/>
    <w:tmpl w:val="1638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F7"/>
    <w:rsid w:val="000519BC"/>
    <w:rsid w:val="00067386"/>
    <w:rsid w:val="000767FA"/>
    <w:rsid w:val="0010392E"/>
    <w:rsid w:val="00142879"/>
    <w:rsid w:val="0017641D"/>
    <w:rsid w:val="001D49AE"/>
    <w:rsid w:val="001F7B91"/>
    <w:rsid w:val="00206AA8"/>
    <w:rsid w:val="00212500"/>
    <w:rsid w:val="0023427B"/>
    <w:rsid w:val="00234311"/>
    <w:rsid w:val="002362E9"/>
    <w:rsid w:val="002B5C79"/>
    <w:rsid w:val="002B6DCE"/>
    <w:rsid w:val="002C0F1B"/>
    <w:rsid w:val="00316C26"/>
    <w:rsid w:val="00330996"/>
    <w:rsid w:val="00344233"/>
    <w:rsid w:val="0034576C"/>
    <w:rsid w:val="00362A47"/>
    <w:rsid w:val="003A4191"/>
    <w:rsid w:val="003B5DDA"/>
    <w:rsid w:val="003C5254"/>
    <w:rsid w:val="003D36D8"/>
    <w:rsid w:val="003F7EBF"/>
    <w:rsid w:val="004065C4"/>
    <w:rsid w:val="004A2230"/>
    <w:rsid w:val="004C1FFE"/>
    <w:rsid w:val="004E0AA7"/>
    <w:rsid w:val="004E17F4"/>
    <w:rsid w:val="004E1AE4"/>
    <w:rsid w:val="004E217D"/>
    <w:rsid w:val="00527D00"/>
    <w:rsid w:val="0055186C"/>
    <w:rsid w:val="00572C0D"/>
    <w:rsid w:val="00580694"/>
    <w:rsid w:val="00596AC7"/>
    <w:rsid w:val="005B2F63"/>
    <w:rsid w:val="005C7428"/>
    <w:rsid w:val="005D16C8"/>
    <w:rsid w:val="00600789"/>
    <w:rsid w:val="00610F2F"/>
    <w:rsid w:val="00627066"/>
    <w:rsid w:val="006376D1"/>
    <w:rsid w:val="00643F01"/>
    <w:rsid w:val="00644938"/>
    <w:rsid w:val="00647DAC"/>
    <w:rsid w:val="00694299"/>
    <w:rsid w:val="006E51F6"/>
    <w:rsid w:val="00714D6E"/>
    <w:rsid w:val="00796414"/>
    <w:rsid w:val="007A03FE"/>
    <w:rsid w:val="007B2213"/>
    <w:rsid w:val="007C1DCE"/>
    <w:rsid w:val="007E58F7"/>
    <w:rsid w:val="007F48B9"/>
    <w:rsid w:val="008152BD"/>
    <w:rsid w:val="008577EA"/>
    <w:rsid w:val="00864A0D"/>
    <w:rsid w:val="00865F7A"/>
    <w:rsid w:val="008B58FA"/>
    <w:rsid w:val="008F6852"/>
    <w:rsid w:val="00971036"/>
    <w:rsid w:val="0097677E"/>
    <w:rsid w:val="00991F47"/>
    <w:rsid w:val="00996600"/>
    <w:rsid w:val="009A5FDA"/>
    <w:rsid w:val="009B50CF"/>
    <w:rsid w:val="00A148AC"/>
    <w:rsid w:val="00A21453"/>
    <w:rsid w:val="00A461E7"/>
    <w:rsid w:val="00A47E66"/>
    <w:rsid w:val="00A57884"/>
    <w:rsid w:val="00A62321"/>
    <w:rsid w:val="00A648D8"/>
    <w:rsid w:val="00AA1C8F"/>
    <w:rsid w:val="00AC6F4F"/>
    <w:rsid w:val="00AD0DAE"/>
    <w:rsid w:val="00AD1A24"/>
    <w:rsid w:val="00AD3E0D"/>
    <w:rsid w:val="00B07972"/>
    <w:rsid w:val="00B12BE4"/>
    <w:rsid w:val="00B17777"/>
    <w:rsid w:val="00B329AB"/>
    <w:rsid w:val="00B3740F"/>
    <w:rsid w:val="00B63B23"/>
    <w:rsid w:val="00BA03A4"/>
    <w:rsid w:val="00BE5D46"/>
    <w:rsid w:val="00C20979"/>
    <w:rsid w:val="00C40200"/>
    <w:rsid w:val="00C53B70"/>
    <w:rsid w:val="00C84F28"/>
    <w:rsid w:val="00CA52B0"/>
    <w:rsid w:val="00CC3F25"/>
    <w:rsid w:val="00CD4EDC"/>
    <w:rsid w:val="00CD6F6B"/>
    <w:rsid w:val="00D237CD"/>
    <w:rsid w:val="00D67633"/>
    <w:rsid w:val="00D762CE"/>
    <w:rsid w:val="00D86D61"/>
    <w:rsid w:val="00D94DD3"/>
    <w:rsid w:val="00D95BC9"/>
    <w:rsid w:val="00DA2FF9"/>
    <w:rsid w:val="00DA5E28"/>
    <w:rsid w:val="00DB40BE"/>
    <w:rsid w:val="00DD5943"/>
    <w:rsid w:val="00E24E82"/>
    <w:rsid w:val="00E33313"/>
    <w:rsid w:val="00E34B17"/>
    <w:rsid w:val="00E6009C"/>
    <w:rsid w:val="00E73FF8"/>
    <w:rsid w:val="00E7615B"/>
    <w:rsid w:val="00E8344B"/>
    <w:rsid w:val="00E96945"/>
    <w:rsid w:val="00E97E1A"/>
    <w:rsid w:val="00EC150B"/>
    <w:rsid w:val="00EC352B"/>
    <w:rsid w:val="00EC7D77"/>
    <w:rsid w:val="00EE33B1"/>
    <w:rsid w:val="00F00E44"/>
    <w:rsid w:val="00F40FD8"/>
    <w:rsid w:val="00F60DA4"/>
    <w:rsid w:val="00FC58F7"/>
    <w:rsid w:val="00F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18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86C"/>
    <w:rPr>
      <w:sz w:val="20"/>
      <w:szCs w:val="20"/>
    </w:rPr>
  </w:style>
  <w:style w:type="character" w:styleId="FootnoteReference">
    <w:name w:val="footnote reference"/>
    <w:uiPriority w:val="99"/>
    <w:semiHidden/>
    <w:rsid w:val="005518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86C"/>
  </w:style>
  <w:style w:type="paragraph" w:styleId="Footer">
    <w:name w:val="footer"/>
    <w:basedOn w:val="Normal"/>
    <w:link w:val="FooterChar"/>
    <w:uiPriority w:val="99"/>
    <w:unhideWhenUsed/>
    <w:rsid w:val="0055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86C"/>
  </w:style>
  <w:style w:type="table" w:styleId="TableGrid">
    <w:name w:val="Table Grid"/>
    <w:basedOn w:val="TableNormal"/>
    <w:uiPriority w:val="59"/>
    <w:rsid w:val="005B2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16C2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32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4D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18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86C"/>
    <w:rPr>
      <w:sz w:val="20"/>
      <w:szCs w:val="20"/>
    </w:rPr>
  </w:style>
  <w:style w:type="character" w:styleId="FootnoteReference">
    <w:name w:val="footnote reference"/>
    <w:uiPriority w:val="99"/>
    <w:semiHidden/>
    <w:rsid w:val="005518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86C"/>
  </w:style>
  <w:style w:type="paragraph" w:styleId="Footer">
    <w:name w:val="footer"/>
    <w:basedOn w:val="Normal"/>
    <w:link w:val="FooterChar"/>
    <w:uiPriority w:val="99"/>
    <w:unhideWhenUsed/>
    <w:rsid w:val="0055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86C"/>
  </w:style>
  <w:style w:type="table" w:styleId="TableGrid">
    <w:name w:val="Table Grid"/>
    <w:basedOn w:val="TableNormal"/>
    <w:uiPriority w:val="59"/>
    <w:rsid w:val="005B2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16C2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32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4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609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211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3912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6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876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7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5463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82023167977/fc1f4c26fcce8fdfae61c5d4d8c1cafa4abf1a7d410abb32c0d8d0502eb57ed4fe7d60b4b18fbcd377f6f289d1265fdbcbc94c4596fbb3be52a64eba68ee7a65" TargetMode="External"/><Relationship Id="rId18" Type="http://schemas.openxmlformats.org/officeDocument/2006/relationships/hyperlink" Target="https://www.transparentno.hr/pregled/44205501677/271941ea0a9491bc40f708d0ec8524ed49d5fd55a35e80f9e14f30db2adb87d628c6ac169a5cdbc13a949fa566e27a9a89b8e1a501b362820cf668c2f97feebb" TargetMode="External"/><Relationship Id="rId26" Type="http://schemas.openxmlformats.org/officeDocument/2006/relationships/hyperlink" Target="http://www.fina.hr/Default.aspx?sec=127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ransparentno.hr/pregled/82023167977/fc1f4c26fcce8fdfae61c5d4d8c1cafa4abf1a7d410abb32c0d8d0502eb57ed4fe7d60b4b18fbcd377f6f289d1265fdbcbc94c4596fbb3be52a64eba68ee7a65" TargetMode="External"/><Relationship Id="rId34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46830600751/8c6907440d9a8379c73914a7bbf5dd0ff2a05b0982b086dc14ab10bdbd82d214ec16003b0837baf7ad0c40d14164a43747e1a9332585b1e55b0fa76f03535bde" TargetMode="External"/><Relationship Id="rId17" Type="http://schemas.openxmlformats.org/officeDocument/2006/relationships/hyperlink" Target="https://www.transparentno.hr/pregled/96330310281/64ead5d3a9a1763e988f939e32d74034974ed156bd86095377e311a02952486cc3caba23b0bf11fd19f781fd5bc1b97bf92df45e6f1b4bca79883570c3e19be0" TargetMode="External"/><Relationship Id="rId25" Type="http://schemas.openxmlformats.org/officeDocument/2006/relationships/hyperlink" Target="https://www.transparentno.hr/pregled/46830600751/8c6907440d9a8379c73914a7bbf5dd0ff2a05b0982b086dc14ab10bdbd82d214ec16003b0837baf7ad0c40d14164a43747e1a9332585b1e55b0fa76f03535bde" TargetMode="External"/><Relationship Id="rId33" Type="http://schemas.openxmlformats.org/officeDocument/2006/relationships/hyperlink" Target="http://www.fina.hr/Default.aspx?sec=17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46830600751/8c6907440d9a8379c73914a7bbf5dd0ff2a05b0982b086dc14ab10bdbd82d214ec16003b0837baf7ad0c40d14164a43747e1a9332585b1e55b0fa76f03535bde" TargetMode="External"/><Relationship Id="rId20" Type="http://schemas.openxmlformats.org/officeDocument/2006/relationships/hyperlink" Target="https://www.transparentno.hr/pregled/13148821633/c1ae326112249f537f4c53d6a3c99ded988341e3d34c488b9f727a2ecce3eb079a2b2c1c4cf1315125ff0ffb64551a1f5ef9c709b045ce2b3bfd3575dc02558a" TargetMode="External"/><Relationship Id="rId29" Type="http://schemas.openxmlformats.org/officeDocument/2006/relationships/hyperlink" Target="http://www.fina.hr/Default.aspx?art=8958&amp;sec=12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81793146560/e8f0a774116e562fa9a6b8f1c8a9f781bce67a650b9dbba522f621eda6726127c20e41dff3aab7dc7b8e04ff945dd441dda5cd7850d60afc81c72b1a9f70f2dd" TargetMode="External"/><Relationship Id="rId24" Type="http://schemas.openxmlformats.org/officeDocument/2006/relationships/hyperlink" Target="https://www.transparentno.hr/pregled/05050436541/4b13a7bea49f4e6d696f95070b26a242b96b09ab500b6224d96f723eb4611ae0f99bdf880f932ce572bef71b3b4be75718141749dd85c587431045fcd43709f7" TargetMode="External"/><Relationship Id="rId32" Type="http://schemas.openxmlformats.org/officeDocument/2006/relationships/hyperlink" Target="http://www.fina.hr/Default.aspx?sec=972" TargetMode="External"/><Relationship Id="rId37" Type="http://schemas.openxmlformats.org/officeDocument/2006/relationships/image" Target="media/image4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81793146560/e8f0a774116e562fa9a6b8f1c8a9f781bce67a650b9dbba522f621eda6726127c20e41dff3aab7dc7b8e04ff945dd441dda5cd7850d60afc81c72b1a9f70f2dd" TargetMode="External"/><Relationship Id="rId23" Type="http://schemas.openxmlformats.org/officeDocument/2006/relationships/hyperlink" Target="https://www.transparentno.hr/pregled/29955634590/2becde0f0675d336553a4d71f6cef9aea68ce31e2b8b2558a40be349578bce4ad653a7c2bd8386c052b0a5584c15e79a54bc00a396b9d86ecf1cff457f4dee2c" TargetMode="External"/><Relationship Id="rId28" Type="http://schemas.openxmlformats.org/officeDocument/2006/relationships/hyperlink" Target="https://www.transparentno.hr/" TargetMode="External"/><Relationship Id="rId36" Type="http://schemas.openxmlformats.org/officeDocument/2006/relationships/hyperlink" Target="http://www.fina.hr/lgs.axd?t=24&amp;id=15" TargetMode="External"/><Relationship Id="rId10" Type="http://schemas.openxmlformats.org/officeDocument/2006/relationships/hyperlink" Target="https://www.transparentno.hr/pregled/28921978587/0b93aae3f86154ae80c3c542174bf864a9290d46c2201f309f893f448c8b6dec125321da1e74e94b1991dd4a70febfc7f0f3fff379f2cba653dae599080a1094" TargetMode="External"/><Relationship Id="rId19" Type="http://schemas.openxmlformats.org/officeDocument/2006/relationships/hyperlink" Target="https://www.transparentno.hr/pregled/36201212847/846e73d9165bcc30c3be9def02024bae3238852106494554dd30389979ddac054fce1f468dd87e1a6e5ac329cd145e04a806cbaf27a9f6432258258650c3c158" TargetMode="External"/><Relationship Id="rId31" Type="http://schemas.openxmlformats.org/officeDocument/2006/relationships/hyperlink" Target="https://jrr.fina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ransparentno.hr/pregled/28921978587/0b93aae3f86154ae80c3c542174bf864a9290d46c2201f309f893f448c8b6dec125321da1e74e94b1991dd4a70febfc7f0f3fff379f2cba653dae599080a1094" TargetMode="External"/><Relationship Id="rId22" Type="http://schemas.openxmlformats.org/officeDocument/2006/relationships/hyperlink" Target="https://www.transparentno.hr/pregled/81356391287/11939608a8ba199960d312c4d8233337c297fd15ddaf1dbfb8fc1f17affaa93e652956ec852d8827f4e56c8f7f3b4ecb9bf550e40c4934633f8f1fcd787c60d0" TargetMode="External"/><Relationship Id="rId27" Type="http://schemas.openxmlformats.org/officeDocument/2006/relationships/hyperlink" Target="http://rgfi.fina.hr/JavnaObjava-web/jsp/prijavaKorisnika.jsp" TargetMode="External"/><Relationship Id="rId30" Type="http://schemas.openxmlformats.org/officeDocument/2006/relationships/hyperlink" Target="http://www.fina.hr/Default.aspx?sec=1538" TargetMode="External"/><Relationship Id="rId35" Type="http://schemas.openxmlformats.org/officeDocument/2006/relationships/image" Target="media/image3.jpe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.hr/Default.aspx?art=12058&amp;sec=18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6AC9-984A-49DF-820B-F475DFF6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2018-01-03T10:54:00Z</dcterms:created>
  <dcterms:modified xsi:type="dcterms:W3CDTF">2018-01-03T10:57:00Z</dcterms:modified>
</cp:coreProperties>
</file>