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C65" w:rsidRPr="00C733B9" w:rsidRDefault="00B55C65" w:rsidP="00E97781">
      <w:pPr>
        <w:spacing w:after="0" w:line="240" w:lineRule="auto"/>
        <w:jc w:val="center"/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</w:pPr>
      <w:r w:rsidRPr="00C733B9"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  <w:t>REZULTATI POSLOVANJA PODUZETNIKA U DJELATNOSTI OSTALOG KOPNENOG</w:t>
      </w:r>
    </w:p>
    <w:p w:rsidR="00E97781" w:rsidRPr="00C733B9" w:rsidRDefault="00B55C65" w:rsidP="00E97781">
      <w:pPr>
        <w:spacing w:after="0" w:line="240" w:lineRule="auto"/>
        <w:jc w:val="center"/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</w:pPr>
      <w:r w:rsidRPr="00C733B9"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  <w:t>PRIJEVOZA PUTNIKA</w:t>
      </w:r>
      <w:r w:rsidR="00C733B9" w:rsidRPr="00C733B9"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  <w:t xml:space="preserve"> U </w:t>
      </w:r>
      <w:r w:rsidR="0007629D"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  <w:t>2017.</w:t>
      </w:r>
      <w:r w:rsidRPr="00C733B9"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  <w:t xml:space="preserve"> GODINI</w:t>
      </w:r>
    </w:p>
    <w:p w:rsidR="00E97781" w:rsidRPr="00620104" w:rsidRDefault="00E97781" w:rsidP="003746FD">
      <w:pPr>
        <w:spacing w:before="120" w:after="0"/>
        <w:jc w:val="both"/>
        <w:rPr>
          <w:rFonts w:ascii="Arial" w:eastAsia="Calibri" w:hAnsi="Arial" w:cs="Arial"/>
          <w:color w:val="17365D" w:themeColor="text2" w:themeShade="BF"/>
          <w:sz w:val="20"/>
          <w:szCs w:val="20"/>
        </w:rPr>
      </w:pPr>
      <w:r w:rsidRPr="00265B93">
        <w:rPr>
          <w:rFonts w:ascii="Arial" w:eastAsia="Calibri" w:hAnsi="Arial" w:cs="Arial"/>
          <w:color w:val="17365D" w:themeColor="text2" w:themeShade="BF"/>
          <w:sz w:val="20"/>
          <w:szCs w:val="20"/>
        </w:rPr>
        <w:t>Prema podacima iz obrađenih godišnjih</w:t>
      </w:r>
      <w:r w:rsidR="00265B93" w:rsidRPr="00265B9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financijskih izvještaja, u </w:t>
      </w:r>
      <w:r w:rsidR="0007629D">
        <w:rPr>
          <w:rFonts w:ascii="Arial" w:eastAsia="Calibri" w:hAnsi="Arial" w:cs="Arial"/>
          <w:color w:val="17365D" w:themeColor="text2" w:themeShade="BF"/>
          <w:sz w:val="20"/>
          <w:szCs w:val="20"/>
        </w:rPr>
        <w:t>2017.</w:t>
      </w:r>
      <w:r w:rsidRPr="00265B9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godini, u području djelatnosti H – PRIJEVOZ I SKLADIŠTENJE, poslovalo je </w:t>
      </w:r>
      <w:r w:rsidRPr="005A5CED">
        <w:rPr>
          <w:rFonts w:ascii="Arial" w:eastAsia="Calibri" w:hAnsi="Arial" w:cs="Arial"/>
          <w:color w:val="17365D" w:themeColor="text2" w:themeShade="BF"/>
          <w:sz w:val="20"/>
          <w:szCs w:val="20"/>
        </w:rPr>
        <w:t>ukupno 4</w:t>
      </w:r>
      <w:r w:rsidR="00CB0383">
        <w:rPr>
          <w:rFonts w:ascii="Arial" w:eastAsia="Calibri" w:hAnsi="Arial" w:cs="Arial"/>
          <w:color w:val="17365D" w:themeColor="text2" w:themeShade="BF"/>
          <w:sz w:val="20"/>
          <w:szCs w:val="20"/>
        </w:rPr>
        <w:t>996</w:t>
      </w:r>
      <w:r w:rsidRPr="005A5CED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poduzetnika, od čega je njih </w:t>
      </w:r>
      <w:r w:rsidR="005A5CED" w:rsidRPr="005A5CED">
        <w:rPr>
          <w:rFonts w:ascii="Arial" w:eastAsia="Calibri" w:hAnsi="Arial" w:cs="Arial"/>
          <w:color w:val="17365D" w:themeColor="text2" w:themeShade="BF"/>
          <w:sz w:val="20"/>
          <w:szCs w:val="20"/>
        </w:rPr>
        <w:t>3</w:t>
      </w:r>
      <w:r w:rsidR="00CB0383">
        <w:rPr>
          <w:rFonts w:ascii="Arial" w:eastAsia="Calibri" w:hAnsi="Arial" w:cs="Arial"/>
          <w:color w:val="17365D" w:themeColor="text2" w:themeShade="BF"/>
          <w:sz w:val="20"/>
          <w:szCs w:val="20"/>
        </w:rPr>
        <w:t>535</w:t>
      </w:r>
      <w:r w:rsidRPr="005A5CED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, kao pretežitu djelatnost, registriralo djelatnost kopnenog prijevoza i cjevovodnog transporta (NKD 49). </w:t>
      </w:r>
      <w:r w:rsidRPr="0062010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Kod poduzetnika u području djelatnosti </w:t>
      </w:r>
      <w:r w:rsidR="00BD5E37" w:rsidRPr="00620104">
        <w:rPr>
          <w:rFonts w:ascii="Arial" w:eastAsia="Calibri" w:hAnsi="Arial" w:cs="Arial"/>
          <w:color w:val="17365D" w:themeColor="text2" w:themeShade="BF"/>
          <w:sz w:val="20"/>
          <w:szCs w:val="20"/>
        </w:rPr>
        <w:t>prijevoza i skladištenja,</w:t>
      </w:r>
      <w:r w:rsidR="00620104" w:rsidRPr="0062010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u </w:t>
      </w:r>
      <w:r w:rsidR="0007629D">
        <w:rPr>
          <w:rFonts w:ascii="Arial" w:eastAsia="Calibri" w:hAnsi="Arial" w:cs="Arial"/>
          <w:color w:val="17365D" w:themeColor="text2" w:themeShade="BF"/>
          <w:sz w:val="20"/>
          <w:szCs w:val="20"/>
        </w:rPr>
        <w:t>2017.</w:t>
      </w:r>
      <w:r w:rsidR="00620104" w:rsidRPr="0062010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godini bilo je 6</w:t>
      </w:r>
      <w:r w:rsidR="00CB0383">
        <w:rPr>
          <w:rFonts w:ascii="Arial" w:eastAsia="Calibri" w:hAnsi="Arial" w:cs="Arial"/>
          <w:color w:val="17365D" w:themeColor="text2" w:themeShade="BF"/>
          <w:sz w:val="20"/>
          <w:szCs w:val="20"/>
        </w:rPr>
        <w:t>2</w:t>
      </w:r>
      <w:r w:rsidRPr="00620104">
        <w:rPr>
          <w:rFonts w:ascii="Arial" w:eastAsia="Calibri" w:hAnsi="Arial" w:cs="Arial"/>
          <w:color w:val="17365D" w:themeColor="text2" w:themeShade="BF"/>
          <w:sz w:val="20"/>
          <w:szCs w:val="20"/>
        </w:rPr>
        <w:t> </w:t>
      </w:r>
      <w:r w:rsidR="00620104" w:rsidRPr="00620104">
        <w:rPr>
          <w:rFonts w:ascii="Arial" w:eastAsia="Calibri" w:hAnsi="Arial" w:cs="Arial"/>
          <w:color w:val="17365D" w:themeColor="text2" w:themeShade="BF"/>
          <w:sz w:val="20"/>
          <w:szCs w:val="20"/>
        </w:rPr>
        <w:t>1</w:t>
      </w:r>
      <w:r w:rsidR="00CB0383">
        <w:rPr>
          <w:rFonts w:ascii="Arial" w:eastAsia="Calibri" w:hAnsi="Arial" w:cs="Arial"/>
          <w:color w:val="17365D" w:themeColor="text2" w:themeShade="BF"/>
          <w:sz w:val="20"/>
          <w:szCs w:val="20"/>
        </w:rPr>
        <w:t>1</w:t>
      </w:r>
      <w:r w:rsidR="00620104" w:rsidRPr="00620104">
        <w:rPr>
          <w:rFonts w:ascii="Arial" w:eastAsia="Calibri" w:hAnsi="Arial" w:cs="Arial"/>
          <w:color w:val="17365D" w:themeColor="text2" w:themeShade="BF"/>
          <w:sz w:val="20"/>
          <w:szCs w:val="20"/>
        </w:rPr>
        <w:t>5</w:t>
      </w:r>
      <w:r w:rsidRPr="0062010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zaposlenih, od kojih je </w:t>
      </w:r>
      <w:r w:rsidR="00620104" w:rsidRPr="00620104">
        <w:rPr>
          <w:rFonts w:ascii="Arial" w:eastAsia="Calibri" w:hAnsi="Arial" w:cs="Arial"/>
          <w:color w:val="17365D" w:themeColor="text2" w:themeShade="BF"/>
          <w:sz w:val="20"/>
          <w:szCs w:val="20"/>
        </w:rPr>
        <w:t>2</w:t>
      </w:r>
      <w:r w:rsidR="00CB0383">
        <w:rPr>
          <w:rFonts w:ascii="Arial" w:eastAsia="Calibri" w:hAnsi="Arial" w:cs="Arial"/>
          <w:color w:val="17365D" w:themeColor="text2" w:themeShade="BF"/>
          <w:sz w:val="20"/>
          <w:szCs w:val="20"/>
        </w:rPr>
        <w:t>9</w:t>
      </w:r>
      <w:r w:rsidRPr="00620104">
        <w:rPr>
          <w:rFonts w:ascii="Arial" w:eastAsia="Calibri" w:hAnsi="Arial" w:cs="Arial"/>
          <w:color w:val="17365D" w:themeColor="text2" w:themeShade="BF"/>
          <w:sz w:val="20"/>
          <w:szCs w:val="20"/>
        </w:rPr>
        <w:t> </w:t>
      </w:r>
      <w:r w:rsidR="00CB0383">
        <w:rPr>
          <w:rFonts w:ascii="Arial" w:eastAsia="Calibri" w:hAnsi="Arial" w:cs="Arial"/>
          <w:color w:val="17365D" w:themeColor="text2" w:themeShade="BF"/>
          <w:sz w:val="20"/>
          <w:szCs w:val="20"/>
        </w:rPr>
        <w:t>707</w:t>
      </w:r>
      <w:r w:rsidRPr="0062010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(</w:t>
      </w:r>
      <w:r w:rsidR="004E2705">
        <w:rPr>
          <w:rFonts w:ascii="Arial" w:eastAsia="Calibri" w:hAnsi="Arial" w:cs="Arial"/>
          <w:color w:val="17365D" w:themeColor="text2" w:themeShade="BF"/>
          <w:sz w:val="20"/>
          <w:szCs w:val="20"/>
        </w:rPr>
        <w:t>47,8</w:t>
      </w:r>
      <w:r w:rsidR="00015175" w:rsidRPr="0062010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Pr="0062010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%) bilo zaposleno u odjeljku djelatnosti kopnenog prijevoza i cjevovodnog transporta (NKD 49), što je porast broja zaposlenih od </w:t>
      </w:r>
      <w:r w:rsidR="00CB0383">
        <w:rPr>
          <w:rFonts w:ascii="Arial" w:eastAsia="Calibri" w:hAnsi="Arial" w:cs="Arial"/>
          <w:color w:val="17365D" w:themeColor="text2" w:themeShade="BF"/>
          <w:sz w:val="20"/>
          <w:szCs w:val="20"/>
        </w:rPr>
        <w:t>5,0</w:t>
      </w:r>
      <w:r w:rsidRPr="0062010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620104" w:rsidRPr="0062010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% u odnosu na </w:t>
      </w:r>
      <w:r w:rsidR="0007629D">
        <w:rPr>
          <w:rFonts w:ascii="Arial" w:eastAsia="Calibri" w:hAnsi="Arial" w:cs="Arial"/>
          <w:color w:val="17365D" w:themeColor="text2" w:themeShade="BF"/>
          <w:sz w:val="20"/>
          <w:szCs w:val="20"/>
        </w:rPr>
        <w:t>2016.</w:t>
      </w:r>
      <w:r w:rsidRPr="0062010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BD5E37" w:rsidRPr="00620104">
        <w:rPr>
          <w:rFonts w:ascii="Arial" w:eastAsia="Calibri" w:hAnsi="Arial" w:cs="Arial"/>
          <w:color w:val="17365D" w:themeColor="text2" w:themeShade="BF"/>
          <w:sz w:val="20"/>
          <w:szCs w:val="20"/>
        </w:rPr>
        <w:t>g</w:t>
      </w:r>
      <w:r w:rsidRPr="00620104">
        <w:rPr>
          <w:rFonts w:ascii="Arial" w:eastAsia="Calibri" w:hAnsi="Arial" w:cs="Arial"/>
          <w:color w:val="17365D" w:themeColor="text2" w:themeShade="BF"/>
          <w:sz w:val="20"/>
          <w:szCs w:val="20"/>
        </w:rPr>
        <w:t>odinu</w:t>
      </w:r>
      <w:r w:rsidR="00BD5E37" w:rsidRPr="00620104">
        <w:rPr>
          <w:rFonts w:ascii="Arial" w:eastAsia="Calibri" w:hAnsi="Arial" w:cs="Arial"/>
          <w:color w:val="17365D" w:themeColor="text2" w:themeShade="BF"/>
          <w:sz w:val="20"/>
          <w:szCs w:val="20"/>
        </w:rPr>
        <w:t>.</w:t>
      </w:r>
    </w:p>
    <w:p w:rsidR="00E97781" w:rsidRPr="00AE351A" w:rsidRDefault="00E97781" w:rsidP="00E97781">
      <w:pPr>
        <w:spacing w:before="120" w:after="0"/>
        <w:jc w:val="both"/>
        <w:rPr>
          <w:rFonts w:ascii="Arial" w:eastAsia="Calibri" w:hAnsi="Arial" w:cs="Arial"/>
          <w:color w:val="17365D" w:themeColor="text2" w:themeShade="BF"/>
          <w:sz w:val="20"/>
          <w:szCs w:val="20"/>
        </w:rPr>
      </w:pPr>
      <w:r w:rsidRPr="00AE351A">
        <w:rPr>
          <w:rFonts w:ascii="Arial" w:eastAsia="Calibri" w:hAnsi="Arial" w:cs="Arial"/>
          <w:color w:val="17365D" w:themeColor="text2" w:themeShade="BF"/>
          <w:sz w:val="20"/>
          <w:szCs w:val="20"/>
        </w:rPr>
        <w:t>Poduzetnici u djelatnosti kopnenog prijevoza i cjevov</w:t>
      </w:r>
      <w:r w:rsidR="00AE351A" w:rsidRPr="00AE351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odnog transporta (NKD 49) u </w:t>
      </w:r>
      <w:r w:rsidR="0007629D">
        <w:rPr>
          <w:rFonts w:ascii="Arial" w:eastAsia="Calibri" w:hAnsi="Arial" w:cs="Arial"/>
          <w:color w:val="17365D" w:themeColor="text2" w:themeShade="BF"/>
          <w:sz w:val="20"/>
          <w:szCs w:val="20"/>
        </w:rPr>
        <w:t>2017.</w:t>
      </w:r>
      <w:r w:rsidRPr="00AE351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godini ostvarili su neto dobit u iznosu od </w:t>
      </w:r>
      <w:r w:rsidR="004E2705">
        <w:rPr>
          <w:rFonts w:ascii="Arial" w:eastAsia="Calibri" w:hAnsi="Arial" w:cs="Arial"/>
          <w:color w:val="17365D" w:themeColor="text2" w:themeShade="BF"/>
          <w:sz w:val="20"/>
          <w:szCs w:val="20"/>
        </w:rPr>
        <w:t>1,0</w:t>
      </w:r>
      <w:r w:rsidRPr="00AE351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milij</w:t>
      </w:r>
      <w:r w:rsidR="004E2705">
        <w:rPr>
          <w:rFonts w:ascii="Arial" w:eastAsia="Calibri" w:hAnsi="Arial" w:cs="Arial"/>
          <w:color w:val="17365D" w:themeColor="text2" w:themeShade="BF"/>
          <w:sz w:val="20"/>
          <w:szCs w:val="20"/>
        </w:rPr>
        <w:t>ardu</w:t>
      </w:r>
      <w:r w:rsidRPr="00AE351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kuna (</w:t>
      </w:r>
      <w:r w:rsidR="004E2705">
        <w:rPr>
          <w:rFonts w:ascii="Arial" w:eastAsia="Calibri" w:hAnsi="Arial" w:cs="Arial"/>
          <w:color w:val="17365D" w:themeColor="text2" w:themeShade="BF"/>
          <w:sz w:val="20"/>
          <w:szCs w:val="20"/>
        </w:rPr>
        <w:t>smanjenje</w:t>
      </w:r>
      <w:r w:rsidRPr="00AE351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od </w:t>
      </w:r>
      <w:r w:rsidR="004E2705">
        <w:rPr>
          <w:rFonts w:ascii="Arial" w:eastAsia="Calibri" w:hAnsi="Arial" w:cs="Arial"/>
          <w:color w:val="17365D" w:themeColor="text2" w:themeShade="BF"/>
          <w:sz w:val="20"/>
          <w:szCs w:val="20"/>
        </w:rPr>
        <w:t>4,7</w:t>
      </w:r>
      <w:r w:rsidRPr="00AE351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%) i sudjelovali s </w:t>
      </w:r>
      <w:r w:rsidR="004E2705">
        <w:rPr>
          <w:rFonts w:ascii="Arial" w:eastAsia="Calibri" w:hAnsi="Arial" w:cs="Arial"/>
          <w:color w:val="17365D" w:themeColor="text2" w:themeShade="BF"/>
          <w:sz w:val="20"/>
          <w:szCs w:val="20"/>
        </w:rPr>
        <w:t>46,6</w:t>
      </w:r>
      <w:r w:rsidRPr="00AE351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% u iskazanoj neto dobiti poduzetnika u području djelatnosti </w:t>
      </w:r>
      <w:r w:rsidR="00BD5E37" w:rsidRPr="00AE351A">
        <w:rPr>
          <w:rFonts w:ascii="Arial" w:eastAsia="Calibri" w:hAnsi="Arial" w:cs="Arial"/>
          <w:color w:val="17365D" w:themeColor="text2" w:themeShade="BF"/>
          <w:sz w:val="20"/>
          <w:szCs w:val="20"/>
        </w:rPr>
        <w:t>prijevoza i skladištenja</w:t>
      </w:r>
      <w:r w:rsidRPr="00AE351A">
        <w:rPr>
          <w:rFonts w:ascii="Arial" w:eastAsia="Calibri" w:hAnsi="Arial" w:cs="Arial"/>
          <w:color w:val="17365D" w:themeColor="text2" w:themeShade="BF"/>
          <w:sz w:val="20"/>
          <w:szCs w:val="20"/>
        </w:rPr>
        <w:t>.</w:t>
      </w:r>
    </w:p>
    <w:p w:rsidR="00E97781" w:rsidRPr="00DD4AEE" w:rsidRDefault="00E97781" w:rsidP="00E9254A">
      <w:pPr>
        <w:widowControl w:val="0"/>
        <w:tabs>
          <w:tab w:val="left" w:pos="1276"/>
          <w:tab w:val="right" w:pos="9781"/>
        </w:tabs>
        <w:spacing w:before="180" w:after="0" w:line="240" w:lineRule="auto"/>
        <w:ind w:left="1140" w:hanging="1140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DD4AEE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Tablica 1.</w:t>
      </w:r>
      <w:r w:rsidRPr="00DD4AEE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  <w:t>Broj poduzetnika, broj zaposlenih te osnovni financijski rezultati poslovanja poduzetnika u području djelatnosti H i od</w:t>
      </w:r>
      <w:r w:rsidR="00DD4AEE" w:rsidRPr="00DD4AEE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jeljku djelatnosti NKD 49 u </w:t>
      </w:r>
      <w:r w:rsidR="0007629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2017.</w:t>
      </w:r>
      <w:r w:rsidRPr="00DD4AEE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C73187" w:rsidRPr="00DD4AEE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g</w:t>
      </w:r>
      <w:r w:rsidRPr="00DD4AEE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odini</w:t>
      </w:r>
      <w:r w:rsidR="00C73187" w:rsidRPr="00DD4AEE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Pr="00DD4AEE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(iznosi u tisućama kuna, prosječne plaće u kn)</w:t>
      </w:r>
    </w:p>
    <w:p w:rsidR="00E97781" w:rsidRPr="000A04B7" w:rsidRDefault="00E97781" w:rsidP="00E97781">
      <w:pPr>
        <w:widowControl w:val="0"/>
        <w:tabs>
          <w:tab w:val="left" w:pos="1276"/>
          <w:tab w:val="right" w:pos="9639"/>
        </w:tabs>
        <w:spacing w:before="40" w:after="0" w:line="240" w:lineRule="auto"/>
        <w:ind w:left="1140" w:hanging="1140"/>
        <w:jc w:val="right"/>
        <w:rPr>
          <w:rFonts w:ascii="Arial" w:eastAsia="Times New Roman" w:hAnsi="Arial" w:cs="Arial"/>
          <w:color w:val="FF0000"/>
          <w:sz w:val="2"/>
          <w:szCs w:val="16"/>
          <w:lang w:eastAsia="hr-HR"/>
        </w:rPr>
      </w:pPr>
    </w:p>
    <w:tbl>
      <w:tblPr>
        <w:tblW w:w="9922" w:type="dxa"/>
        <w:jc w:val="center"/>
        <w:tblInd w:w="408" w:type="dxa"/>
        <w:tblLayout w:type="fixed"/>
        <w:tblLook w:val="04A0" w:firstRow="1" w:lastRow="0" w:firstColumn="1" w:lastColumn="0" w:noHBand="0" w:noVBand="1"/>
      </w:tblPr>
      <w:tblGrid>
        <w:gridCol w:w="3912"/>
        <w:gridCol w:w="1134"/>
        <w:gridCol w:w="1134"/>
        <w:gridCol w:w="737"/>
        <w:gridCol w:w="1134"/>
        <w:gridCol w:w="1134"/>
        <w:gridCol w:w="737"/>
      </w:tblGrid>
      <w:tr w:rsidR="00DD4AEE" w:rsidRPr="003746FD" w:rsidTr="003746FD">
        <w:trPr>
          <w:trHeight w:val="397"/>
          <w:jc w:val="center"/>
        </w:trPr>
        <w:tc>
          <w:tcPr>
            <w:tcW w:w="3912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97781" w:rsidRPr="00DD4AEE" w:rsidRDefault="00E97781" w:rsidP="000412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DD4AE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3005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97781" w:rsidRPr="00DD4AEE" w:rsidRDefault="00E97781" w:rsidP="000412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DD4AE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Ukupno područje djelatnosti H</w:t>
            </w:r>
          </w:p>
        </w:tc>
        <w:tc>
          <w:tcPr>
            <w:tcW w:w="3005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97781" w:rsidRPr="00DD4AEE" w:rsidRDefault="00E97781" w:rsidP="000412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DD4AE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NKD 49 Kopneni prijevoz i cjevovodni transport</w:t>
            </w:r>
          </w:p>
        </w:tc>
      </w:tr>
      <w:tr w:rsidR="00DD4AEE" w:rsidRPr="003746FD" w:rsidTr="003746FD">
        <w:trPr>
          <w:trHeight w:val="283"/>
          <w:jc w:val="center"/>
        </w:trPr>
        <w:tc>
          <w:tcPr>
            <w:tcW w:w="3912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97781" w:rsidRPr="00DD4AEE" w:rsidRDefault="00E97781" w:rsidP="000412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97781" w:rsidRPr="00DD4AEE" w:rsidRDefault="0007629D" w:rsidP="000412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2016.</w:t>
            </w:r>
            <w:r w:rsidR="00E97781" w:rsidRPr="00DD4AE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97781" w:rsidRPr="00DD4AEE" w:rsidRDefault="0007629D" w:rsidP="000412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2017.</w:t>
            </w:r>
            <w:r w:rsidR="00E97781" w:rsidRPr="00DD4AE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97781" w:rsidRPr="00DD4AEE" w:rsidRDefault="00E97781" w:rsidP="000412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DD4AE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Index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97781" w:rsidRPr="00DD4AEE" w:rsidRDefault="0007629D" w:rsidP="000412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2016.</w:t>
            </w:r>
            <w:r w:rsidR="00E97781" w:rsidRPr="00DD4AE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97781" w:rsidRPr="00DD4AEE" w:rsidRDefault="0007629D" w:rsidP="000412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2017.</w:t>
            </w:r>
            <w:r w:rsidR="00E97781" w:rsidRPr="00DD4AE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97781" w:rsidRPr="00DD4AEE" w:rsidRDefault="00E97781" w:rsidP="000412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DD4AE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Index</w:t>
            </w:r>
          </w:p>
        </w:tc>
      </w:tr>
      <w:tr w:rsidR="00CB0383" w:rsidRPr="003746FD" w:rsidTr="003746FD">
        <w:trPr>
          <w:trHeight w:val="283"/>
          <w:jc w:val="center"/>
        </w:trPr>
        <w:tc>
          <w:tcPr>
            <w:tcW w:w="39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  <w:hideMark/>
          </w:tcPr>
          <w:p w:rsidR="00CB0383" w:rsidRPr="00DC5CFA" w:rsidRDefault="00CB0383" w:rsidP="00041298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5CF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CB0383" w:rsidRPr="00A053FB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A053FB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CB0383" w:rsidRPr="00A053FB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A053FB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4.996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CB0383" w:rsidRPr="00A053FB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A053FB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CB0383" w:rsidRPr="00A053FB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A053FB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CB0383" w:rsidRPr="00A053FB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A053FB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3.535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CB0383" w:rsidRPr="00A053FB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A053FB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-</w:t>
            </w:r>
          </w:p>
        </w:tc>
      </w:tr>
      <w:tr w:rsidR="00CB0383" w:rsidRPr="003746FD" w:rsidTr="003746FD">
        <w:trPr>
          <w:trHeight w:val="283"/>
          <w:jc w:val="center"/>
        </w:trPr>
        <w:tc>
          <w:tcPr>
            <w:tcW w:w="39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  <w:hideMark/>
          </w:tcPr>
          <w:p w:rsidR="00CB0383" w:rsidRPr="00DC5CFA" w:rsidRDefault="00CB0383" w:rsidP="00041298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5CF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dobitaša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CB0383" w:rsidRPr="00A053FB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A053FB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3.130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CB0383" w:rsidRPr="00A053FB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A053FB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3.446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CB0383" w:rsidRPr="00A053FB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A053FB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110,1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CB0383" w:rsidRPr="00A053FB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A053FB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2.245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CB0383" w:rsidRPr="00A053FB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A053FB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2.489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CB0383" w:rsidRPr="00A053FB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A053FB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110,9</w:t>
            </w:r>
          </w:p>
        </w:tc>
      </w:tr>
      <w:tr w:rsidR="00CB0383" w:rsidRPr="003746FD" w:rsidTr="003746FD">
        <w:trPr>
          <w:trHeight w:val="283"/>
          <w:jc w:val="center"/>
        </w:trPr>
        <w:tc>
          <w:tcPr>
            <w:tcW w:w="39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  <w:hideMark/>
          </w:tcPr>
          <w:p w:rsidR="00CB0383" w:rsidRPr="00DC5CFA" w:rsidRDefault="00CB0383" w:rsidP="00041298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5CF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gubitaša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CB0383" w:rsidRPr="00A053FB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A053FB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1.199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CB0383" w:rsidRPr="00A053FB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A053FB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1.550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CB0383" w:rsidRPr="00A053FB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A053FB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129,3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CB0383" w:rsidRPr="00A053FB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A053FB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767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CB0383" w:rsidRPr="00A053FB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A053FB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1.046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CB0383" w:rsidRPr="00A053FB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A053FB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136,4</w:t>
            </w:r>
          </w:p>
        </w:tc>
      </w:tr>
      <w:tr w:rsidR="00CB0383" w:rsidRPr="003746FD" w:rsidTr="003746FD">
        <w:trPr>
          <w:trHeight w:val="283"/>
          <w:jc w:val="center"/>
        </w:trPr>
        <w:tc>
          <w:tcPr>
            <w:tcW w:w="3912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0383" w:rsidRPr="00DC5CFA" w:rsidRDefault="00CB0383" w:rsidP="00041298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5CF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60.020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62.115</w:t>
            </w:r>
          </w:p>
        </w:tc>
        <w:tc>
          <w:tcPr>
            <w:tcW w:w="737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103,5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28.300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29.707</w:t>
            </w:r>
          </w:p>
        </w:tc>
        <w:tc>
          <w:tcPr>
            <w:tcW w:w="737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105,0</w:t>
            </w:r>
          </w:p>
        </w:tc>
      </w:tr>
      <w:tr w:rsidR="00CB0383" w:rsidRPr="003746FD" w:rsidTr="003746FD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0383" w:rsidRPr="00DC5CFA" w:rsidRDefault="00CB0383" w:rsidP="00041298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5CF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32.602.749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35.080.904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15.480.359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16.926.017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109,3</w:t>
            </w:r>
          </w:p>
        </w:tc>
      </w:tr>
      <w:tr w:rsidR="00CB0383" w:rsidRPr="003746FD" w:rsidTr="003746FD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0383" w:rsidRPr="00DC5CFA" w:rsidRDefault="00CB0383" w:rsidP="00041298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5CF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30.551.929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33.045.066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14.459.370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15.919.066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110,1</w:t>
            </w:r>
          </w:p>
        </w:tc>
      </w:tr>
      <w:tr w:rsidR="00CB0383" w:rsidRPr="003746FD" w:rsidTr="003746FD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0383" w:rsidRPr="00DC5CFA" w:rsidRDefault="00CB0383" w:rsidP="00041298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5CF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2.644.306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2.618.619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1.278.295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1.254.588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98,1</w:t>
            </w:r>
          </w:p>
        </w:tc>
      </w:tr>
      <w:tr w:rsidR="00CB0383" w:rsidRPr="003746FD" w:rsidTr="003746FD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0383" w:rsidRPr="00DC5CFA" w:rsidRDefault="00CB0383" w:rsidP="00041298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5CF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593.486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582.782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257.306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247.637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96,2</w:t>
            </w:r>
          </w:p>
        </w:tc>
      </w:tr>
      <w:tr w:rsidR="00CB0383" w:rsidRPr="003746FD" w:rsidTr="003746FD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0383" w:rsidRPr="00DC5CFA" w:rsidRDefault="00CB0383" w:rsidP="00041298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5CF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Porez na dobit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352.131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354.888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180.708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207.970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115,1</w:t>
            </w:r>
          </w:p>
        </w:tc>
      </w:tr>
      <w:tr w:rsidR="00CB0383" w:rsidRPr="003746FD" w:rsidTr="003746FD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0383" w:rsidRPr="00DC5CFA" w:rsidRDefault="00CB0383" w:rsidP="00041298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5CF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2.293.542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2.247.350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1.098.219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1.046.849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95,3</w:t>
            </w:r>
          </w:p>
        </w:tc>
      </w:tr>
      <w:tr w:rsidR="00CB0383" w:rsidRPr="003746FD" w:rsidTr="003746FD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244061" w:themeColor="accent1" w:themeShade="80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0383" w:rsidRPr="00DC5CFA" w:rsidRDefault="00CB0383" w:rsidP="00041298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5CF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244061" w:themeColor="accent1" w:themeShade="80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594.853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244061" w:themeColor="accent1" w:themeShade="80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566.400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244061" w:themeColor="accent1" w:themeShade="80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244061" w:themeColor="accent1" w:themeShade="80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257.938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244061" w:themeColor="accent1" w:themeShade="80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247.868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244061" w:themeColor="accent1" w:themeShade="80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96,1</w:t>
            </w:r>
          </w:p>
        </w:tc>
      </w:tr>
      <w:tr w:rsidR="00CB0383" w:rsidRPr="003746FD" w:rsidTr="003746FD">
        <w:trPr>
          <w:trHeight w:val="454"/>
          <w:jc w:val="center"/>
        </w:trPr>
        <w:tc>
          <w:tcPr>
            <w:tcW w:w="391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B0383" w:rsidRPr="00DC5CFA" w:rsidRDefault="00CB0383" w:rsidP="00041298">
            <w:pPr>
              <w:spacing w:after="0"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DC5CFA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Konsolidirani financijski rezultat – dobit (+) ili gubitak (-) razdoblja </w:t>
            </w:r>
          </w:p>
        </w:tc>
        <w:tc>
          <w:tcPr>
            <w:tcW w:w="1134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clear" w:color="auto" w:fill="F2F2F2" w:themeFill="background1" w:themeFillShade="F2"/>
            <w:noWrap/>
            <w:vAlign w:val="center"/>
          </w:tcPr>
          <w:p w:rsidR="00CB0383" w:rsidRPr="003746FD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3746FD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1.698.689</w:t>
            </w:r>
          </w:p>
        </w:tc>
        <w:tc>
          <w:tcPr>
            <w:tcW w:w="1134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clear" w:color="auto" w:fill="F2F2F2" w:themeFill="background1" w:themeFillShade="F2"/>
            <w:noWrap/>
            <w:vAlign w:val="center"/>
          </w:tcPr>
          <w:p w:rsidR="00CB0383" w:rsidRPr="003746FD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3746FD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1.680.950</w:t>
            </w:r>
          </w:p>
        </w:tc>
        <w:tc>
          <w:tcPr>
            <w:tcW w:w="737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clear" w:color="auto" w:fill="F2F2F2" w:themeFill="background1" w:themeFillShade="F2"/>
            <w:noWrap/>
            <w:vAlign w:val="center"/>
          </w:tcPr>
          <w:p w:rsidR="00CB0383" w:rsidRPr="003746FD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3746FD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clear" w:color="auto" w:fill="F2F2F2" w:themeFill="background1" w:themeFillShade="F2"/>
            <w:noWrap/>
            <w:vAlign w:val="center"/>
          </w:tcPr>
          <w:p w:rsidR="00CB0383" w:rsidRPr="003746FD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3746FD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840.281</w:t>
            </w:r>
          </w:p>
        </w:tc>
        <w:tc>
          <w:tcPr>
            <w:tcW w:w="1134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clear" w:color="auto" w:fill="F2F2F2" w:themeFill="background1" w:themeFillShade="F2"/>
            <w:noWrap/>
            <w:vAlign w:val="center"/>
          </w:tcPr>
          <w:p w:rsidR="00CB0383" w:rsidRPr="003746FD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3746FD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798.981</w:t>
            </w:r>
          </w:p>
        </w:tc>
        <w:tc>
          <w:tcPr>
            <w:tcW w:w="737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2F2F2" w:themeFill="background1" w:themeFillShade="F2"/>
            <w:noWrap/>
            <w:vAlign w:val="center"/>
          </w:tcPr>
          <w:p w:rsidR="00CB0383" w:rsidRPr="003746FD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3746FD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95,1</w:t>
            </w:r>
          </w:p>
        </w:tc>
      </w:tr>
      <w:tr w:rsidR="00CB0383" w:rsidRPr="003746FD" w:rsidTr="003746FD">
        <w:trPr>
          <w:trHeight w:val="283"/>
          <w:jc w:val="center"/>
        </w:trPr>
        <w:tc>
          <w:tcPr>
            <w:tcW w:w="3912" w:type="dxa"/>
            <w:tcBorders>
              <w:top w:val="single" w:sz="4" w:space="0" w:color="244061" w:themeColor="accent1" w:themeShade="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0383" w:rsidRPr="00DC5CFA" w:rsidRDefault="00CB0383" w:rsidP="00041298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5CF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134" w:type="dxa"/>
            <w:tcBorders>
              <w:top w:val="single" w:sz="4" w:space="0" w:color="244061" w:themeColor="accent1" w:themeShade="80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9.849.297</w:t>
            </w:r>
          </w:p>
        </w:tc>
        <w:tc>
          <w:tcPr>
            <w:tcW w:w="1134" w:type="dxa"/>
            <w:tcBorders>
              <w:top w:val="single" w:sz="4" w:space="0" w:color="244061" w:themeColor="accent1" w:themeShade="80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11.046.215</w:t>
            </w:r>
          </w:p>
        </w:tc>
        <w:tc>
          <w:tcPr>
            <w:tcW w:w="737" w:type="dxa"/>
            <w:tcBorders>
              <w:top w:val="single" w:sz="4" w:space="0" w:color="244061" w:themeColor="accent1" w:themeShade="80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112,2</w:t>
            </w:r>
          </w:p>
        </w:tc>
        <w:tc>
          <w:tcPr>
            <w:tcW w:w="1134" w:type="dxa"/>
            <w:tcBorders>
              <w:top w:val="single" w:sz="4" w:space="0" w:color="244061" w:themeColor="accent1" w:themeShade="80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3.662.529</w:t>
            </w:r>
          </w:p>
        </w:tc>
        <w:tc>
          <w:tcPr>
            <w:tcW w:w="1134" w:type="dxa"/>
            <w:tcBorders>
              <w:top w:val="single" w:sz="4" w:space="0" w:color="244061" w:themeColor="accent1" w:themeShade="80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4.100.935</w:t>
            </w:r>
          </w:p>
        </w:tc>
        <w:tc>
          <w:tcPr>
            <w:tcW w:w="737" w:type="dxa"/>
            <w:tcBorders>
              <w:top w:val="single" w:sz="4" w:space="0" w:color="244061" w:themeColor="accent1" w:themeShade="80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112,0</w:t>
            </w:r>
          </w:p>
        </w:tc>
      </w:tr>
      <w:tr w:rsidR="00CB0383" w:rsidRPr="003746FD" w:rsidTr="003746FD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0383" w:rsidRPr="00DC5CFA" w:rsidRDefault="00CB0383" w:rsidP="00041298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5CF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1.229.929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1.353.439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625.732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820.796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131,2</w:t>
            </w:r>
          </w:p>
        </w:tc>
      </w:tr>
      <w:tr w:rsidR="00CB0383" w:rsidRPr="003746FD" w:rsidTr="003746FD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0383" w:rsidRPr="00DC5CFA" w:rsidRDefault="00CB0383" w:rsidP="00041298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5CF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Trgovinski saldo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8.619.368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9.692.776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3.036.796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3.280.140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108,0</w:t>
            </w:r>
          </w:p>
        </w:tc>
      </w:tr>
      <w:tr w:rsidR="00CB0383" w:rsidRPr="003746FD" w:rsidTr="003746FD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0383" w:rsidRPr="00DC5CFA" w:rsidRDefault="00CB0383" w:rsidP="00041298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5CF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Investicije u novu dugotrajnu imovinu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2.546.894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2.199.594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1.006.721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991.431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98,5</w:t>
            </w:r>
          </w:p>
        </w:tc>
      </w:tr>
      <w:tr w:rsidR="00CB0383" w:rsidRPr="003746FD" w:rsidTr="003746FD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B0383" w:rsidRPr="00DC5CFA" w:rsidRDefault="00CB0383" w:rsidP="003746FD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5CF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Prosječna mjesečna neto plaća po zaposl</w:t>
            </w:r>
            <w:r w:rsidR="003746F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en.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5.711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5.913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4.829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B0383" w:rsidRPr="00CB0383" w:rsidRDefault="00CB0383" w:rsidP="003746FD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CB038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105,9</w:t>
            </w:r>
          </w:p>
        </w:tc>
      </w:tr>
    </w:tbl>
    <w:p w:rsidR="00E97781" w:rsidRPr="00DD4AEE" w:rsidRDefault="00E97781" w:rsidP="000D2C1A">
      <w:pPr>
        <w:tabs>
          <w:tab w:val="left" w:pos="601"/>
        </w:tabs>
        <w:spacing w:before="20" w:after="0"/>
        <w:jc w:val="both"/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</w:pPr>
      <w:r w:rsidRPr="00DD4AEE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 xml:space="preserve">Izvor: Fina, Registar godišnjih financijskih </w:t>
      </w:r>
      <w:r w:rsidR="00DD4AEE" w:rsidRPr="00DD4AEE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 xml:space="preserve">izvještaja, obrada GFI-a za </w:t>
      </w:r>
      <w:r w:rsidR="0007629D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2017.</w:t>
      </w:r>
      <w:r w:rsidRPr="00DD4AEE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 xml:space="preserve"> godinu</w:t>
      </w:r>
    </w:p>
    <w:p w:rsidR="00E97781" w:rsidRPr="00A269D4" w:rsidRDefault="00AE351A" w:rsidP="003746FD">
      <w:pPr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277C9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</w:t>
      </w:r>
      <w:r w:rsidR="0007629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2017.</w:t>
      </w:r>
      <w:r w:rsidR="00E97781" w:rsidRPr="00277C9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godini poduzetnici skupine djelatnosti NKD 49.3 - Ostali kopneni prijevoz putnika, </w:t>
      </w:r>
      <w:r w:rsidR="00E97781" w:rsidRPr="0044557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iskazali su pozitivan financijski rezultat (</w:t>
      </w:r>
      <w:r w:rsidR="004E270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7,7 </w:t>
      </w:r>
      <w:r w:rsidR="00E97781" w:rsidRPr="0044557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milijuna kuna), </w:t>
      </w:r>
      <w:r w:rsidR="004E270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što je u odnosu na 2016. godinu</w:t>
      </w:r>
      <w:r w:rsidR="00E97781" w:rsidRPr="0044557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4E270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smanjenje</w:t>
      </w:r>
      <w:r w:rsidR="004E2705" w:rsidRPr="0044557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E97781" w:rsidRPr="0044557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za </w:t>
      </w:r>
      <w:r w:rsidR="004E270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92,8 %</w:t>
      </w:r>
      <w:r w:rsidR="00E97781" w:rsidRPr="0044557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Ukupan prihod poduzetnika </w:t>
      </w:r>
      <w:r w:rsidR="00E97781" w:rsidRPr="00F401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čija je pretežita djelatnost ostali kopneni prijevoz putnika </w:t>
      </w:r>
      <w:r w:rsidR="00E97781" w:rsidRPr="00156AF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(NKD 49.3</w:t>
      </w:r>
      <w:r w:rsidR="00E97781" w:rsidRPr="00D26A6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), </w:t>
      </w:r>
      <w:r w:rsidR="00D26A64" w:rsidRPr="00D26A6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</w:t>
      </w:r>
      <w:r w:rsidR="0007629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2017.</w:t>
      </w:r>
      <w:r w:rsidR="00E97781" w:rsidRPr="00D26A6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godini iznosio je </w:t>
      </w:r>
      <w:r w:rsidR="004E270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3,1</w:t>
      </w:r>
      <w:r w:rsidR="00F401A2" w:rsidRPr="00F401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milijard</w:t>
      </w:r>
      <w:r w:rsidR="004E270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</w:t>
      </w:r>
      <w:r w:rsidR="00E97781" w:rsidRPr="00F401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kuna, </w:t>
      </w:r>
      <w:r w:rsidR="00E97781" w:rsidRPr="0090616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što je za </w:t>
      </w:r>
      <w:r w:rsidR="004E270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</w:t>
      </w:r>
      <w:r w:rsidR="0090616B" w:rsidRPr="0090616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,8</w:t>
      </w:r>
      <w:r w:rsidR="00E97781" w:rsidRPr="0090616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% više nego u prethodnom razdoblju. Povećani su i ukupni rashodi i to za </w:t>
      </w:r>
      <w:r w:rsidR="003F1FC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10,6</w:t>
      </w:r>
      <w:r w:rsidR="00E97781" w:rsidRPr="0090616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E97781" w:rsidRPr="00A269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</w:t>
      </w:r>
      <w:r w:rsidR="00E9254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(s 2,8 milijardi kuna u 2016.</w:t>
      </w:r>
      <w:r w:rsidR="00C06A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godini</w:t>
      </w:r>
      <w:r w:rsidR="00E9254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na 3,1 milijardu kuna u 2017. g</w:t>
      </w:r>
      <w:r w:rsidR="003746F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odini</w:t>
      </w:r>
      <w:r w:rsidR="00E9254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</w:t>
      </w:r>
      <w:r w:rsidR="00E97781" w:rsidRPr="00A269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</w:t>
      </w:r>
      <w:r w:rsidR="003746F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Zaposlenima kod poduzetnika </w:t>
      </w:r>
      <w:r w:rsidR="003746FD" w:rsidRPr="003746F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djelatnosti ostalog kopnenog prijevoza putnika </w:t>
      </w:r>
      <w:r w:rsidR="003746F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obračunana je p</w:t>
      </w:r>
      <w:r w:rsidR="00E97781" w:rsidRPr="00A269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rosječna mjesečna neto plaća </w:t>
      </w:r>
      <w:r w:rsidR="003746F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i</w:t>
      </w:r>
      <w:r w:rsidR="00E97781" w:rsidRPr="00A269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znos</w:t>
      </w:r>
      <w:r w:rsidR="003746F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od</w:t>
      </w:r>
      <w:r w:rsidR="00E97781" w:rsidRPr="00A269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3F1FC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4.600</w:t>
      </w:r>
      <w:r w:rsidR="00E97781" w:rsidRPr="00A269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kuna.</w:t>
      </w:r>
    </w:p>
    <w:p w:rsidR="00D809C6" w:rsidRPr="00A269D4" w:rsidRDefault="00D809C6" w:rsidP="00E97781">
      <w:pPr>
        <w:spacing w:before="12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A269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Predmet ove analize su poduzetnici u skupini djelatnosti 49.3 - Ostali kopneni prijevoz putnika i </w:t>
      </w:r>
      <w:r w:rsidR="00E0478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tri</w:t>
      </w:r>
      <w:r w:rsidRPr="00A269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razreda djelatnosti unutar te skupine djelatnosti:</w:t>
      </w:r>
    </w:p>
    <w:p w:rsidR="00D809C6" w:rsidRPr="00A269D4" w:rsidRDefault="00D809C6" w:rsidP="00646516">
      <w:pPr>
        <w:pStyle w:val="Odlomakpopisa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A269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49.31 - Gradski i prigradski kopneni prijevoz putnika</w:t>
      </w:r>
      <w:r w:rsidR="003A7998" w:rsidRPr="00A269D4">
        <w:rPr>
          <w:rStyle w:val="Referencafusnote"/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footnoteReference w:id="1"/>
      </w:r>
      <w:r w:rsidR="0097614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;</w:t>
      </w:r>
    </w:p>
    <w:p w:rsidR="00D809C6" w:rsidRPr="00A269D4" w:rsidRDefault="00D809C6" w:rsidP="00646516">
      <w:pPr>
        <w:pStyle w:val="Odlomakpopis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A269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49.32 - Taksi služba</w:t>
      </w:r>
      <w:r w:rsidR="0097614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;</w:t>
      </w:r>
    </w:p>
    <w:p w:rsidR="00D809C6" w:rsidRPr="00A269D4" w:rsidRDefault="00D809C6" w:rsidP="00646516">
      <w:pPr>
        <w:pStyle w:val="Odlomakpopis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A269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49.39 - Ostali kopneni prijevoz putnika, d. n.</w:t>
      </w:r>
      <w:r w:rsidR="0096031B" w:rsidRPr="00A269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(skraćeno od drugdje nespomenuto)</w:t>
      </w:r>
      <w:r w:rsidR="003A7998" w:rsidRPr="00A269D4">
        <w:rPr>
          <w:rStyle w:val="Referencafusnote"/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footnoteReference w:id="2"/>
      </w:r>
      <w:r w:rsidR="0097614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</w:p>
    <w:p w:rsidR="00D809C6" w:rsidRPr="003D54B4" w:rsidRDefault="00E97781" w:rsidP="00ED3C14">
      <w:pPr>
        <w:pageBreakBefore/>
        <w:widowControl w:val="0"/>
        <w:spacing w:after="0" w:line="274" w:lineRule="auto"/>
        <w:jc w:val="both"/>
        <w:rPr>
          <w:rFonts w:ascii="Arial" w:eastAsia="Calibri" w:hAnsi="Arial" w:cs="Arial"/>
          <w:color w:val="17365D" w:themeColor="text2" w:themeShade="BF"/>
          <w:sz w:val="20"/>
          <w:szCs w:val="20"/>
        </w:rPr>
      </w:pPr>
      <w:r w:rsidRPr="00646516">
        <w:rPr>
          <w:rFonts w:ascii="Arial" w:eastAsia="Calibri" w:hAnsi="Arial" w:cs="Arial"/>
          <w:color w:val="244061" w:themeColor="accent1" w:themeShade="80"/>
          <w:sz w:val="20"/>
          <w:szCs w:val="20"/>
        </w:rPr>
        <w:lastRenderedPageBreak/>
        <w:t xml:space="preserve">Unutar skupine </w:t>
      </w:r>
      <w:r w:rsidR="00C57B15" w:rsidRPr="00646516">
        <w:rPr>
          <w:rFonts w:ascii="Arial" w:eastAsia="Calibri" w:hAnsi="Arial" w:cs="Arial"/>
          <w:color w:val="244061" w:themeColor="accent1" w:themeShade="80"/>
          <w:sz w:val="20"/>
          <w:szCs w:val="20"/>
        </w:rPr>
        <w:t>o</w:t>
      </w:r>
      <w:r w:rsidRPr="00646516">
        <w:rPr>
          <w:rFonts w:ascii="Arial" w:eastAsia="Calibri" w:hAnsi="Arial" w:cs="Arial"/>
          <w:color w:val="244061" w:themeColor="accent1" w:themeShade="80"/>
          <w:sz w:val="20"/>
          <w:szCs w:val="20"/>
        </w:rPr>
        <w:t>stal</w:t>
      </w:r>
      <w:r w:rsidR="00C57B15" w:rsidRPr="00646516">
        <w:rPr>
          <w:rFonts w:ascii="Arial" w:eastAsia="Calibri" w:hAnsi="Arial" w:cs="Arial"/>
          <w:color w:val="244061" w:themeColor="accent1" w:themeShade="80"/>
          <w:sz w:val="20"/>
          <w:szCs w:val="20"/>
        </w:rPr>
        <w:t>og</w:t>
      </w:r>
      <w:r w:rsidRPr="00646516">
        <w:rPr>
          <w:rFonts w:ascii="Arial" w:eastAsia="Calibri" w:hAnsi="Arial" w:cs="Arial"/>
          <w:color w:val="244061" w:themeColor="accent1" w:themeShade="80"/>
          <w:sz w:val="20"/>
          <w:szCs w:val="20"/>
        </w:rPr>
        <w:t xml:space="preserve"> kopnen</w:t>
      </w:r>
      <w:r w:rsidR="00C57B15" w:rsidRPr="00646516">
        <w:rPr>
          <w:rFonts w:ascii="Arial" w:eastAsia="Calibri" w:hAnsi="Arial" w:cs="Arial"/>
          <w:color w:val="244061" w:themeColor="accent1" w:themeShade="80"/>
          <w:sz w:val="20"/>
          <w:szCs w:val="20"/>
        </w:rPr>
        <w:t>og</w:t>
      </w:r>
      <w:r w:rsidRPr="00646516">
        <w:rPr>
          <w:rFonts w:ascii="Arial" w:eastAsia="Calibri" w:hAnsi="Arial" w:cs="Arial"/>
          <w:color w:val="244061" w:themeColor="accent1" w:themeShade="80"/>
          <w:sz w:val="20"/>
          <w:szCs w:val="20"/>
        </w:rPr>
        <w:t xml:space="preserve"> prijevoz</w:t>
      </w:r>
      <w:r w:rsidR="00C57B15" w:rsidRPr="00646516">
        <w:rPr>
          <w:rFonts w:ascii="Arial" w:eastAsia="Calibri" w:hAnsi="Arial" w:cs="Arial"/>
          <w:color w:val="244061" w:themeColor="accent1" w:themeShade="80"/>
          <w:sz w:val="20"/>
          <w:szCs w:val="20"/>
        </w:rPr>
        <w:t>a</w:t>
      </w:r>
      <w:r w:rsidRPr="00646516">
        <w:rPr>
          <w:rFonts w:ascii="Arial" w:eastAsia="Calibri" w:hAnsi="Arial" w:cs="Arial"/>
          <w:color w:val="244061" w:themeColor="accent1" w:themeShade="80"/>
          <w:sz w:val="20"/>
          <w:szCs w:val="20"/>
        </w:rPr>
        <w:t xml:space="preserve"> putnika</w:t>
      </w:r>
      <w:r w:rsidR="00C57B15" w:rsidRPr="00646516">
        <w:rPr>
          <w:color w:val="244061" w:themeColor="accent1" w:themeShade="80"/>
        </w:rPr>
        <w:t xml:space="preserve"> (NKD </w:t>
      </w:r>
      <w:r w:rsidR="00C57B15" w:rsidRPr="00646516">
        <w:rPr>
          <w:rFonts w:ascii="Arial" w:eastAsia="Calibri" w:hAnsi="Arial" w:cs="Arial"/>
          <w:color w:val="244061" w:themeColor="accent1" w:themeShade="80"/>
          <w:sz w:val="20"/>
          <w:szCs w:val="20"/>
        </w:rPr>
        <w:t>49.3),</w:t>
      </w:r>
      <w:r w:rsidRPr="00646516">
        <w:rPr>
          <w:rFonts w:ascii="Arial" w:eastAsia="Calibri" w:hAnsi="Arial" w:cs="Arial"/>
          <w:color w:val="244061" w:themeColor="accent1" w:themeShade="80"/>
          <w:sz w:val="20"/>
          <w:szCs w:val="20"/>
        </w:rPr>
        <w:t xml:space="preserve"> </w:t>
      </w:r>
      <w:r w:rsidR="0013251B" w:rsidRPr="00646516">
        <w:rPr>
          <w:rFonts w:ascii="Arial" w:eastAsia="Calibri" w:hAnsi="Arial" w:cs="Arial"/>
          <w:color w:val="244061" w:themeColor="accent1" w:themeShade="80"/>
          <w:sz w:val="20"/>
          <w:szCs w:val="20"/>
        </w:rPr>
        <w:t xml:space="preserve">najviše </w:t>
      </w:r>
      <w:r w:rsidR="0013251B" w:rsidRPr="00A269D4">
        <w:rPr>
          <w:rFonts w:ascii="Arial" w:eastAsia="Calibri" w:hAnsi="Arial" w:cs="Arial"/>
          <w:color w:val="17365D" w:themeColor="text2" w:themeShade="BF"/>
          <w:sz w:val="20"/>
          <w:szCs w:val="20"/>
        </w:rPr>
        <w:t>je poduzetnika čija je pretežita djelatnost ostal</w:t>
      </w:r>
      <w:r w:rsidR="0096031B" w:rsidRPr="00A269D4">
        <w:rPr>
          <w:rFonts w:ascii="Arial" w:eastAsia="Calibri" w:hAnsi="Arial" w:cs="Arial"/>
          <w:color w:val="17365D" w:themeColor="text2" w:themeShade="BF"/>
          <w:sz w:val="20"/>
          <w:szCs w:val="20"/>
        </w:rPr>
        <w:t>i</w:t>
      </w:r>
      <w:r w:rsidR="0013251B" w:rsidRPr="00A269D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kopnen</w:t>
      </w:r>
      <w:r w:rsidR="0096031B" w:rsidRPr="00A269D4">
        <w:rPr>
          <w:rFonts w:ascii="Arial" w:eastAsia="Calibri" w:hAnsi="Arial" w:cs="Arial"/>
          <w:color w:val="17365D" w:themeColor="text2" w:themeShade="BF"/>
          <w:sz w:val="20"/>
          <w:szCs w:val="20"/>
        </w:rPr>
        <w:t>i</w:t>
      </w:r>
      <w:r w:rsidR="0013251B" w:rsidRPr="00A269D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prijevoz putnika</w:t>
      </w:r>
      <w:r w:rsidR="0096031B" w:rsidRPr="00A269D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d. n.</w:t>
      </w:r>
      <w:r w:rsidR="0013251B" w:rsidRPr="00A269D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(NKD 49.39), ukupno ih je </w:t>
      </w:r>
      <w:r w:rsidR="00A269D4" w:rsidRPr="00A269D4">
        <w:rPr>
          <w:rFonts w:ascii="Arial" w:eastAsia="Calibri" w:hAnsi="Arial" w:cs="Arial"/>
          <w:color w:val="17365D" w:themeColor="text2" w:themeShade="BF"/>
          <w:sz w:val="20"/>
          <w:szCs w:val="20"/>
        </w:rPr>
        <w:t>4</w:t>
      </w:r>
      <w:r w:rsidR="003F1FC9">
        <w:rPr>
          <w:rFonts w:ascii="Arial" w:eastAsia="Calibri" w:hAnsi="Arial" w:cs="Arial"/>
          <w:color w:val="17365D" w:themeColor="text2" w:themeShade="BF"/>
          <w:sz w:val="20"/>
          <w:szCs w:val="20"/>
        </w:rPr>
        <w:t>74</w:t>
      </w:r>
      <w:r w:rsidR="0013251B" w:rsidRPr="00A269D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. </w:t>
      </w:r>
      <w:r w:rsidR="0013251B" w:rsidRPr="0079220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Taj je skup poduzetnika </w:t>
      </w:r>
      <w:r w:rsidR="00D809C6" w:rsidRPr="00792201">
        <w:rPr>
          <w:rFonts w:ascii="Arial" w:eastAsia="Calibri" w:hAnsi="Arial" w:cs="Arial"/>
          <w:color w:val="17365D" w:themeColor="text2" w:themeShade="BF"/>
          <w:sz w:val="20"/>
          <w:szCs w:val="20"/>
        </w:rPr>
        <w:t>ostvari</w:t>
      </w:r>
      <w:r w:rsidR="0013251B" w:rsidRPr="00792201">
        <w:rPr>
          <w:rFonts w:ascii="Arial" w:eastAsia="Calibri" w:hAnsi="Arial" w:cs="Arial"/>
          <w:color w:val="17365D" w:themeColor="text2" w:themeShade="BF"/>
          <w:sz w:val="20"/>
          <w:szCs w:val="20"/>
        </w:rPr>
        <w:t>o</w:t>
      </w:r>
      <w:r w:rsidR="00D809C6" w:rsidRPr="0079220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3F1FC9">
        <w:rPr>
          <w:rFonts w:ascii="Arial" w:eastAsia="Calibri" w:hAnsi="Arial" w:cs="Arial"/>
          <w:color w:val="17365D" w:themeColor="text2" w:themeShade="BF"/>
          <w:sz w:val="20"/>
          <w:szCs w:val="20"/>
        </w:rPr>
        <w:t>2,4</w:t>
      </w:r>
      <w:r w:rsidR="003D54B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milijarde</w:t>
      </w:r>
      <w:r w:rsidR="00D809C6" w:rsidRPr="0079220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kuna prihoda s tim da je prihod od izvoza iznosio </w:t>
      </w:r>
      <w:r w:rsidR="003F1FC9">
        <w:rPr>
          <w:rFonts w:ascii="Arial" w:eastAsia="Calibri" w:hAnsi="Arial" w:cs="Arial"/>
          <w:color w:val="17365D" w:themeColor="text2" w:themeShade="BF"/>
          <w:sz w:val="20"/>
          <w:szCs w:val="20"/>
        </w:rPr>
        <w:t>318,6</w:t>
      </w:r>
      <w:r w:rsidR="003D54B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milijuna</w:t>
      </w:r>
      <w:r w:rsidR="007A4649" w:rsidRPr="0079220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kuna</w:t>
      </w:r>
      <w:r w:rsidR="00D809C6" w:rsidRPr="0079220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, što čini udio u ukupnim prihodima </w:t>
      </w:r>
      <w:r w:rsidR="003D54B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djelatnosti 49 </w:t>
      </w:r>
      <w:r w:rsidR="00D809C6" w:rsidRPr="0079220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od </w:t>
      </w:r>
      <w:r w:rsidR="003F1FC9">
        <w:rPr>
          <w:rFonts w:ascii="Arial" w:eastAsia="Calibri" w:hAnsi="Arial" w:cs="Arial"/>
          <w:color w:val="17365D" w:themeColor="text2" w:themeShade="BF"/>
          <w:sz w:val="20"/>
          <w:szCs w:val="20"/>
        </w:rPr>
        <w:t>7,8</w:t>
      </w:r>
      <w:r w:rsidR="00D809C6" w:rsidRPr="004869A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%. </w:t>
      </w:r>
      <w:r w:rsidR="00C851D5" w:rsidRPr="00C851D5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Poslovnu </w:t>
      </w:r>
      <w:r w:rsidR="0007629D">
        <w:rPr>
          <w:rFonts w:ascii="Arial" w:eastAsia="Calibri" w:hAnsi="Arial" w:cs="Arial"/>
          <w:color w:val="17365D" w:themeColor="text2" w:themeShade="BF"/>
          <w:sz w:val="20"/>
          <w:szCs w:val="20"/>
        </w:rPr>
        <w:t>2017.</w:t>
      </w:r>
      <w:r w:rsidR="00D809C6" w:rsidRPr="00C851D5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7A4649" w:rsidRPr="00C851D5">
        <w:rPr>
          <w:rFonts w:ascii="Arial" w:eastAsia="Calibri" w:hAnsi="Arial" w:cs="Arial"/>
          <w:color w:val="17365D" w:themeColor="text2" w:themeShade="BF"/>
          <w:sz w:val="20"/>
          <w:szCs w:val="20"/>
        </w:rPr>
        <w:t>g</w:t>
      </w:r>
      <w:r w:rsidR="00D809C6" w:rsidRPr="00C851D5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odinu ovi su poduzetnici završili s pozitivnim rezultatom, ostvarenom dobiti u iznosu od </w:t>
      </w:r>
      <w:r w:rsidR="003F1FC9">
        <w:rPr>
          <w:rFonts w:ascii="Arial" w:eastAsia="Calibri" w:hAnsi="Arial" w:cs="Arial"/>
          <w:color w:val="17365D" w:themeColor="text2" w:themeShade="BF"/>
          <w:sz w:val="20"/>
          <w:szCs w:val="20"/>
        </w:rPr>
        <w:t>23,3</w:t>
      </w:r>
      <w:r w:rsidR="003D54B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milijuna</w:t>
      </w:r>
      <w:r w:rsidRPr="00C851D5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kuna. </w:t>
      </w:r>
      <w:r w:rsidRPr="003D54B4">
        <w:rPr>
          <w:rFonts w:ascii="Arial" w:eastAsia="Calibri" w:hAnsi="Arial" w:cs="Arial"/>
          <w:color w:val="17365D" w:themeColor="text2" w:themeShade="BF"/>
          <w:sz w:val="20"/>
          <w:szCs w:val="20"/>
        </w:rPr>
        <w:t>Na prvom mjestu po ostvarenoj dobiti razdoblja</w:t>
      </w:r>
      <w:r w:rsidR="008B688B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, </w:t>
      </w:r>
      <w:r w:rsidRPr="003D54B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je </w:t>
      </w:r>
      <w:hyperlink r:id="rId9" w:history="1">
        <w:r w:rsidR="00311D23" w:rsidRPr="002E72D5">
          <w:rPr>
            <w:rStyle w:val="Hiperveza"/>
            <w:rFonts w:ascii="Arial" w:eastAsia="Calibri" w:hAnsi="Arial" w:cs="Arial"/>
            <w:sz w:val="20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AUTOTRANS d.</w:t>
        </w:r>
        <w:r w:rsidR="002E72D5" w:rsidRPr="002E72D5">
          <w:rPr>
            <w:rStyle w:val="Hiperveza"/>
            <w:rFonts w:ascii="Arial" w:eastAsia="Calibri" w:hAnsi="Arial" w:cs="Arial"/>
            <w:sz w:val="20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o.o.</w:t>
        </w:r>
      </w:hyperlink>
      <w:r w:rsidRPr="003D54B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13251B" w:rsidRPr="003D54B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iz </w:t>
      </w:r>
      <w:r w:rsidR="002E72D5">
        <w:rPr>
          <w:rFonts w:ascii="Arial" w:eastAsia="Calibri" w:hAnsi="Arial" w:cs="Arial"/>
          <w:color w:val="17365D" w:themeColor="text2" w:themeShade="BF"/>
          <w:sz w:val="20"/>
          <w:szCs w:val="20"/>
        </w:rPr>
        <w:t>Cres</w:t>
      </w:r>
      <w:r w:rsidR="0013251B" w:rsidRPr="003D54B4">
        <w:rPr>
          <w:rFonts w:ascii="Arial" w:eastAsia="Calibri" w:hAnsi="Arial" w:cs="Arial"/>
          <w:color w:val="17365D" w:themeColor="text2" w:themeShade="BF"/>
          <w:sz w:val="20"/>
          <w:szCs w:val="20"/>
        </w:rPr>
        <w:t>a</w:t>
      </w:r>
      <w:r w:rsidR="00266313" w:rsidRPr="003D54B4">
        <w:rPr>
          <w:rFonts w:ascii="Arial" w:eastAsia="Calibri" w:hAnsi="Arial" w:cs="Arial"/>
          <w:color w:val="17365D" w:themeColor="text2" w:themeShade="BF"/>
          <w:sz w:val="20"/>
          <w:szCs w:val="20"/>
        </w:rPr>
        <w:t>,</w:t>
      </w:r>
      <w:r w:rsidR="0013251B" w:rsidRPr="003D54B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Pr="003D54B4">
        <w:rPr>
          <w:rFonts w:ascii="Arial" w:eastAsia="Calibri" w:hAnsi="Arial" w:cs="Arial"/>
          <w:color w:val="17365D" w:themeColor="text2" w:themeShade="BF"/>
          <w:sz w:val="20"/>
          <w:szCs w:val="20"/>
        </w:rPr>
        <w:t>s ostvarenih</w:t>
      </w:r>
      <w:r w:rsidR="00107DFA" w:rsidRPr="003D54B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8B688B">
        <w:rPr>
          <w:rFonts w:ascii="Arial" w:eastAsia="Calibri" w:hAnsi="Arial" w:cs="Arial"/>
          <w:color w:val="17365D" w:themeColor="text2" w:themeShade="BF"/>
          <w:sz w:val="20"/>
          <w:szCs w:val="20"/>
        </w:rPr>
        <w:t>5,0</w:t>
      </w:r>
      <w:r w:rsidR="00311D23" w:rsidRPr="003D54B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milijun</w:t>
      </w:r>
      <w:r w:rsidR="008B688B">
        <w:rPr>
          <w:rFonts w:ascii="Arial" w:eastAsia="Calibri" w:hAnsi="Arial" w:cs="Arial"/>
          <w:color w:val="17365D" w:themeColor="text2" w:themeShade="BF"/>
          <w:sz w:val="20"/>
          <w:szCs w:val="20"/>
        </w:rPr>
        <w:t>a</w:t>
      </w:r>
      <w:r w:rsidR="00107DFA" w:rsidRPr="003D54B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kuna neto dobiti.</w:t>
      </w:r>
    </w:p>
    <w:p w:rsidR="00BA0EFB" w:rsidRDefault="00311D23" w:rsidP="00ED3C14">
      <w:pPr>
        <w:widowControl w:val="0"/>
        <w:spacing w:before="120" w:after="0" w:line="274" w:lineRule="auto"/>
        <w:jc w:val="both"/>
        <w:rPr>
          <w:rFonts w:ascii="Arial" w:eastAsia="Calibri" w:hAnsi="Arial" w:cs="Arial"/>
          <w:color w:val="17365D" w:themeColor="text2" w:themeShade="BF"/>
          <w:sz w:val="20"/>
          <w:szCs w:val="20"/>
        </w:rPr>
      </w:pPr>
      <w:r w:rsidRPr="00311D2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Najveći broj zaposlenih u </w:t>
      </w:r>
      <w:r w:rsidR="0007629D">
        <w:rPr>
          <w:rFonts w:ascii="Arial" w:eastAsia="Calibri" w:hAnsi="Arial" w:cs="Arial"/>
          <w:color w:val="17365D" w:themeColor="text2" w:themeShade="BF"/>
          <w:sz w:val="20"/>
          <w:szCs w:val="20"/>
        </w:rPr>
        <w:t>2017.</w:t>
      </w:r>
      <w:r w:rsidR="007A4649" w:rsidRPr="00311D2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991E6F" w:rsidRPr="00311D23">
        <w:rPr>
          <w:rFonts w:ascii="Arial" w:eastAsia="Calibri" w:hAnsi="Arial" w:cs="Arial"/>
          <w:color w:val="17365D" w:themeColor="text2" w:themeShade="BF"/>
          <w:sz w:val="20"/>
          <w:szCs w:val="20"/>
        </w:rPr>
        <w:t>g</w:t>
      </w:r>
      <w:r w:rsidR="007A4649" w:rsidRPr="00311D23">
        <w:rPr>
          <w:rFonts w:ascii="Arial" w:eastAsia="Calibri" w:hAnsi="Arial" w:cs="Arial"/>
          <w:color w:val="17365D" w:themeColor="text2" w:themeShade="BF"/>
          <w:sz w:val="20"/>
          <w:szCs w:val="20"/>
        </w:rPr>
        <w:t>odini</w:t>
      </w:r>
      <w:r w:rsidR="00991E6F" w:rsidRPr="00311D2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evidentiran je </w:t>
      </w:r>
      <w:r w:rsidR="007A4649" w:rsidRPr="00311D2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kod poduzetnika u </w:t>
      </w:r>
      <w:r w:rsidR="0013251B" w:rsidRPr="00311D2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djelatnosti ostalog kopnenog prijevoza putnika (NKD 49.39), </w:t>
      </w:r>
      <w:r w:rsidR="007A4649" w:rsidRPr="00311D2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njih </w:t>
      </w:r>
      <w:r w:rsidRPr="00311D23">
        <w:rPr>
          <w:rFonts w:ascii="Arial" w:eastAsia="Calibri" w:hAnsi="Arial" w:cs="Arial"/>
          <w:color w:val="17365D" w:themeColor="text2" w:themeShade="BF"/>
          <w:sz w:val="20"/>
          <w:szCs w:val="20"/>
        </w:rPr>
        <w:t>6</w:t>
      </w:r>
      <w:r w:rsidR="00173FC8">
        <w:rPr>
          <w:rFonts w:ascii="Arial" w:eastAsia="Calibri" w:hAnsi="Arial" w:cs="Arial"/>
          <w:color w:val="17365D" w:themeColor="text2" w:themeShade="BF"/>
          <w:sz w:val="20"/>
          <w:szCs w:val="20"/>
        </w:rPr>
        <w:t>215</w:t>
      </w:r>
      <w:r w:rsidR="007A4649" w:rsidRPr="00F61526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, što je povećanje od </w:t>
      </w:r>
      <w:r w:rsidR="00F61526" w:rsidRPr="00F61526">
        <w:rPr>
          <w:rFonts w:ascii="Arial" w:eastAsia="Calibri" w:hAnsi="Arial" w:cs="Arial"/>
          <w:color w:val="17365D" w:themeColor="text2" w:themeShade="BF"/>
          <w:sz w:val="20"/>
          <w:szCs w:val="20"/>
        </w:rPr>
        <w:t>6,</w:t>
      </w:r>
      <w:r w:rsidR="00173FC8">
        <w:rPr>
          <w:rFonts w:ascii="Arial" w:eastAsia="Calibri" w:hAnsi="Arial" w:cs="Arial"/>
          <w:color w:val="17365D" w:themeColor="text2" w:themeShade="BF"/>
          <w:sz w:val="20"/>
          <w:szCs w:val="20"/>
        </w:rPr>
        <w:t>8</w:t>
      </w:r>
      <w:r w:rsidR="007A4649" w:rsidRPr="00F61526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% u odnosu na broj zaposlenih u </w:t>
      </w:r>
      <w:r w:rsidR="003746FD">
        <w:rPr>
          <w:rFonts w:ascii="Arial" w:eastAsia="Calibri" w:hAnsi="Arial" w:cs="Arial"/>
          <w:color w:val="17365D" w:themeColor="text2" w:themeShade="BF"/>
          <w:sz w:val="20"/>
          <w:szCs w:val="20"/>
        </w:rPr>
        <w:t>2016. godini</w:t>
      </w:r>
      <w:r w:rsidR="007A4649" w:rsidRPr="00F61526">
        <w:rPr>
          <w:rFonts w:ascii="Arial" w:eastAsia="Calibri" w:hAnsi="Arial" w:cs="Arial"/>
          <w:color w:val="17365D" w:themeColor="text2" w:themeShade="BF"/>
          <w:sz w:val="20"/>
          <w:szCs w:val="20"/>
        </w:rPr>
        <w:t>.</w:t>
      </w:r>
      <w:r w:rsidR="003746FD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U istom razredu djelatnosti najveći broj zaposlenih imalo je d</w:t>
      </w:r>
      <w:r w:rsidR="0013251B" w:rsidRPr="00F61526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ruštvo </w:t>
      </w:r>
      <w:hyperlink r:id="rId10" w:history="1">
        <w:r w:rsidR="0013251B" w:rsidRPr="002E72D5">
          <w:rPr>
            <w:rStyle w:val="Hiperveza"/>
            <w:rFonts w:ascii="Arial" w:eastAsia="Calibri" w:hAnsi="Arial" w:cs="Arial"/>
            <w:sz w:val="20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AUTOTRANS d.o.o.</w:t>
        </w:r>
      </w:hyperlink>
      <w:r w:rsidR="002E72D5">
        <w:rPr>
          <w:rFonts w:ascii="Arial" w:eastAsia="Calibri" w:hAnsi="Arial" w:cs="Arial"/>
          <w:color w:val="000000"/>
          <w:sz w:val="20"/>
          <w:szCs w:val="20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 </w:t>
      </w:r>
      <w:r w:rsidR="0013251B" w:rsidRPr="00CD10C6">
        <w:rPr>
          <w:rFonts w:ascii="Arial" w:eastAsia="Calibri" w:hAnsi="Arial" w:cs="Arial"/>
          <w:color w:val="17365D" w:themeColor="text2" w:themeShade="BF"/>
          <w:sz w:val="20"/>
          <w:szCs w:val="20"/>
        </w:rPr>
        <w:t>iz Cresa</w:t>
      </w:r>
      <w:r w:rsidR="00C57B15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(645). Isto je društvo ostvarilo i </w:t>
      </w:r>
      <w:r w:rsidR="0013251B" w:rsidRPr="00CD10C6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najveći ukupan prihod u iznosu od </w:t>
      </w:r>
      <w:r w:rsidR="00CD10C6" w:rsidRPr="00CD10C6">
        <w:rPr>
          <w:rFonts w:ascii="Arial" w:eastAsia="Calibri" w:hAnsi="Arial" w:cs="Arial"/>
          <w:color w:val="17365D" w:themeColor="text2" w:themeShade="BF"/>
          <w:sz w:val="20"/>
          <w:szCs w:val="20"/>
        </w:rPr>
        <w:t>2</w:t>
      </w:r>
      <w:r w:rsidR="00173FC8">
        <w:rPr>
          <w:rFonts w:ascii="Arial" w:eastAsia="Calibri" w:hAnsi="Arial" w:cs="Arial"/>
          <w:color w:val="17365D" w:themeColor="text2" w:themeShade="BF"/>
          <w:sz w:val="20"/>
          <w:szCs w:val="20"/>
        </w:rPr>
        <w:t>50</w:t>
      </w:r>
      <w:r w:rsidR="00CD10C6" w:rsidRPr="00CD10C6">
        <w:rPr>
          <w:rFonts w:ascii="Arial" w:eastAsia="Calibri" w:hAnsi="Arial" w:cs="Arial"/>
          <w:color w:val="17365D" w:themeColor="text2" w:themeShade="BF"/>
          <w:sz w:val="20"/>
          <w:szCs w:val="20"/>
        </w:rPr>
        <w:t>,</w:t>
      </w:r>
      <w:r w:rsidR="00173FC8">
        <w:rPr>
          <w:rFonts w:ascii="Arial" w:eastAsia="Calibri" w:hAnsi="Arial" w:cs="Arial"/>
          <w:color w:val="17365D" w:themeColor="text2" w:themeShade="BF"/>
          <w:sz w:val="20"/>
          <w:szCs w:val="20"/>
        </w:rPr>
        <w:t>2</w:t>
      </w:r>
      <w:r w:rsidR="0013251B" w:rsidRPr="00CD10C6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milijuna kuna</w:t>
      </w:r>
      <w:r w:rsidR="00C06A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(udio od</w:t>
      </w:r>
      <w:r w:rsidR="0013251B" w:rsidRPr="00CD10C6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173FC8">
        <w:rPr>
          <w:rFonts w:ascii="Arial" w:eastAsia="Calibri" w:hAnsi="Arial" w:cs="Arial"/>
          <w:color w:val="17365D" w:themeColor="text2" w:themeShade="BF"/>
          <w:sz w:val="20"/>
          <w:szCs w:val="20"/>
        </w:rPr>
        <w:t>7,9</w:t>
      </w:r>
      <w:r w:rsidR="0013251B" w:rsidRPr="00CD10C6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%</w:t>
      </w:r>
      <w:r w:rsidR="00C06A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u</w:t>
      </w:r>
      <w:r w:rsidR="0013251B" w:rsidRPr="00CD10C6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ukupni</w:t>
      </w:r>
      <w:r w:rsidR="00C06A51">
        <w:rPr>
          <w:rFonts w:ascii="Arial" w:eastAsia="Calibri" w:hAnsi="Arial" w:cs="Arial"/>
          <w:color w:val="17365D" w:themeColor="text2" w:themeShade="BF"/>
          <w:sz w:val="20"/>
          <w:szCs w:val="20"/>
        </w:rPr>
        <w:t>m</w:t>
      </w:r>
      <w:r w:rsidR="0013251B" w:rsidRPr="00CD10C6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prihod</w:t>
      </w:r>
      <w:r w:rsidR="00C06A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ima poduzetnika iz </w:t>
      </w:r>
      <w:r w:rsidR="0013251B" w:rsidRPr="00CD10C6">
        <w:rPr>
          <w:rFonts w:ascii="Arial" w:eastAsia="Calibri" w:hAnsi="Arial" w:cs="Arial"/>
          <w:color w:val="17365D" w:themeColor="text2" w:themeShade="BF"/>
          <w:sz w:val="20"/>
          <w:szCs w:val="20"/>
        </w:rPr>
        <w:t>skupine djelatnosti 49.3</w:t>
      </w:r>
      <w:r w:rsidR="00C06A51">
        <w:rPr>
          <w:rFonts w:ascii="Arial" w:eastAsia="Calibri" w:hAnsi="Arial" w:cs="Arial"/>
          <w:color w:val="17365D" w:themeColor="text2" w:themeShade="BF"/>
          <w:sz w:val="20"/>
          <w:szCs w:val="20"/>
        </w:rPr>
        <w:t>)</w:t>
      </w:r>
      <w:r w:rsidR="0013251B" w:rsidRPr="00CD10C6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. </w:t>
      </w:r>
    </w:p>
    <w:p w:rsidR="00E97781" w:rsidRPr="009724F1" w:rsidRDefault="00E97781" w:rsidP="00E9254A">
      <w:pPr>
        <w:widowControl w:val="0"/>
        <w:tabs>
          <w:tab w:val="left" w:pos="6096"/>
        </w:tabs>
        <w:spacing w:before="180" w:after="0" w:line="240" w:lineRule="auto"/>
        <w:ind w:left="1134" w:hanging="1134"/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</w:pPr>
      <w:r w:rsidRPr="009724F1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Tablica 2.</w:t>
      </w:r>
      <w:r w:rsidRPr="009724F1">
        <w:rPr>
          <w:rFonts w:ascii="Arial" w:eastAsia="Calibri" w:hAnsi="Arial" w:cs="Arial"/>
          <w:color w:val="17365D" w:themeColor="text2" w:themeShade="BF"/>
          <w:sz w:val="19"/>
          <w:szCs w:val="19"/>
        </w:rPr>
        <w:tab/>
      </w:r>
      <w:r w:rsidRPr="009724F1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Broj poduzetnika, broj zaposlenih te osnovni financijski rezultati poslovanja poduzetnika u skupini djelatnosti NKD 49.3 i razredima djelatnosti NKD 49</w:t>
      </w:r>
      <w:r w:rsidR="009724F1" w:rsidRPr="009724F1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.31, NKD 49.32, NKD 49.39 u </w:t>
      </w:r>
      <w:r w:rsidR="0007629D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2017.</w:t>
      </w:r>
      <w:r w:rsidRPr="009724F1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 godini</w:t>
      </w:r>
    </w:p>
    <w:p w:rsidR="00E97781" w:rsidRPr="009724F1" w:rsidRDefault="00E97781" w:rsidP="00E97781">
      <w:pPr>
        <w:tabs>
          <w:tab w:val="left" w:pos="6096"/>
        </w:tabs>
        <w:spacing w:after="0" w:line="240" w:lineRule="auto"/>
        <w:ind w:left="1134" w:hanging="1134"/>
        <w:jc w:val="right"/>
        <w:rPr>
          <w:rFonts w:ascii="Arial" w:eastAsia="Calibri" w:hAnsi="Arial" w:cs="Arial"/>
          <w:color w:val="17365D" w:themeColor="text2" w:themeShade="BF"/>
          <w:sz w:val="18"/>
          <w:szCs w:val="16"/>
        </w:rPr>
      </w:pPr>
      <w:r w:rsidRPr="009724F1">
        <w:rPr>
          <w:rFonts w:ascii="Arial" w:eastAsia="Calibri" w:hAnsi="Arial" w:cs="Arial"/>
          <w:color w:val="17365D" w:themeColor="text2" w:themeShade="BF"/>
          <w:sz w:val="19"/>
          <w:szCs w:val="19"/>
        </w:rPr>
        <w:tab/>
      </w:r>
      <w:r w:rsidRPr="009724F1">
        <w:rPr>
          <w:rFonts w:ascii="Arial" w:eastAsia="Calibri" w:hAnsi="Arial" w:cs="Arial"/>
          <w:color w:val="17365D" w:themeColor="text2" w:themeShade="BF"/>
          <w:sz w:val="16"/>
          <w:szCs w:val="16"/>
        </w:rPr>
        <w:t>(iznosi u tisućama kuna, prosječne plaće u kunama)</w:t>
      </w:r>
    </w:p>
    <w:tbl>
      <w:tblPr>
        <w:tblW w:w="9979" w:type="dxa"/>
        <w:jc w:val="center"/>
        <w:tblInd w:w="87" w:type="dxa"/>
        <w:tblLayout w:type="fixed"/>
        <w:tblLook w:val="04A0" w:firstRow="1" w:lastRow="0" w:firstColumn="1" w:lastColumn="0" w:noHBand="0" w:noVBand="1"/>
      </w:tblPr>
      <w:tblGrid>
        <w:gridCol w:w="2381"/>
        <w:gridCol w:w="1020"/>
        <w:gridCol w:w="1021"/>
        <w:gridCol w:w="879"/>
        <w:gridCol w:w="879"/>
        <w:gridCol w:w="879"/>
        <w:gridCol w:w="879"/>
        <w:gridCol w:w="1020"/>
        <w:gridCol w:w="1021"/>
      </w:tblGrid>
      <w:tr w:rsidR="00D63360" w:rsidRPr="003746FD" w:rsidTr="00C84E5B">
        <w:trPr>
          <w:trHeight w:val="624"/>
          <w:jc w:val="center"/>
        </w:trPr>
        <w:tc>
          <w:tcPr>
            <w:tcW w:w="2381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97781" w:rsidRPr="009724F1" w:rsidRDefault="00E97781" w:rsidP="00374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9724F1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6"/>
                <w:lang w:eastAsia="hr-HR"/>
              </w:rPr>
              <w:t>Opis</w:t>
            </w:r>
          </w:p>
        </w:tc>
        <w:tc>
          <w:tcPr>
            <w:tcW w:w="204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97781" w:rsidRPr="009724F1" w:rsidRDefault="00E97781" w:rsidP="00374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9724F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NKD 49.3 Ostali kopneni prijevoz putnika</w:t>
            </w:r>
          </w:p>
        </w:tc>
        <w:tc>
          <w:tcPr>
            <w:tcW w:w="1758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:rsidR="00E97781" w:rsidRPr="009724F1" w:rsidRDefault="00E97781" w:rsidP="00374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9724F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NKD 49.31 Gradski i prigradski kopneni prijevoz putnika</w:t>
            </w:r>
            <w:r w:rsidR="00AB3074">
              <w:rPr>
                <w:rStyle w:val="Referencafusnote"/>
                <w:rFonts w:ascii="Arial" w:eastAsia="Times New Roman" w:hAnsi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footnoteReference w:id="3"/>
            </w:r>
          </w:p>
        </w:tc>
        <w:tc>
          <w:tcPr>
            <w:tcW w:w="1758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:rsidR="00E97781" w:rsidRPr="009724F1" w:rsidRDefault="00E97781" w:rsidP="00374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9724F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NKD 49.32 Taksi služba</w:t>
            </w:r>
          </w:p>
        </w:tc>
        <w:tc>
          <w:tcPr>
            <w:tcW w:w="204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:rsidR="00E97781" w:rsidRPr="009724F1" w:rsidRDefault="00E97781" w:rsidP="00374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9724F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NKD 49.39 Ostali kopneni prijevoz putnika, d. n.</w:t>
            </w:r>
          </w:p>
        </w:tc>
      </w:tr>
      <w:tr w:rsidR="00D63360" w:rsidRPr="003746FD" w:rsidTr="00C84E5B">
        <w:trPr>
          <w:trHeight w:val="255"/>
          <w:jc w:val="center"/>
        </w:trPr>
        <w:tc>
          <w:tcPr>
            <w:tcW w:w="238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97781" w:rsidRPr="009724F1" w:rsidRDefault="00E97781" w:rsidP="003746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97781" w:rsidRPr="009724F1" w:rsidRDefault="0007629D" w:rsidP="00374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  <w:t>2016.</w:t>
            </w:r>
            <w:r w:rsidR="00E97781" w:rsidRPr="009724F1"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97781" w:rsidRPr="009724F1" w:rsidRDefault="0007629D" w:rsidP="00374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  <w:t>2017.</w:t>
            </w:r>
            <w:r w:rsidR="00E97781" w:rsidRPr="009724F1"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:rsidR="00E97781" w:rsidRPr="009724F1" w:rsidRDefault="0007629D" w:rsidP="00374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  <w:t>2016.</w:t>
            </w:r>
            <w:r w:rsidR="00E97781" w:rsidRPr="009724F1"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:rsidR="00E97781" w:rsidRPr="009724F1" w:rsidRDefault="0007629D" w:rsidP="00374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  <w:t>2017.</w:t>
            </w:r>
            <w:r w:rsidR="00E97781" w:rsidRPr="009724F1"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:rsidR="00E97781" w:rsidRPr="009724F1" w:rsidRDefault="0007629D" w:rsidP="00374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  <w:t>2016.</w:t>
            </w:r>
            <w:r w:rsidR="00E97781" w:rsidRPr="009724F1"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:rsidR="00E97781" w:rsidRPr="009724F1" w:rsidRDefault="0007629D" w:rsidP="00374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  <w:t>2017.</w:t>
            </w:r>
            <w:r w:rsidR="00E97781" w:rsidRPr="009724F1"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:rsidR="00E97781" w:rsidRPr="009724F1" w:rsidRDefault="0007629D" w:rsidP="00374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  <w:t>2016.</w:t>
            </w:r>
            <w:r w:rsidR="00E97781" w:rsidRPr="009724F1"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:rsidR="00E97781" w:rsidRPr="009724F1" w:rsidRDefault="0007629D" w:rsidP="00374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  <w:t>2017.</w:t>
            </w:r>
            <w:r w:rsidR="00E97781" w:rsidRPr="009724F1"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  <w:t xml:space="preserve"> </w:t>
            </w:r>
          </w:p>
        </w:tc>
      </w:tr>
      <w:tr w:rsidR="000119BA" w:rsidRPr="003746FD" w:rsidTr="00C84E5B">
        <w:trPr>
          <w:trHeight w:val="283"/>
          <w:jc w:val="center"/>
        </w:trPr>
        <w:tc>
          <w:tcPr>
            <w:tcW w:w="23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000000" w:fill="FFFFFF"/>
            <w:noWrap/>
            <w:vAlign w:val="center"/>
            <w:hideMark/>
          </w:tcPr>
          <w:p w:rsidR="000119BA" w:rsidRPr="009724F1" w:rsidRDefault="000119BA" w:rsidP="00C84E5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9724F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Broj poduzetnika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0119BA" w:rsidRPr="00DC5CF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0119BA" w:rsidRPr="00DC5CF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957</w:t>
            </w:r>
          </w:p>
        </w:tc>
        <w:tc>
          <w:tcPr>
            <w:tcW w:w="879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48</w:t>
            </w:r>
          </w:p>
        </w:tc>
        <w:tc>
          <w:tcPr>
            <w:tcW w:w="8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435</w:t>
            </w:r>
          </w:p>
        </w:tc>
        <w:tc>
          <w:tcPr>
            <w:tcW w:w="10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474</w:t>
            </w:r>
          </w:p>
        </w:tc>
      </w:tr>
      <w:tr w:rsidR="000119BA" w:rsidRPr="003746FD" w:rsidTr="00C84E5B">
        <w:trPr>
          <w:trHeight w:val="283"/>
          <w:jc w:val="center"/>
        </w:trPr>
        <w:tc>
          <w:tcPr>
            <w:tcW w:w="23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000000" w:fill="FFFFFF"/>
            <w:noWrap/>
            <w:vAlign w:val="center"/>
            <w:hideMark/>
          </w:tcPr>
          <w:p w:rsidR="000119BA" w:rsidRPr="009724F1" w:rsidRDefault="000119BA" w:rsidP="00C84E5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9724F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Broj dobitaša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418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529</w:t>
            </w:r>
          </w:p>
        </w:tc>
        <w:tc>
          <w:tcPr>
            <w:tcW w:w="879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29</w:t>
            </w:r>
          </w:p>
        </w:tc>
        <w:tc>
          <w:tcPr>
            <w:tcW w:w="8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29</w:t>
            </w:r>
          </w:p>
        </w:tc>
        <w:tc>
          <w:tcPr>
            <w:tcW w:w="8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124</w:t>
            </w:r>
          </w:p>
        </w:tc>
        <w:tc>
          <w:tcPr>
            <w:tcW w:w="8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196</w:t>
            </w:r>
          </w:p>
        </w:tc>
        <w:tc>
          <w:tcPr>
            <w:tcW w:w="10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265</w:t>
            </w:r>
          </w:p>
        </w:tc>
        <w:tc>
          <w:tcPr>
            <w:tcW w:w="102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304</w:t>
            </w:r>
          </w:p>
        </w:tc>
      </w:tr>
      <w:tr w:rsidR="000119BA" w:rsidRPr="003746FD" w:rsidTr="00C84E5B">
        <w:trPr>
          <w:trHeight w:val="283"/>
          <w:jc w:val="center"/>
        </w:trPr>
        <w:tc>
          <w:tcPr>
            <w:tcW w:w="23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000000" w:fill="FFFFFF"/>
            <w:noWrap/>
            <w:vAlign w:val="center"/>
            <w:hideMark/>
          </w:tcPr>
          <w:p w:rsidR="000119BA" w:rsidRPr="009724F1" w:rsidRDefault="000119BA" w:rsidP="00C84E5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9724F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Broj gubitaša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268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428</w:t>
            </w:r>
          </w:p>
        </w:tc>
        <w:tc>
          <w:tcPr>
            <w:tcW w:w="879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12</w:t>
            </w:r>
          </w:p>
        </w:tc>
        <w:tc>
          <w:tcPr>
            <w:tcW w:w="8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19</w:t>
            </w:r>
          </w:p>
        </w:tc>
        <w:tc>
          <w:tcPr>
            <w:tcW w:w="8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119</w:t>
            </w:r>
          </w:p>
        </w:tc>
        <w:tc>
          <w:tcPr>
            <w:tcW w:w="8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239</w:t>
            </w:r>
          </w:p>
        </w:tc>
        <w:tc>
          <w:tcPr>
            <w:tcW w:w="10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137</w:t>
            </w:r>
          </w:p>
        </w:tc>
        <w:tc>
          <w:tcPr>
            <w:tcW w:w="102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170</w:t>
            </w:r>
          </w:p>
        </w:tc>
      </w:tr>
      <w:tr w:rsidR="000119BA" w:rsidRPr="003746FD" w:rsidTr="00C84E5B">
        <w:trPr>
          <w:trHeight w:val="283"/>
          <w:jc w:val="center"/>
        </w:trPr>
        <w:tc>
          <w:tcPr>
            <w:tcW w:w="2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0119BA" w:rsidRPr="009724F1" w:rsidRDefault="000119BA" w:rsidP="00C84E5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9724F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Broj zaposlenih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9.192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9.535</w:t>
            </w:r>
          </w:p>
        </w:tc>
        <w:tc>
          <w:tcPr>
            <w:tcW w:w="879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2.289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2.256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856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1.064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6.047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6.215</w:t>
            </w:r>
          </w:p>
        </w:tc>
      </w:tr>
      <w:tr w:rsidR="000119BA" w:rsidRPr="003746FD" w:rsidTr="00C84E5B">
        <w:trPr>
          <w:trHeight w:val="283"/>
          <w:jc w:val="center"/>
        </w:trPr>
        <w:tc>
          <w:tcPr>
            <w:tcW w:w="2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0119BA" w:rsidRPr="009724F1" w:rsidRDefault="000119BA" w:rsidP="00C84E5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9724F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Ukupni prihodi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2.947.978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3.148.044</w:t>
            </w:r>
          </w:p>
        </w:tc>
        <w:tc>
          <w:tcPr>
            <w:tcW w:w="879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613.474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613.081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136.103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145.334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2.198.401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2.389.629</w:t>
            </w:r>
          </w:p>
        </w:tc>
      </w:tr>
      <w:tr w:rsidR="000119BA" w:rsidRPr="003746FD" w:rsidTr="00C84E5B">
        <w:trPr>
          <w:trHeight w:val="283"/>
          <w:jc w:val="center"/>
        </w:trPr>
        <w:tc>
          <w:tcPr>
            <w:tcW w:w="2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0119BA" w:rsidRPr="009724F1" w:rsidRDefault="000119BA" w:rsidP="00C84E5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9724F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Ukupni rashodi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2.824.779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3.125.316</w:t>
            </w:r>
          </w:p>
        </w:tc>
        <w:tc>
          <w:tcPr>
            <w:tcW w:w="879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590.553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624.641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137.617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147.709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2.096.609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2.352.965</w:t>
            </w:r>
          </w:p>
        </w:tc>
      </w:tr>
      <w:tr w:rsidR="000119BA" w:rsidRPr="003746FD" w:rsidTr="00C84E5B">
        <w:trPr>
          <w:trHeight w:val="283"/>
          <w:jc w:val="center"/>
        </w:trPr>
        <w:tc>
          <w:tcPr>
            <w:tcW w:w="2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0119BA" w:rsidRPr="009724F1" w:rsidRDefault="000119BA" w:rsidP="00C84E5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9724F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Dobit prije oporezivanja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144.223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87.496</w:t>
            </w:r>
          </w:p>
        </w:tc>
        <w:tc>
          <w:tcPr>
            <w:tcW w:w="879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25.189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6.103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4.465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4.762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114.569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76.631</w:t>
            </w:r>
          </w:p>
        </w:tc>
      </w:tr>
      <w:tr w:rsidR="000119BA" w:rsidRPr="003746FD" w:rsidTr="00C84E5B">
        <w:trPr>
          <w:trHeight w:val="283"/>
          <w:jc w:val="center"/>
        </w:trPr>
        <w:tc>
          <w:tcPr>
            <w:tcW w:w="2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0119BA" w:rsidRPr="009724F1" w:rsidRDefault="000119BA" w:rsidP="00C84E5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9724F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Gubitak prije oporezivanja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21.024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64.768</w:t>
            </w:r>
          </w:p>
        </w:tc>
        <w:tc>
          <w:tcPr>
            <w:tcW w:w="879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2.268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17.664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5.979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7.137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12.777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39.967</w:t>
            </w:r>
          </w:p>
        </w:tc>
      </w:tr>
      <w:tr w:rsidR="000119BA" w:rsidRPr="003746FD" w:rsidTr="00C84E5B">
        <w:trPr>
          <w:trHeight w:val="283"/>
          <w:jc w:val="center"/>
        </w:trPr>
        <w:tc>
          <w:tcPr>
            <w:tcW w:w="2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0119BA" w:rsidRPr="009724F1" w:rsidRDefault="000119BA" w:rsidP="00C84E5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9724F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Porez na dobit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15.628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14.993</w:t>
            </w:r>
          </w:p>
        </w:tc>
        <w:tc>
          <w:tcPr>
            <w:tcW w:w="879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1.602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1.219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724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401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13.301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13.373</w:t>
            </w:r>
          </w:p>
        </w:tc>
      </w:tr>
      <w:tr w:rsidR="000119BA" w:rsidRPr="003746FD" w:rsidTr="00C84E5B">
        <w:trPr>
          <w:trHeight w:val="283"/>
          <w:jc w:val="center"/>
        </w:trPr>
        <w:tc>
          <w:tcPr>
            <w:tcW w:w="2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0119BA" w:rsidRPr="009724F1" w:rsidRDefault="000119BA" w:rsidP="00C84E5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9724F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Dobit razdoblja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128.607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72.536</w:t>
            </w:r>
          </w:p>
        </w:tc>
        <w:tc>
          <w:tcPr>
            <w:tcW w:w="879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23.587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4.885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3.743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4.361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101.277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63.291</w:t>
            </w:r>
          </w:p>
        </w:tc>
      </w:tr>
      <w:tr w:rsidR="000119BA" w:rsidRPr="003746FD" w:rsidTr="00C84E5B">
        <w:trPr>
          <w:trHeight w:val="283"/>
          <w:jc w:val="center"/>
        </w:trPr>
        <w:tc>
          <w:tcPr>
            <w:tcW w:w="2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0119BA" w:rsidRPr="009724F1" w:rsidRDefault="000119BA" w:rsidP="00C84E5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9724F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Gubitak razdoblja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21.035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64.801</w:t>
            </w:r>
          </w:p>
        </w:tc>
        <w:tc>
          <w:tcPr>
            <w:tcW w:w="879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2.268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17.664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5.981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7.137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12.787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40.000</w:t>
            </w:r>
          </w:p>
        </w:tc>
      </w:tr>
      <w:tr w:rsidR="000119BA" w:rsidRPr="003746FD" w:rsidTr="00C84E5B">
        <w:trPr>
          <w:trHeight w:val="397"/>
          <w:jc w:val="center"/>
        </w:trPr>
        <w:tc>
          <w:tcPr>
            <w:tcW w:w="2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0119BA" w:rsidRPr="009724F1" w:rsidRDefault="000119BA" w:rsidP="00C84E5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color w:val="17365D" w:themeColor="text2" w:themeShade="BF"/>
                <w:sz w:val="17"/>
                <w:szCs w:val="17"/>
                <w:lang w:eastAsia="hr-HR"/>
              </w:rPr>
            </w:pPr>
            <w:r w:rsidRPr="009724F1">
              <w:rPr>
                <w:rFonts w:ascii="Arial" w:eastAsia="Times New Roman" w:hAnsi="Arial" w:cs="Arial"/>
                <w:b/>
                <w:color w:val="17365D" w:themeColor="text2" w:themeShade="BF"/>
                <w:sz w:val="17"/>
                <w:szCs w:val="17"/>
                <w:lang w:eastAsia="hr-HR"/>
              </w:rPr>
              <w:t xml:space="preserve">Konsolidirani </w:t>
            </w:r>
            <w:proofErr w:type="spellStart"/>
            <w:r w:rsidRPr="009724F1">
              <w:rPr>
                <w:rFonts w:ascii="Arial" w:eastAsia="Times New Roman" w:hAnsi="Arial" w:cs="Arial"/>
                <w:b/>
                <w:color w:val="17365D" w:themeColor="text2" w:themeShade="BF"/>
                <w:sz w:val="17"/>
                <w:szCs w:val="17"/>
                <w:lang w:eastAsia="hr-HR"/>
              </w:rPr>
              <w:t>finan</w:t>
            </w:r>
            <w:proofErr w:type="spellEnd"/>
            <w:r w:rsidR="00C84E5B">
              <w:rPr>
                <w:rFonts w:ascii="Arial" w:eastAsia="Times New Roman" w:hAnsi="Arial" w:cs="Arial"/>
                <w:b/>
                <w:color w:val="17365D" w:themeColor="text2" w:themeShade="BF"/>
                <w:sz w:val="17"/>
                <w:szCs w:val="17"/>
                <w:lang w:eastAsia="hr-HR"/>
              </w:rPr>
              <w:t xml:space="preserve">. </w:t>
            </w:r>
            <w:r w:rsidRPr="009724F1">
              <w:rPr>
                <w:rFonts w:ascii="Arial" w:eastAsia="Times New Roman" w:hAnsi="Arial" w:cs="Arial"/>
                <w:b/>
                <w:color w:val="17365D" w:themeColor="text2" w:themeShade="BF"/>
                <w:sz w:val="17"/>
                <w:szCs w:val="17"/>
                <w:lang w:eastAsia="hr-HR"/>
              </w:rPr>
              <w:t xml:space="preserve">rezultat </w:t>
            </w:r>
            <w:r w:rsidRPr="00C84E5B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 xml:space="preserve">– dobit (+) ili gubitak </w:t>
            </w:r>
            <w:bookmarkStart w:id="0" w:name="_GoBack"/>
            <w:bookmarkEnd w:id="0"/>
            <w:r w:rsidRPr="00C84E5B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 xml:space="preserve">(-) </w:t>
            </w:r>
            <w:proofErr w:type="spellStart"/>
            <w:r w:rsidRPr="00C84E5B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razd</w:t>
            </w:r>
            <w:proofErr w:type="spellEnd"/>
            <w:r w:rsidR="00C84E5B" w:rsidRPr="00C84E5B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107.572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7.735</w:t>
            </w:r>
          </w:p>
        </w:tc>
        <w:tc>
          <w:tcPr>
            <w:tcW w:w="879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21.319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5E7D2F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E7D2F">
              <w:rPr>
                <w:rFonts w:ascii="Arial" w:hAnsi="Arial" w:cs="Arial"/>
                <w:color w:val="FF0000"/>
                <w:sz w:val="18"/>
                <w:szCs w:val="18"/>
              </w:rPr>
              <w:t>-12.779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5E7D2F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E7D2F">
              <w:rPr>
                <w:rFonts w:ascii="Arial" w:hAnsi="Arial" w:cs="Arial"/>
                <w:color w:val="FF0000"/>
                <w:sz w:val="18"/>
                <w:szCs w:val="18"/>
              </w:rPr>
              <w:t>-2.238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5E7D2F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E7D2F">
              <w:rPr>
                <w:rFonts w:ascii="Arial" w:hAnsi="Arial" w:cs="Arial"/>
                <w:color w:val="FF0000"/>
                <w:sz w:val="18"/>
                <w:szCs w:val="18"/>
              </w:rPr>
              <w:t>-2.776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88.491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23.290</w:t>
            </w:r>
          </w:p>
        </w:tc>
      </w:tr>
      <w:tr w:rsidR="000119BA" w:rsidRPr="003746FD" w:rsidTr="00C84E5B">
        <w:trPr>
          <w:trHeight w:val="283"/>
          <w:jc w:val="center"/>
        </w:trPr>
        <w:tc>
          <w:tcPr>
            <w:tcW w:w="2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0119BA" w:rsidRPr="009724F1" w:rsidRDefault="000119BA" w:rsidP="00C84E5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9724F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Izvoz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303.411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344.700</w:t>
            </w:r>
          </w:p>
        </w:tc>
        <w:tc>
          <w:tcPr>
            <w:tcW w:w="879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16.860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25.305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247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772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286.304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318.623</w:t>
            </w:r>
          </w:p>
        </w:tc>
      </w:tr>
      <w:tr w:rsidR="000119BA" w:rsidRPr="003746FD" w:rsidTr="00C84E5B">
        <w:trPr>
          <w:trHeight w:val="283"/>
          <w:jc w:val="center"/>
        </w:trPr>
        <w:tc>
          <w:tcPr>
            <w:tcW w:w="2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0119BA" w:rsidRPr="009724F1" w:rsidRDefault="000119BA" w:rsidP="00C84E5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9724F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Uvoz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61.251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68.027</w:t>
            </w:r>
          </w:p>
        </w:tc>
        <w:tc>
          <w:tcPr>
            <w:tcW w:w="879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9.761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14.142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174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418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51.316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53.467</w:t>
            </w:r>
          </w:p>
        </w:tc>
      </w:tr>
      <w:tr w:rsidR="000119BA" w:rsidRPr="003746FD" w:rsidTr="00C84E5B">
        <w:trPr>
          <w:trHeight w:val="283"/>
          <w:jc w:val="center"/>
        </w:trPr>
        <w:tc>
          <w:tcPr>
            <w:tcW w:w="2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0119BA" w:rsidRPr="009724F1" w:rsidRDefault="000119BA" w:rsidP="00C84E5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9724F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Trgovinski saldo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242.160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276.673</w:t>
            </w:r>
          </w:p>
        </w:tc>
        <w:tc>
          <w:tcPr>
            <w:tcW w:w="879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7.099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11.163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73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354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234.988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265.156</w:t>
            </w:r>
          </w:p>
        </w:tc>
      </w:tr>
      <w:tr w:rsidR="000119BA" w:rsidRPr="003746FD" w:rsidTr="00C84E5B">
        <w:trPr>
          <w:trHeight w:val="397"/>
          <w:jc w:val="center"/>
        </w:trPr>
        <w:tc>
          <w:tcPr>
            <w:tcW w:w="2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0119BA" w:rsidRPr="009724F1" w:rsidRDefault="000119BA" w:rsidP="00C84E5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9724F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Investicije u novu dugotrajnu imovinu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92.072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106.503</w:t>
            </w:r>
          </w:p>
        </w:tc>
        <w:tc>
          <w:tcPr>
            <w:tcW w:w="879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13.680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20.097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965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1.406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77.427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85.000</w:t>
            </w:r>
          </w:p>
        </w:tc>
      </w:tr>
      <w:tr w:rsidR="000119BA" w:rsidRPr="003746FD" w:rsidTr="00C84E5B">
        <w:trPr>
          <w:trHeight w:val="397"/>
          <w:jc w:val="center"/>
        </w:trPr>
        <w:tc>
          <w:tcPr>
            <w:tcW w:w="2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0119BA" w:rsidRPr="009724F1" w:rsidRDefault="000119BA" w:rsidP="00C84E5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9724F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Prosječna mjesečna neto plaća po zaposlenom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4.495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4.600</w:t>
            </w:r>
          </w:p>
        </w:tc>
        <w:tc>
          <w:tcPr>
            <w:tcW w:w="879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5.891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6.079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2.489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2.454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4.251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119BA" w:rsidRPr="000119BA" w:rsidRDefault="000119BA" w:rsidP="003746FD">
            <w:pPr>
              <w:spacing w:after="0"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0119BA">
              <w:rPr>
                <w:rFonts w:ascii="Arial" w:hAnsi="Arial" w:cs="Arial"/>
                <w:color w:val="003366"/>
                <w:sz w:val="18"/>
                <w:szCs w:val="18"/>
              </w:rPr>
              <w:t>4.431</w:t>
            </w:r>
          </w:p>
        </w:tc>
      </w:tr>
    </w:tbl>
    <w:p w:rsidR="00E97781" w:rsidRPr="009724F1" w:rsidRDefault="00E97781" w:rsidP="00E97781">
      <w:pPr>
        <w:tabs>
          <w:tab w:val="left" w:pos="601"/>
        </w:tabs>
        <w:spacing w:after="0" w:line="288" w:lineRule="auto"/>
        <w:jc w:val="both"/>
        <w:rPr>
          <w:rFonts w:ascii="Arial" w:eastAsia="Times New Roman" w:hAnsi="Arial" w:cs="Arial"/>
          <w:i/>
          <w:color w:val="17365D" w:themeColor="text2" w:themeShade="BF"/>
          <w:sz w:val="2"/>
          <w:szCs w:val="16"/>
          <w:lang w:eastAsia="hr-HR"/>
        </w:rPr>
      </w:pPr>
    </w:p>
    <w:p w:rsidR="00E97781" w:rsidRPr="009724F1" w:rsidRDefault="00E97781" w:rsidP="000D2C1A">
      <w:pPr>
        <w:tabs>
          <w:tab w:val="left" w:pos="601"/>
        </w:tabs>
        <w:spacing w:before="20" w:after="0"/>
        <w:jc w:val="both"/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</w:pPr>
      <w:r w:rsidRPr="009724F1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 xml:space="preserve">Izvor: Fina, Registar godišnjih financijskih </w:t>
      </w:r>
      <w:r w:rsidR="009724F1" w:rsidRPr="009724F1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 xml:space="preserve">izvještaja, obrada GFI-a za </w:t>
      </w:r>
      <w:r w:rsidR="0007629D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2017.</w:t>
      </w:r>
      <w:r w:rsidRPr="009724F1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 xml:space="preserve"> </w:t>
      </w:r>
      <w:r w:rsidR="00EA0254" w:rsidRPr="009724F1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g</w:t>
      </w:r>
      <w:r w:rsidRPr="009724F1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odinu</w:t>
      </w:r>
    </w:p>
    <w:p w:rsidR="00517F49" w:rsidRDefault="005E7D2F" w:rsidP="00ED3C14">
      <w:pPr>
        <w:widowControl w:val="0"/>
        <w:spacing w:before="180" w:after="0" w:line="274" w:lineRule="auto"/>
        <w:jc w:val="both"/>
        <w:rPr>
          <w:rFonts w:ascii="Arial" w:eastAsia="Calibri" w:hAnsi="Arial" w:cs="Arial"/>
          <w:color w:val="17365D" w:themeColor="text2" w:themeShade="BF"/>
          <w:sz w:val="20"/>
          <w:szCs w:val="20"/>
        </w:rPr>
      </w:pP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>U</w:t>
      </w:r>
      <w:r w:rsidR="00DC5CF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DC5CFA" w:rsidRPr="00966DEB">
        <w:rPr>
          <w:rFonts w:ascii="Arial" w:eastAsia="Calibri" w:hAnsi="Arial" w:cs="Arial"/>
          <w:color w:val="17365D" w:themeColor="text2" w:themeShade="BF"/>
          <w:sz w:val="20"/>
          <w:szCs w:val="20"/>
        </w:rPr>
        <w:t>djelatnosti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727904">
        <w:rPr>
          <w:rFonts w:ascii="Arial" w:eastAsia="Calibri" w:hAnsi="Arial" w:cs="Arial"/>
          <w:color w:val="17365D" w:themeColor="text2" w:themeShade="BF"/>
          <w:sz w:val="20"/>
          <w:szCs w:val="20"/>
        </w:rPr>
        <w:t>g</w:t>
      </w:r>
      <w:r w:rsidRPr="005E7D2F">
        <w:rPr>
          <w:rFonts w:ascii="Arial" w:eastAsia="Calibri" w:hAnsi="Arial" w:cs="Arial"/>
          <w:color w:val="17365D" w:themeColor="text2" w:themeShade="BF"/>
          <w:sz w:val="20"/>
          <w:szCs w:val="20"/>
        </w:rPr>
        <w:t>radsk</w:t>
      </w:r>
      <w:r w:rsidR="0072790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og </w:t>
      </w:r>
      <w:r w:rsidRPr="005E7D2F">
        <w:rPr>
          <w:rFonts w:ascii="Arial" w:eastAsia="Calibri" w:hAnsi="Arial" w:cs="Arial"/>
          <w:color w:val="17365D" w:themeColor="text2" w:themeShade="BF"/>
          <w:sz w:val="20"/>
          <w:szCs w:val="20"/>
        </w:rPr>
        <w:t>i prigradsk</w:t>
      </w:r>
      <w:r w:rsidR="00727904">
        <w:rPr>
          <w:rFonts w:ascii="Arial" w:eastAsia="Calibri" w:hAnsi="Arial" w:cs="Arial"/>
          <w:color w:val="17365D" w:themeColor="text2" w:themeShade="BF"/>
          <w:sz w:val="20"/>
          <w:szCs w:val="20"/>
        </w:rPr>
        <w:t>og</w:t>
      </w:r>
      <w:r w:rsidRPr="005E7D2F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kopnen</w:t>
      </w:r>
      <w:r w:rsidR="00727904">
        <w:rPr>
          <w:rFonts w:ascii="Arial" w:eastAsia="Calibri" w:hAnsi="Arial" w:cs="Arial"/>
          <w:color w:val="17365D" w:themeColor="text2" w:themeShade="BF"/>
          <w:sz w:val="20"/>
          <w:szCs w:val="20"/>
        </w:rPr>
        <w:t>og</w:t>
      </w:r>
      <w:r w:rsidRPr="005E7D2F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prijevoz</w:t>
      </w:r>
      <w:r w:rsidR="00727904">
        <w:rPr>
          <w:rFonts w:ascii="Arial" w:eastAsia="Calibri" w:hAnsi="Arial" w:cs="Arial"/>
          <w:color w:val="17365D" w:themeColor="text2" w:themeShade="BF"/>
          <w:sz w:val="20"/>
          <w:szCs w:val="20"/>
        </w:rPr>
        <w:t>a</w:t>
      </w:r>
      <w:r w:rsidRPr="005E7D2F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putnika</w:t>
      </w:r>
      <w:r w:rsidR="00DC5CFA" w:rsidRPr="00966DEB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>(</w:t>
      </w:r>
      <w:r w:rsidR="00952F5B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NKD 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49.31) i </w:t>
      </w:r>
      <w:r w:rsidR="00727904">
        <w:rPr>
          <w:rFonts w:ascii="Arial" w:eastAsia="Calibri" w:hAnsi="Arial" w:cs="Arial"/>
          <w:color w:val="17365D" w:themeColor="text2" w:themeShade="BF"/>
          <w:sz w:val="20"/>
          <w:szCs w:val="20"/>
        </w:rPr>
        <w:t>t</w:t>
      </w:r>
      <w:r w:rsidR="00DC5CFA" w:rsidRPr="00966DEB">
        <w:rPr>
          <w:rFonts w:ascii="Arial" w:eastAsia="Calibri" w:hAnsi="Arial" w:cs="Arial"/>
          <w:color w:val="17365D" w:themeColor="text2" w:themeShade="BF"/>
          <w:sz w:val="20"/>
          <w:szCs w:val="20"/>
        </w:rPr>
        <w:t>aksi služb</w:t>
      </w:r>
      <w:r w:rsidR="00727904">
        <w:rPr>
          <w:rFonts w:ascii="Arial" w:eastAsia="Calibri" w:hAnsi="Arial" w:cs="Arial"/>
          <w:color w:val="17365D" w:themeColor="text2" w:themeShade="BF"/>
          <w:sz w:val="20"/>
          <w:szCs w:val="20"/>
        </w:rPr>
        <w:t>e</w:t>
      </w:r>
      <w:r w:rsidR="00DC5CFA" w:rsidRPr="00966DEB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(</w:t>
      </w:r>
      <w:r w:rsidR="00952F5B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NKD </w:t>
      </w:r>
      <w:r w:rsidR="00DC5CFA" w:rsidRPr="00966DEB">
        <w:rPr>
          <w:rFonts w:ascii="Arial" w:eastAsia="Calibri" w:hAnsi="Arial" w:cs="Arial"/>
          <w:color w:val="17365D" w:themeColor="text2" w:themeShade="BF"/>
          <w:sz w:val="20"/>
          <w:szCs w:val="20"/>
        </w:rPr>
        <w:t>49.32)</w:t>
      </w:r>
      <w:r w:rsidR="00DC5CF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iskazan </w:t>
      </w:r>
      <w:r w:rsidR="0072790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je </w:t>
      </w:r>
      <w:r w:rsidR="00DC5CFA" w:rsidRPr="004F132D">
        <w:rPr>
          <w:rFonts w:ascii="Arial" w:eastAsia="Calibri" w:hAnsi="Arial" w:cs="Arial"/>
          <w:color w:val="17365D" w:themeColor="text2" w:themeShade="BF"/>
          <w:sz w:val="20"/>
          <w:szCs w:val="20"/>
        </w:rPr>
        <w:t>neto gubitak</w:t>
      </w:r>
      <w:r w:rsidR="00C06A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(tablica 2)</w:t>
      </w:r>
      <w:r w:rsidR="00DC5CFA" w:rsidRPr="00966DEB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. </w:t>
      </w:r>
      <w:r w:rsidR="00DC5CFA" w:rsidRPr="00440D15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Najveći gubitak razdoblja </w:t>
      </w:r>
      <w:r w:rsidR="00C06A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u djelatnosti </w:t>
      </w:r>
      <w:r w:rsidR="00952F5B">
        <w:rPr>
          <w:rFonts w:ascii="Arial" w:eastAsia="Calibri" w:hAnsi="Arial" w:cs="Arial"/>
          <w:color w:val="17365D" w:themeColor="text2" w:themeShade="BF"/>
          <w:sz w:val="20"/>
          <w:szCs w:val="20"/>
        </w:rPr>
        <w:t>g</w:t>
      </w:r>
      <w:r w:rsidR="00952F5B" w:rsidRPr="00952F5B">
        <w:rPr>
          <w:rFonts w:ascii="Arial" w:eastAsia="Calibri" w:hAnsi="Arial" w:cs="Arial"/>
          <w:color w:val="17365D" w:themeColor="text2" w:themeShade="BF"/>
          <w:sz w:val="20"/>
          <w:szCs w:val="20"/>
        </w:rPr>
        <w:t>radsk</w:t>
      </w:r>
      <w:r w:rsidR="00952F5B">
        <w:rPr>
          <w:rFonts w:ascii="Arial" w:eastAsia="Calibri" w:hAnsi="Arial" w:cs="Arial"/>
          <w:color w:val="17365D" w:themeColor="text2" w:themeShade="BF"/>
          <w:sz w:val="20"/>
          <w:szCs w:val="20"/>
        </w:rPr>
        <w:t>og</w:t>
      </w:r>
      <w:r w:rsidR="00952F5B" w:rsidRPr="00952F5B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i prigradsk</w:t>
      </w:r>
      <w:r w:rsidR="00952F5B">
        <w:rPr>
          <w:rFonts w:ascii="Arial" w:eastAsia="Calibri" w:hAnsi="Arial" w:cs="Arial"/>
          <w:color w:val="17365D" w:themeColor="text2" w:themeShade="BF"/>
          <w:sz w:val="20"/>
          <w:szCs w:val="20"/>
        </w:rPr>
        <w:t>og</w:t>
      </w:r>
      <w:r w:rsidR="00952F5B" w:rsidRPr="00952F5B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kopne</w:t>
      </w:r>
      <w:r w:rsidR="00952F5B">
        <w:rPr>
          <w:rFonts w:ascii="Arial" w:eastAsia="Calibri" w:hAnsi="Arial" w:cs="Arial"/>
          <w:color w:val="17365D" w:themeColor="text2" w:themeShade="BF"/>
          <w:sz w:val="20"/>
          <w:szCs w:val="20"/>
        </w:rPr>
        <w:t>nog</w:t>
      </w:r>
      <w:r w:rsidR="00952F5B" w:rsidRPr="00952F5B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prijevoz putnik</w:t>
      </w:r>
      <w:r w:rsidR="00952F5B">
        <w:rPr>
          <w:rFonts w:ascii="Arial" w:eastAsia="Calibri" w:hAnsi="Arial" w:cs="Arial"/>
          <w:color w:val="17365D" w:themeColor="text2" w:themeShade="BF"/>
          <w:sz w:val="20"/>
          <w:szCs w:val="20"/>
        </w:rPr>
        <w:t>a (NKD 49.31),</w:t>
      </w:r>
      <w:r w:rsidR="00952F5B" w:rsidRPr="00952F5B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DC5CFA" w:rsidRPr="00440D15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iskazalo je društvo </w:t>
      </w:r>
      <w:hyperlink r:id="rId11" w:history="1">
        <w:r w:rsidR="005404CC" w:rsidRPr="005404CC">
          <w:rPr>
            <w:rStyle w:val="Hiperveza"/>
            <w:rFonts w:ascii="Arial" w:eastAsia="Calibri" w:hAnsi="Arial" w:cs="Arial"/>
            <w:sz w:val="20"/>
            <w:szCs w:val="20"/>
          </w:rPr>
          <w:t>Promet d.o.o.</w:t>
        </w:r>
      </w:hyperlink>
      <w:r w:rsidR="005404CC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DC5CFA" w:rsidRPr="00440D15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iz 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>Splita</w:t>
      </w:r>
      <w:r w:rsidR="00DC5CFA" w:rsidRPr="00440D15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, u iznosu </w:t>
      </w:r>
      <w:r w:rsidR="00DC5CFA" w:rsidRPr="00A94F5B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od 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>9,8 milijuna</w:t>
      </w:r>
      <w:r w:rsidR="00DC5CFA" w:rsidRPr="00A94F5B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kuna</w:t>
      </w:r>
      <w:r w:rsidR="00C06A51">
        <w:rPr>
          <w:rFonts w:ascii="Arial" w:eastAsia="Calibri" w:hAnsi="Arial" w:cs="Arial"/>
          <w:color w:val="17365D" w:themeColor="text2" w:themeShade="BF"/>
          <w:sz w:val="20"/>
          <w:szCs w:val="20"/>
        </w:rPr>
        <w:t>.</w:t>
      </w:r>
      <w:r w:rsidR="00952F5B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Isto je društvo 2016. godinu </w:t>
      </w:r>
      <w:r w:rsidR="000B0816">
        <w:rPr>
          <w:rFonts w:ascii="Arial" w:eastAsia="Calibri" w:hAnsi="Arial" w:cs="Arial"/>
          <w:color w:val="17365D" w:themeColor="text2" w:themeShade="BF"/>
          <w:sz w:val="20"/>
          <w:szCs w:val="20"/>
        </w:rPr>
        <w:t>završilo s 11,2 milijuna kuna dobiti, a 2015. godinu s 36,7 milijuna kuna gubitka.</w:t>
      </w:r>
    </w:p>
    <w:p w:rsidR="000B0816" w:rsidRPr="00ED3C14" w:rsidRDefault="000B0816" w:rsidP="00ED3C14">
      <w:pPr>
        <w:widowControl w:val="0"/>
        <w:spacing w:before="120" w:after="0" w:line="274" w:lineRule="auto"/>
        <w:jc w:val="both"/>
        <w:rPr>
          <w:rFonts w:ascii="Arial" w:eastAsia="Calibri" w:hAnsi="Arial" w:cs="Arial"/>
          <w:color w:val="17365D" w:themeColor="text2" w:themeShade="BF"/>
          <w:sz w:val="20"/>
          <w:szCs w:val="20"/>
        </w:rPr>
      </w:pPr>
      <w:r w:rsidRPr="000B0816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Poduzetnici u djelatnosti taksi službe zadnje dvije godine posluju s gubitkom s tim da je najveći gubitak u 2016. godini ostvarilo </w:t>
      </w:r>
      <w:r w:rsidRPr="00ED3C1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društvo </w:t>
      </w:r>
      <w:hyperlink r:id="rId12" w:history="1">
        <w:r w:rsidRPr="00ED3C14">
          <w:rPr>
            <w:rStyle w:val="Hiperveza"/>
            <w:rFonts w:ascii="Arial" w:hAnsi="Arial" w:cs="Arial"/>
            <w:sz w:val="20"/>
            <w:szCs w:val="20"/>
          </w:rPr>
          <w:t>Pozivni centar sjever j.d.o.o. u stečaju</w:t>
        </w:r>
      </w:hyperlink>
      <w:r w:rsidRPr="00ED3C14">
        <w:rPr>
          <w:rFonts w:ascii="Arial" w:hAnsi="Arial" w:cs="Arial"/>
          <w:color w:val="003366"/>
          <w:sz w:val="20"/>
          <w:szCs w:val="20"/>
        </w:rPr>
        <w:t>, koje je u</w:t>
      </w:r>
      <w:r w:rsidRPr="000B0816">
        <w:rPr>
          <w:rFonts w:ascii="Arial" w:hAnsi="Arial" w:cs="Arial"/>
          <w:color w:val="003366"/>
          <w:sz w:val="20"/>
          <w:szCs w:val="20"/>
        </w:rPr>
        <w:t xml:space="preserve"> međuvremenu brisano</w:t>
      </w:r>
      <w:r w:rsidR="007A28E6">
        <w:rPr>
          <w:rStyle w:val="Referencafusnote"/>
          <w:rFonts w:ascii="Arial" w:hAnsi="Arial"/>
          <w:color w:val="003366"/>
          <w:sz w:val="20"/>
          <w:szCs w:val="20"/>
        </w:rPr>
        <w:footnoteReference w:id="4"/>
      </w:r>
      <w:r w:rsidRPr="000B0816">
        <w:rPr>
          <w:rFonts w:ascii="Arial" w:hAnsi="Arial" w:cs="Arial"/>
          <w:color w:val="003366"/>
          <w:sz w:val="20"/>
          <w:szCs w:val="20"/>
        </w:rPr>
        <w:t xml:space="preserve">, a u 2017. godini najveći gubitak ostvarilo je društvo </w:t>
      </w:r>
      <w:hyperlink r:id="rId13" w:history="1">
        <w:r w:rsidR="007A28E6" w:rsidRPr="00ED3C14">
          <w:rPr>
            <w:rStyle w:val="Hiperveza"/>
            <w:rFonts w:ascii="Arial" w:hAnsi="Arial" w:cs="Arial"/>
            <w:sz w:val="20"/>
            <w:szCs w:val="20"/>
          </w:rPr>
          <w:t>Pozivni centar zapad j.d.o.o. u likvidaciji</w:t>
        </w:r>
      </w:hyperlink>
      <w:r w:rsidR="00ED3C14">
        <w:rPr>
          <w:rFonts w:ascii="Arial" w:hAnsi="Arial" w:cs="Arial"/>
          <w:color w:val="003366"/>
          <w:sz w:val="20"/>
          <w:szCs w:val="20"/>
        </w:rPr>
        <w:t xml:space="preserve">, </w:t>
      </w:r>
      <w:r w:rsidR="00F62110" w:rsidRPr="00F62110">
        <w:rPr>
          <w:rFonts w:ascii="Arial" w:hAnsi="Arial" w:cs="Arial"/>
          <w:color w:val="003366"/>
          <w:sz w:val="20"/>
          <w:szCs w:val="20"/>
        </w:rPr>
        <w:t xml:space="preserve">koje je vlasnički povezano </w:t>
      </w:r>
      <w:r w:rsidR="00F62110">
        <w:rPr>
          <w:rFonts w:ascii="Arial" w:hAnsi="Arial" w:cs="Arial"/>
          <w:color w:val="003366"/>
          <w:sz w:val="20"/>
          <w:szCs w:val="20"/>
        </w:rPr>
        <w:t>s prethodno navedenim društvom</w:t>
      </w:r>
      <w:r w:rsidR="007A28E6">
        <w:rPr>
          <w:rStyle w:val="Referencafusnote"/>
          <w:rFonts w:ascii="Arial" w:hAnsi="Arial"/>
          <w:color w:val="003366"/>
          <w:sz w:val="20"/>
          <w:szCs w:val="20"/>
        </w:rPr>
        <w:footnoteReference w:id="5"/>
      </w:r>
      <w:r w:rsidR="00F62110">
        <w:rPr>
          <w:rFonts w:ascii="Arial" w:hAnsi="Arial" w:cs="Arial"/>
          <w:color w:val="003366"/>
          <w:sz w:val="20"/>
          <w:szCs w:val="20"/>
        </w:rPr>
        <w:t xml:space="preserve">. </w:t>
      </w:r>
      <w:r>
        <w:rPr>
          <w:rFonts w:ascii="Arial" w:hAnsi="Arial" w:cs="Arial"/>
          <w:color w:val="003366"/>
          <w:sz w:val="20"/>
          <w:szCs w:val="20"/>
        </w:rPr>
        <w:t>Vrijedi istaknuti da je u godinu dana broj poduzetnika u djelatnosti taksi službe s 260</w:t>
      </w:r>
      <w:r w:rsidR="0001365A">
        <w:rPr>
          <w:rFonts w:ascii="Arial" w:hAnsi="Arial" w:cs="Arial"/>
          <w:color w:val="003366"/>
          <w:sz w:val="20"/>
          <w:szCs w:val="20"/>
        </w:rPr>
        <w:t>,</w:t>
      </w:r>
      <w:r>
        <w:rPr>
          <w:rFonts w:ascii="Arial" w:hAnsi="Arial" w:cs="Arial"/>
          <w:color w:val="003366"/>
          <w:sz w:val="20"/>
          <w:szCs w:val="20"/>
        </w:rPr>
        <w:t xml:space="preserve"> </w:t>
      </w:r>
      <w:r w:rsidR="007A28E6">
        <w:rPr>
          <w:rFonts w:ascii="Arial" w:hAnsi="Arial" w:cs="Arial"/>
          <w:color w:val="003366"/>
          <w:sz w:val="20"/>
          <w:szCs w:val="20"/>
        </w:rPr>
        <w:t xml:space="preserve">koliko ih je bilo </w:t>
      </w:r>
      <w:r>
        <w:rPr>
          <w:rFonts w:ascii="Arial" w:hAnsi="Arial" w:cs="Arial"/>
          <w:color w:val="003366"/>
          <w:sz w:val="20"/>
          <w:szCs w:val="20"/>
        </w:rPr>
        <w:t>u 2016. godini, narastao na 435</w:t>
      </w:r>
      <w:r w:rsidR="0001365A">
        <w:rPr>
          <w:rFonts w:ascii="Arial" w:hAnsi="Arial" w:cs="Arial"/>
          <w:color w:val="003366"/>
          <w:sz w:val="20"/>
          <w:szCs w:val="20"/>
        </w:rPr>
        <w:t>,</w:t>
      </w:r>
      <w:r>
        <w:rPr>
          <w:rFonts w:ascii="Arial" w:hAnsi="Arial" w:cs="Arial"/>
          <w:color w:val="003366"/>
          <w:sz w:val="20"/>
          <w:szCs w:val="20"/>
        </w:rPr>
        <w:t xml:space="preserve"> </w:t>
      </w:r>
      <w:r w:rsidR="00F62110">
        <w:rPr>
          <w:rFonts w:ascii="Arial" w:hAnsi="Arial" w:cs="Arial"/>
          <w:color w:val="003366"/>
          <w:sz w:val="20"/>
          <w:szCs w:val="20"/>
        </w:rPr>
        <w:t>koliko ih je bilo na kraju 2017. g</w:t>
      </w:r>
      <w:r w:rsidR="00ED3C14">
        <w:rPr>
          <w:rFonts w:ascii="Arial" w:hAnsi="Arial" w:cs="Arial"/>
          <w:color w:val="003366"/>
          <w:sz w:val="20"/>
          <w:szCs w:val="20"/>
        </w:rPr>
        <w:t>odine</w:t>
      </w:r>
      <w:r>
        <w:rPr>
          <w:rFonts w:ascii="Arial" w:hAnsi="Arial" w:cs="Arial"/>
          <w:color w:val="003366"/>
          <w:sz w:val="20"/>
          <w:szCs w:val="20"/>
        </w:rPr>
        <w:t>.</w:t>
      </w:r>
      <w:r w:rsidR="00ED3C14">
        <w:rPr>
          <w:rFonts w:ascii="Arial" w:hAnsi="Arial" w:cs="Arial"/>
          <w:color w:val="003366"/>
          <w:sz w:val="20"/>
          <w:szCs w:val="20"/>
        </w:rPr>
        <w:t xml:space="preserve"> </w:t>
      </w:r>
      <w:r w:rsidR="00ED3C14" w:rsidRPr="00ED3C14">
        <w:rPr>
          <w:rFonts w:ascii="Arial" w:hAnsi="Arial" w:cs="Arial"/>
          <w:color w:val="002060"/>
          <w:sz w:val="20"/>
          <w:szCs w:val="20"/>
        </w:rPr>
        <w:t xml:space="preserve">Prvi poduzetnik po visini ukupnih prihoda u djelatnosti taksi službe je </w:t>
      </w:r>
      <w:hyperlink r:id="rId14" w:history="1">
        <w:r w:rsidR="00ED3C14" w:rsidRPr="00ED3C14">
          <w:rPr>
            <w:rStyle w:val="Hiperveza"/>
            <w:rFonts w:ascii="Arial" w:hAnsi="Arial" w:cs="Arial"/>
            <w:sz w:val="20"/>
            <w:szCs w:val="20"/>
          </w:rPr>
          <w:t>CAMEO GRUPA d.o.o</w:t>
        </w:r>
      </w:hyperlink>
      <w:r w:rsidR="00ED3C14" w:rsidRPr="00ED3C14">
        <w:rPr>
          <w:rFonts w:ascii="Arial" w:hAnsi="Arial" w:cs="Arial"/>
          <w:color w:val="003366"/>
          <w:sz w:val="20"/>
          <w:szCs w:val="20"/>
        </w:rPr>
        <w:t>.</w:t>
      </w:r>
    </w:p>
    <w:p w:rsidR="00727904" w:rsidRDefault="00DC5CFA" w:rsidP="00C84E5B">
      <w:pPr>
        <w:widowControl w:val="0"/>
        <w:spacing w:before="120" w:after="0"/>
        <w:jc w:val="both"/>
        <w:rPr>
          <w:rFonts w:ascii="Arial" w:eastAsia="Calibri" w:hAnsi="Arial" w:cs="Arial"/>
          <w:color w:val="17365D" w:themeColor="text2" w:themeShade="BF"/>
          <w:sz w:val="20"/>
          <w:szCs w:val="20"/>
        </w:rPr>
      </w:pPr>
      <w:r w:rsidRPr="00966DEB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Poduzetnici 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u </w:t>
      </w:r>
      <w:r w:rsidRPr="00966DEB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djelatnosti </w:t>
      </w:r>
      <w:r w:rsidR="00727904">
        <w:rPr>
          <w:rFonts w:ascii="Arial" w:eastAsia="Calibri" w:hAnsi="Arial" w:cs="Arial"/>
          <w:color w:val="17365D" w:themeColor="text2" w:themeShade="BF"/>
          <w:sz w:val="20"/>
          <w:szCs w:val="20"/>
        </w:rPr>
        <w:t>o</w:t>
      </w:r>
      <w:r w:rsidR="00727904" w:rsidRPr="00727904">
        <w:rPr>
          <w:rFonts w:ascii="Arial" w:eastAsia="Calibri" w:hAnsi="Arial" w:cs="Arial"/>
          <w:color w:val="17365D" w:themeColor="text2" w:themeShade="BF"/>
          <w:sz w:val="20"/>
          <w:szCs w:val="20"/>
        </w:rPr>
        <w:t>stal</w:t>
      </w:r>
      <w:r w:rsidR="00C57B15">
        <w:rPr>
          <w:rFonts w:ascii="Arial" w:eastAsia="Calibri" w:hAnsi="Arial" w:cs="Arial"/>
          <w:color w:val="17365D" w:themeColor="text2" w:themeShade="BF"/>
          <w:sz w:val="20"/>
          <w:szCs w:val="20"/>
        </w:rPr>
        <w:t>og</w:t>
      </w:r>
      <w:r w:rsidR="00727904" w:rsidRPr="0072790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kopnen</w:t>
      </w:r>
      <w:r w:rsidR="00C57B15">
        <w:rPr>
          <w:rFonts w:ascii="Arial" w:eastAsia="Calibri" w:hAnsi="Arial" w:cs="Arial"/>
          <w:color w:val="17365D" w:themeColor="text2" w:themeShade="BF"/>
          <w:sz w:val="20"/>
          <w:szCs w:val="20"/>
        </w:rPr>
        <w:t>og</w:t>
      </w:r>
      <w:r w:rsidR="00727904" w:rsidRPr="0072790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prijevoz</w:t>
      </w:r>
      <w:r w:rsidR="00C57B15">
        <w:rPr>
          <w:rFonts w:ascii="Arial" w:eastAsia="Calibri" w:hAnsi="Arial" w:cs="Arial"/>
          <w:color w:val="17365D" w:themeColor="text2" w:themeShade="BF"/>
          <w:sz w:val="20"/>
          <w:szCs w:val="20"/>
        </w:rPr>
        <w:t>a</w:t>
      </w:r>
      <w:r w:rsidR="00727904" w:rsidRPr="0072790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putnika, d. n.</w:t>
      </w:r>
      <w:r w:rsidR="0072790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jedini su ostvarili pozitivni financijski rezultat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u </w:t>
      </w:r>
      <w:r w:rsidR="0007629D">
        <w:rPr>
          <w:rFonts w:ascii="Arial" w:eastAsia="Calibri" w:hAnsi="Arial" w:cs="Arial"/>
          <w:color w:val="17365D" w:themeColor="text2" w:themeShade="BF"/>
          <w:sz w:val="20"/>
          <w:szCs w:val="20"/>
        </w:rPr>
        <w:t>2017.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ED3C1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godini u iznosu od  </w:t>
      </w:r>
      <w:r w:rsidR="00727904">
        <w:rPr>
          <w:rFonts w:ascii="Arial" w:eastAsia="Calibri" w:hAnsi="Arial" w:cs="Arial"/>
          <w:color w:val="17365D" w:themeColor="text2" w:themeShade="BF"/>
          <w:sz w:val="20"/>
          <w:szCs w:val="20"/>
        </w:rPr>
        <w:t>23,3 milijuna kuna,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01365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što je </w:t>
      </w:r>
      <w:r w:rsidR="00727904">
        <w:rPr>
          <w:rFonts w:ascii="Arial" w:eastAsia="Calibri" w:hAnsi="Arial" w:cs="Arial"/>
          <w:color w:val="17365D" w:themeColor="text2" w:themeShade="BF"/>
          <w:sz w:val="20"/>
          <w:szCs w:val="20"/>
        </w:rPr>
        <w:t>za 73,7 % manj</w:t>
      </w:r>
      <w:r w:rsidR="0001365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e u odnosu na 2016. </w:t>
      </w:r>
      <w:r w:rsidR="00ED3C14">
        <w:rPr>
          <w:rFonts w:ascii="Arial" w:eastAsia="Calibri" w:hAnsi="Arial" w:cs="Arial"/>
          <w:color w:val="17365D" w:themeColor="text2" w:themeShade="BF"/>
          <w:sz w:val="20"/>
          <w:szCs w:val="20"/>
        </w:rPr>
        <w:t>g</w:t>
      </w:r>
      <w:r w:rsidR="0001365A">
        <w:rPr>
          <w:rFonts w:ascii="Arial" w:eastAsia="Calibri" w:hAnsi="Arial" w:cs="Arial"/>
          <w:color w:val="17365D" w:themeColor="text2" w:themeShade="BF"/>
          <w:sz w:val="20"/>
          <w:szCs w:val="20"/>
        </w:rPr>
        <w:t>odinu</w:t>
      </w:r>
      <w:r w:rsidR="00ED3C1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(tablica 2)</w:t>
      </w:r>
      <w:r w:rsidR="0001365A">
        <w:rPr>
          <w:rFonts w:ascii="Arial" w:eastAsia="Calibri" w:hAnsi="Arial" w:cs="Arial"/>
          <w:color w:val="17365D" w:themeColor="text2" w:themeShade="BF"/>
          <w:sz w:val="20"/>
          <w:szCs w:val="20"/>
        </w:rPr>
        <w:t>.</w:t>
      </w:r>
    </w:p>
    <w:p w:rsidR="00EA0254" w:rsidRPr="002676A1" w:rsidRDefault="0001365A" w:rsidP="00C84E5B">
      <w:pPr>
        <w:widowControl w:val="0"/>
        <w:spacing w:before="12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>Najveća prosječna mjesečna neto plaća obračunana je zaposlenima kod p</w:t>
      </w:r>
      <w:r w:rsidR="007841EF" w:rsidRPr="00152430">
        <w:rPr>
          <w:rFonts w:ascii="Arial" w:eastAsia="Calibri" w:hAnsi="Arial" w:cs="Arial"/>
          <w:color w:val="17365D" w:themeColor="text2" w:themeShade="BF"/>
          <w:sz w:val="20"/>
          <w:szCs w:val="20"/>
        </w:rPr>
        <w:t>oduzetni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>ka u</w:t>
      </w:r>
      <w:r w:rsidR="007841EF" w:rsidRPr="00152430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djelatnost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>i</w:t>
      </w:r>
      <w:r w:rsidR="007841EF" w:rsidRPr="00152430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gradsk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>og</w:t>
      </w:r>
      <w:r w:rsidR="007841EF" w:rsidRPr="00152430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i prigradsk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>og</w:t>
      </w:r>
      <w:r w:rsidR="007841EF" w:rsidRPr="00152430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kopnen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>og</w:t>
      </w:r>
      <w:r w:rsidR="007841EF" w:rsidRPr="00152430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prijevoz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>a</w:t>
      </w:r>
      <w:r w:rsidR="007841EF" w:rsidRPr="00152430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putnika (NKD 49.31), u iznosu od </w:t>
      </w:r>
      <w:r w:rsidR="00152430" w:rsidRPr="00152430">
        <w:rPr>
          <w:rFonts w:ascii="Arial" w:eastAsia="Calibri" w:hAnsi="Arial" w:cs="Arial"/>
          <w:color w:val="17365D" w:themeColor="text2" w:themeShade="BF"/>
          <w:sz w:val="20"/>
          <w:szCs w:val="20"/>
        </w:rPr>
        <w:t>6.07</w:t>
      </w:r>
      <w:r w:rsidR="006B10EB">
        <w:rPr>
          <w:rFonts w:ascii="Arial" w:eastAsia="Calibri" w:hAnsi="Arial" w:cs="Arial"/>
          <w:color w:val="17365D" w:themeColor="text2" w:themeShade="BF"/>
          <w:sz w:val="20"/>
          <w:szCs w:val="20"/>
        </w:rPr>
        <w:t>9</w:t>
      </w:r>
      <w:r w:rsidR="007841EF" w:rsidRPr="00152430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kuna, 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dok je </w:t>
      </w:r>
      <w:r w:rsidR="00DC5CFA">
        <w:rPr>
          <w:rFonts w:ascii="Arial" w:eastAsia="Calibri" w:hAnsi="Arial" w:cs="Arial"/>
          <w:color w:val="17365D" w:themeColor="text2" w:themeShade="BF"/>
          <w:sz w:val="20"/>
          <w:szCs w:val="20"/>
        </w:rPr>
        <w:t>zaposleni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>ma</w:t>
      </w:r>
      <w:r w:rsidR="00DC5CF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kod poduzetnika </w:t>
      </w:r>
      <w:r w:rsidR="007841EF" w:rsidRPr="00152430">
        <w:rPr>
          <w:rFonts w:ascii="Arial" w:eastAsia="Calibri" w:hAnsi="Arial" w:cs="Arial"/>
          <w:color w:val="17365D" w:themeColor="text2" w:themeShade="BF"/>
          <w:sz w:val="20"/>
          <w:szCs w:val="20"/>
        </w:rPr>
        <w:t>u skupini djelatnosti ostalog kopnenog prijevoza putnika (NKD 49.3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>9</w:t>
      </w:r>
      <w:r w:rsidR="007841EF" w:rsidRPr="00152430">
        <w:rPr>
          <w:rFonts w:ascii="Arial" w:eastAsia="Calibri" w:hAnsi="Arial" w:cs="Arial"/>
          <w:color w:val="17365D" w:themeColor="text2" w:themeShade="BF"/>
          <w:sz w:val="20"/>
          <w:szCs w:val="20"/>
        </w:rPr>
        <w:t>)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obračunana plaća u iznosu od 4.432 kune, a zaposlenima kod p</w:t>
      </w:r>
      <w:r w:rsidR="00EA0254" w:rsidRPr="0042404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oduzetnika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</w:t>
      </w:r>
      <w:r w:rsidR="00EA0254" w:rsidRPr="0042404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djelatnost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</w:t>
      </w:r>
      <w:r w:rsidR="00EA0254" w:rsidRPr="0042404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taksi služb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e (NKD 49.32) </w:t>
      </w:r>
      <w:r w:rsidR="00EA0254" w:rsidRPr="00592DB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obračunana prosječna mjesečna neto plaća u iznosu od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samo </w:t>
      </w:r>
      <w:r w:rsidR="00EA0254" w:rsidRPr="00592DB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2.</w:t>
      </w:r>
      <w:r w:rsidR="00592DB2" w:rsidRPr="00592DB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454</w:t>
      </w:r>
      <w:r w:rsidR="00EA0254" w:rsidRPr="00592DB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</w:t>
      </w:r>
      <w:r w:rsidR="00B30C9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</w:t>
      </w:r>
      <w:r w:rsidR="00EA0254" w:rsidRPr="00592DB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</w:t>
      </w:r>
    </w:p>
    <w:p w:rsidR="00E97781" w:rsidRPr="00A40318" w:rsidRDefault="00E97781" w:rsidP="0001365A">
      <w:pPr>
        <w:widowControl w:val="0"/>
        <w:tabs>
          <w:tab w:val="left" w:pos="1134"/>
        </w:tabs>
        <w:spacing w:before="180" w:after="0" w:line="240" w:lineRule="auto"/>
        <w:ind w:left="1134" w:hanging="1134"/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</w:pPr>
      <w:r w:rsidRPr="00A40318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Grafikon 1.</w:t>
      </w:r>
      <w:r w:rsidRPr="00A40318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ab/>
        <w:t>Udio pojedinih odjeljaka djelatnosti (NKD 49, NKD 50, NKD 51, NKD 52, NKD 53) u ukupnim prihodima djelatnosti H –</w:t>
      </w:r>
      <w:r w:rsidR="00A40318" w:rsidRPr="00A40318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 Prijevoz i skladištenje, u </w:t>
      </w:r>
      <w:r w:rsidR="0007629D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2017.</w:t>
      </w:r>
      <w:r w:rsidRPr="00A40318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 godini</w:t>
      </w:r>
    </w:p>
    <w:p w:rsidR="00E97781" w:rsidRPr="00424047" w:rsidRDefault="00E97781" w:rsidP="00E97781">
      <w:pPr>
        <w:tabs>
          <w:tab w:val="left" w:pos="1134"/>
        </w:tabs>
        <w:spacing w:after="0"/>
        <w:ind w:left="1134" w:hanging="1134"/>
        <w:rPr>
          <w:rFonts w:ascii="Arial" w:eastAsia="Calibri" w:hAnsi="Arial" w:cs="Arial"/>
          <w:color w:val="17365D" w:themeColor="text2" w:themeShade="BF"/>
          <w:sz w:val="6"/>
          <w:szCs w:val="19"/>
        </w:rPr>
      </w:pPr>
    </w:p>
    <w:p w:rsidR="007A4649" w:rsidRPr="00344419" w:rsidRDefault="00344419" w:rsidP="007A4649">
      <w:pPr>
        <w:spacing w:after="20" w:line="240" w:lineRule="auto"/>
        <w:jc w:val="center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>
        <w:rPr>
          <w:rFonts w:ascii="Arial" w:eastAsia="Times New Roman" w:hAnsi="Arial" w:cs="Arial"/>
          <w:noProof/>
          <w:color w:val="17365D" w:themeColor="text2" w:themeShade="BF"/>
          <w:sz w:val="16"/>
          <w:szCs w:val="16"/>
          <w:lang w:eastAsia="hr-HR"/>
        </w:rPr>
        <w:drawing>
          <wp:inline distT="0" distB="0" distL="0" distR="0" wp14:anchorId="622FDD2C">
            <wp:extent cx="4474844" cy="2304000"/>
            <wp:effectExtent l="0" t="0" r="2540" b="127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844" cy="23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7781" w:rsidRPr="001848D0" w:rsidRDefault="00E97781" w:rsidP="00517F49">
      <w:pPr>
        <w:spacing w:after="0" w:line="240" w:lineRule="auto"/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</w:pPr>
      <w:r w:rsidRPr="001848D0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 xml:space="preserve">Izvor: Fina, Registar godišnjih financijskih </w:t>
      </w:r>
      <w:r w:rsidR="001848D0" w:rsidRPr="001848D0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 xml:space="preserve">izvještaja, obrada GFI-a za </w:t>
      </w:r>
      <w:r w:rsidR="0007629D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2017.</w:t>
      </w:r>
      <w:r w:rsidRPr="001848D0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 xml:space="preserve"> godinu</w:t>
      </w:r>
    </w:p>
    <w:p w:rsidR="00E97781" w:rsidRPr="007350D5" w:rsidRDefault="00E97781" w:rsidP="0001365A">
      <w:pPr>
        <w:spacing w:before="180" w:after="0"/>
        <w:jc w:val="both"/>
        <w:rPr>
          <w:rFonts w:ascii="Arial" w:eastAsia="Times New Roman" w:hAnsi="Arial" w:cs="Times New Roman"/>
          <w:i/>
          <w:color w:val="17365D" w:themeColor="text2" w:themeShade="BF"/>
          <w:sz w:val="16"/>
          <w:szCs w:val="16"/>
          <w:lang w:eastAsia="hr-HR"/>
        </w:rPr>
      </w:pPr>
      <w:r w:rsidRPr="00D55155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Ako </w:t>
      </w:r>
      <w:r w:rsidR="00B30C9F">
        <w:rPr>
          <w:rFonts w:ascii="Arial" w:eastAsia="Calibri" w:hAnsi="Arial" w:cs="Arial"/>
          <w:color w:val="17365D" w:themeColor="text2" w:themeShade="BF"/>
          <w:sz w:val="20"/>
          <w:szCs w:val="20"/>
        </w:rPr>
        <w:t>pet</w:t>
      </w:r>
      <w:r w:rsidRPr="00D55155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poduzetnika </w:t>
      </w:r>
      <w:r w:rsidR="004E5C91" w:rsidRPr="00D55155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koji su ostvarili </w:t>
      </w:r>
      <w:r w:rsidRPr="00D55155">
        <w:rPr>
          <w:rFonts w:ascii="Arial" w:eastAsia="Calibri" w:hAnsi="Arial" w:cs="Arial"/>
          <w:color w:val="17365D" w:themeColor="text2" w:themeShade="BF"/>
          <w:sz w:val="20"/>
          <w:szCs w:val="20"/>
        </w:rPr>
        <w:t>najveć</w:t>
      </w:r>
      <w:r w:rsidR="004E5C91" w:rsidRPr="00D55155">
        <w:rPr>
          <w:rFonts w:ascii="Arial" w:eastAsia="Calibri" w:hAnsi="Arial" w:cs="Arial"/>
          <w:color w:val="17365D" w:themeColor="text2" w:themeShade="BF"/>
          <w:sz w:val="20"/>
          <w:szCs w:val="20"/>
        </w:rPr>
        <w:t>i</w:t>
      </w:r>
      <w:r w:rsidRPr="00D55155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ukup</w:t>
      </w:r>
      <w:r w:rsidR="004E5C91" w:rsidRPr="00D55155">
        <w:rPr>
          <w:rFonts w:ascii="Arial" w:eastAsia="Calibri" w:hAnsi="Arial" w:cs="Arial"/>
          <w:color w:val="17365D" w:themeColor="text2" w:themeShade="BF"/>
          <w:sz w:val="20"/>
          <w:szCs w:val="20"/>
        </w:rPr>
        <w:t>a</w:t>
      </w:r>
      <w:r w:rsidRPr="00D55155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n prihod u skupini djelatnosti 49.3 </w:t>
      </w:r>
      <w:r w:rsidR="004E5C91" w:rsidRPr="00D55155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- Ostali kopneni prijevoz putnika, usporedimo </w:t>
      </w:r>
      <w:r w:rsidRPr="00D55155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prema </w:t>
      </w:r>
      <w:r w:rsidRPr="007350D5">
        <w:rPr>
          <w:rFonts w:ascii="Arial" w:eastAsia="Calibri" w:hAnsi="Arial" w:cs="Arial"/>
          <w:color w:val="17365D" w:themeColor="text2" w:themeShade="BF"/>
          <w:sz w:val="20"/>
          <w:szCs w:val="20"/>
        </w:rPr>
        <w:t>novostvorenoj vrijednosti</w:t>
      </w:r>
      <w:r w:rsidR="004E5C91" w:rsidRPr="007350D5">
        <w:rPr>
          <w:rFonts w:ascii="Arial" w:eastAsia="Calibri" w:hAnsi="Arial" w:cs="Arial"/>
          <w:color w:val="17365D" w:themeColor="text2" w:themeShade="BF"/>
          <w:sz w:val="20"/>
          <w:szCs w:val="20"/>
        </w:rPr>
        <w:t>,</w:t>
      </w:r>
      <w:r w:rsidRPr="007350D5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hyperlink r:id="rId16" w:history="1">
        <w:r w:rsidRPr="005404CC">
          <w:rPr>
            <w:rStyle w:val="Hiperveza"/>
            <w:rFonts w:ascii="Arial" w:hAnsi="Arial" w:cs="Arial"/>
            <w:sz w:val="20"/>
            <w:szCs w:val="20"/>
          </w:rPr>
          <w:t>AUTOTRANS d.o.o.</w:t>
        </w:r>
      </w:hyperlink>
      <w:r w:rsidR="005404CC">
        <w:rPr>
          <w:rFonts w:ascii="Arial" w:hAnsi="Arial" w:cs="Arial"/>
          <w:sz w:val="20"/>
          <w:szCs w:val="20"/>
        </w:rPr>
        <w:t xml:space="preserve"> iz Cresa</w:t>
      </w:r>
      <w:r w:rsidRPr="007350D5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C57B15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je </w:t>
      </w:r>
      <w:r w:rsidRPr="007350D5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prvi sa </w:t>
      </w:r>
      <w:r w:rsidR="007350D5">
        <w:rPr>
          <w:rFonts w:ascii="Arial" w:eastAsia="Calibri" w:hAnsi="Arial" w:cs="Arial"/>
          <w:color w:val="17365D" w:themeColor="text2" w:themeShade="BF"/>
          <w:sz w:val="20"/>
          <w:szCs w:val="20"/>
        </w:rPr>
        <w:t>1</w:t>
      </w:r>
      <w:r w:rsidR="00117CEF">
        <w:rPr>
          <w:rFonts w:ascii="Arial" w:eastAsia="Calibri" w:hAnsi="Arial" w:cs="Arial"/>
          <w:color w:val="17365D" w:themeColor="text2" w:themeShade="BF"/>
          <w:sz w:val="20"/>
          <w:szCs w:val="20"/>
        </w:rPr>
        <w:t>19</w:t>
      </w:r>
      <w:r w:rsidR="007350D5">
        <w:rPr>
          <w:rFonts w:ascii="Arial" w:eastAsia="Calibri" w:hAnsi="Arial" w:cs="Arial"/>
          <w:color w:val="17365D" w:themeColor="text2" w:themeShade="BF"/>
          <w:sz w:val="20"/>
          <w:szCs w:val="20"/>
        </w:rPr>
        <w:t>,</w:t>
      </w:r>
      <w:r w:rsidR="00117CEF">
        <w:rPr>
          <w:rFonts w:ascii="Arial" w:eastAsia="Calibri" w:hAnsi="Arial" w:cs="Arial"/>
          <w:color w:val="17365D" w:themeColor="text2" w:themeShade="BF"/>
          <w:sz w:val="20"/>
          <w:szCs w:val="20"/>
        </w:rPr>
        <w:t>9</w:t>
      </w:r>
      <w:r w:rsidRPr="000A04B7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Pr="007350D5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milijuna kuna dok su ukupno svi poduzetnici u prosjeku iskazali novostvorenu vrijednost u iznosu od </w:t>
      </w:r>
      <w:r w:rsidR="00117CEF">
        <w:rPr>
          <w:rFonts w:ascii="Arial" w:eastAsia="Calibri" w:hAnsi="Arial" w:cs="Arial"/>
          <w:color w:val="17365D" w:themeColor="text2" w:themeShade="BF"/>
          <w:sz w:val="20"/>
          <w:szCs w:val="20"/>
        </w:rPr>
        <w:t>375,1</w:t>
      </w:r>
      <w:r w:rsidRPr="007350D5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milijuna kuna.</w:t>
      </w:r>
    </w:p>
    <w:p w:rsidR="00E97781" w:rsidRPr="00D55155" w:rsidRDefault="00E97781" w:rsidP="003746FD">
      <w:pPr>
        <w:widowControl w:val="0"/>
        <w:spacing w:before="180" w:after="40" w:line="240" w:lineRule="auto"/>
        <w:ind w:left="1134" w:hanging="1134"/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</w:pPr>
      <w:r w:rsidRPr="00D55155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Grafikon 2. </w:t>
      </w:r>
      <w:r w:rsidRPr="00D55155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ab/>
        <w:t xml:space="preserve">Usporedba </w:t>
      </w:r>
      <w:r w:rsidR="00976147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pet</w:t>
      </w:r>
      <w:r w:rsidRPr="00D55155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 poduzetnika s najvećim ostvarenim prihodima u skupini djelatnosti NKD 49.3 - Ostali </w:t>
      </w:r>
      <w:r w:rsidR="00D55155" w:rsidRPr="00D55155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kopneni prijevoz putnika, u </w:t>
      </w:r>
      <w:r w:rsidR="0007629D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2017.</w:t>
      </w:r>
      <w:r w:rsidRPr="00D55155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 godini </w:t>
      </w:r>
      <w:r w:rsidRPr="00D55155">
        <w:rPr>
          <w:rFonts w:ascii="Arial" w:eastAsia="Calibri" w:hAnsi="Arial" w:cs="Arial"/>
          <w:b/>
          <w:color w:val="17365D" w:themeColor="text2" w:themeShade="BF"/>
          <w:sz w:val="18"/>
          <w:szCs w:val="18"/>
          <w:u w:val="single"/>
          <w:shd w:val="clear" w:color="auto" w:fill="FFFFFF"/>
        </w:rPr>
        <w:t>prema novostvorenoj vrijednosti</w:t>
      </w:r>
    </w:p>
    <w:tbl>
      <w:tblPr>
        <w:tblW w:w="98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8"/>
        <w:gridCol w:w="3283"/>
      </w:tblGrid>
      <w:tr w:rsidR="000A04B7" w:rsidRPr="00C57B15" w:rsidTr="00C84E5B">
        <w:trPr>
          <w:trHeight w:val="624"/>
        </w:trPr>
        <w:tc>
          <w:tcPr>
            <w:tcW w:w="6568" w:type="dxa"/>
            <w:vMerge w:val="restart"/>
            <w:tcBorders>
              <w:top w:val="single" w:sz="2" w:space="0" w:color="A6A6A6"/>
              <w:left w:val="single" w:sz="2" w:space="0" w:color="A6A6A6"/>
              <w:right w:val="single" w:sz="2" w:space="0" w:color="A6A6A6"/>
            </w:tcBorders>
            <w:shd w:val="clear" w:color="auto" w:fill="auto"/>
          </w:tcPr>
          <w:p w:rsidR="00E97781" w:rsidRPr="000A04B7" w:rsidRDefault="00B37250" w:rsidP="00E97781">
            <w:pPr>
              <w:spacing w:after="0" w:line="240" w:lineRule="auto"/>
              <w:rPr>
                <w:rFonts w:ascii="Calibri" w:eastAsia="Calibri" w:hAnsi="Calibri" w:cs="Times New Roman"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color w:val="FF0000"/>
                <w:sz w:val="18"/>
                <w:szCs w:val="18"/>
                <w:lang w:eastAsia="hr-HR"/>
              </w:rPr>
              <w:drawing>
                <wp:inline distT="0" distB="0" distL="0" distR="0" wp14:anchorId="608BBCCD" wp14:editId="6BD6DD2F">
                  <wp:extent cx="4067117" cy="2384172"/>
                  <wp:effectExtent l="0" t="0" r="0" b="0"/>
                  <wp:docPr id="5" name="Slika 5" descr="D:\Users\njonjic\Desktop\Grafik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s\njonjic\Desktop\Grafik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2437" cy="2387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E97781" w:rsidRPr="00C57B15" w:rsidRDefault="00E97781" w:rsidP="00E97781">
            <w:pPr>
              <w:spacing w:after="0" w:line="240" w:lineRule="auto"/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</w:pPr>
            <w:r w:rsidRPr="00B6224D">
              <w:rPr>
                <w:rFonts w:ascii="Arial" w:eastAsia="Calibri" w:hAnsi="Arial" w:cs="Arial"/>
                <w:b/>
                <w:color w:val="17365D" w:themeColor="text2" w:themeShade="BF"/>
                <w:sz w:val="18"/>
                <w:szCs w:val="18"/>
              </w:rPr>
              <w:t xml:space="preserve">A </w:t>
            </w:r>
            <w:hyperlink r:id="rId18" w:history="1">
              <w:r w:rsidRPr="005404CC">
                <w:rPr>
                  <w:rStyle w:val="Hiperveza"/>
                  <w:rFonts w:ascii="Arial" w:hAnsi="Arial" w:cs="Arial"/>
                  <w:sz w:val="18"/>
                  <w:szCs w:val="18"/>
                </w:rPr>
                <w:t>AUTOTRANS d.o.o.</w:t>
              </w:r>
            </w:hyperlink>
          </w:p>
          <w:p w:rsidR="00E97781" w:rsidRPr="008216C6" w:rsidRDefault="00E97781" w:rsidP="00E97781">
            <w:pPr>
              <w:spacing w:after="0" w:line="240" w:lineRule="auto"/>
              <w:rPr>
                <w:rFonts w:ascii="Arial" w:eastAsia="Calibri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B6224D"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  <w:t xml:space="preserve">Temeljni kapital </w:t>
            </w:r>
            <w:r w:rsidR="008216C6" w:rsidRPr="008216C6"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  <w:t>74.833.600</w:t>
            </w:r>
            <w:r w:rsidR="007B2791"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  <w:t xml:space="preserve"> kuna</w:t>
            </w:r>
          </w:p>
        </w:tc>
      </w:tr>
      <w:tr w:rsidR="000A04B7" w:rsidRPr="00C57B15" w:rsidTr="00C84E5B">
        <w:trPr>
          <w:trHeight w:val="624"/>
        </w:trPr>
        <w:tc>
          <w:tcPr>
            <w:tcW w:w="6568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auto"/>
          </w:tcPr>
          <w:p w:rsidR="00E97781" w:rsidRPr="000A04B7" w:rsidRDefault="00E97781" w:rsidP="00E97781">
            <w:pPr>
              <w:spacing w:after="0" w:line="240" w:lineRule="auto"/>
              <w:rPr>
                <w:rFonts w:ascii="Calibri" w:eastAsia="Calibri" w:hAnsi="Calibri" w:cs="Times New Roman"/>
                <w:noProof/>
                <w:color w:val="FF0000"/>
                <w:lang w:eastAsia="hr-HR"/>
              </w:rPr>
            </w:pPr>
          </w:p>
        </w:tc>
        <w:tc>
          <w:tcPr>
            <w:tcW w:w="328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E97781" w:rsidRPr="007B2791" w:rsidRDefault="00E97781" w:rsidP="00E97781">
            <w:pPr>
              <w:spacing w:after="0" w:line="240" w:lineRule="auto"/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</w:pPr>
            <w:r w:rsidRPr="007B2791">
              <w:rPr>
                <w:rFonts w:ascii="Arial" w:eastAsia="Calibri" w:hAnsi="Arial" w:cs="Arial"/>
                <w:b/>
                <w:color w:val="17365D" w:themeColor="text2" w:themeShade="BF"/>
                <w:sz w:val="18"/>
                <w:szCs w:val="18"/>
              </w:rPr>
              <w:t>B</w:t>
            </w:r>
            <w:r w:rsidRPr="007B2791"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  <w:t xml:space="preserve"> </w:t>
            </w:r>
            <w:hyperlink r:id="rId19" w:history="1">
              <w:r w:rsidRPr="005404CC">
                <w:rPr>
                  <w:rStyle w:val="Hiperveza"/>
                  <w:rFonts w:ascii="Arial" w:hAnsi="Arial" w:cs="Arial"/>
                  <w:sz w:val="18"/>
                  <w:szCs w:val="18"/>
                </w:rPr>
                <w:t xml:space="preserve">ČAZMATRANS </w:t>
              </w:r>
              <w:r w:rsidR="00B6224D" w:rsidRPr="005404CC">
                <w:rPr>
                  <w:rStyle w:val="Hiperveza"/>
                  <w:rFonts w:ascii="Arial" w:hAnsi="Arial" w:cs="Arial"/>
                  <w:sz w:val="18"/>
                  <w:szCs w:val="18"/>
                </w:rPr>
                <w:t xml:space="preserve">PROMET </w:t>
              </w:r>
              <w:r w:rsidRPr="005404CC">
                <w:rPr>
                  <w:rStyle w:val="Hiperveza"/>
                  <w:rFonts w:ascii="Arial" w:hAnsi="Arial" w:cs="Arial"/>
                  <w:sz w:val="18"/>
                  <w:szCs w:val="18"/>
                </w:rPr>
                <w:t>d.o.o.</w:t>
              </w:r>
            </w:hyperlink>
          </w:p>
          <w:p w:rsidR="00E97781" w:rsidRPr="007B2791" w:rsidRDefault="00E97781" w:rsidP="00B6224D">
            <w:pPr>
              <w:spacing w:after="0" w:line="240" w:lineRule="auto"/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</w:pPr>
            <w:r w:rsidRPr="007B2791"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  <w:t xml:space="preserve">Temeljni kapital </w:t>
            </w:r>
            <w:r w:rsidR="007B2791" w:rsidRPr="00833085"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  <w:t xml:space="preserve">3.610.000 </w:t>
            </w:r>
            <w:r w:rsidRPr="007B2791"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  <w:t>kuna</w:t>
            </w:r>
          </w:p>
        </w:tc>
      </w:tr>
      <w:tr w:rsidR="000A04B7" w:rsidRPr="00C57B15" w:rsidTr="00C84E5B">
        <w:trPr>
          <w:trHeight w:val="624"/>
        </w:trPr>
        <w:tc>
          <w:tcPr>
            <w:tcW w:w="6568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auto"/>
          </w:tcPr>
          <w:p w:rsidR="00E97781" w:rsidRPr="000A04B7" w:rsidRDefault="00E97781" w:rsidP="00E97781">
            <w:pPr>
              <w:spacing w:after="0" w:line="240" w:lineRule="auto"/>
              <w:rPr>
                <w:rFonts w:ascii="Calibri" w:eastAsia="Calibri" w:hAnsi="Calibri" w:cs="Times New Roman"/>
                <w:noProof/>
                <w:color w:val="FF0000"/>
                <w:lang w:eastAsia="hr-HR"/>
              </w:rPr>
            </w:pPr>
          </w:p>
        </w:tc>
        <w:tc>
          <w:tcPr>
            <w:tcW w:w="328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B37250" w:rsidRPr="007350D5" w:rsidRDefault="00E97781" w:rsidP="00B37250">
            <w:pPr>
              <w:spacing w:after="0" w:line="240" w:lineRule="auto"/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</w:pPr>
            <w:r w:rsidRPr="00833085">
              <w:rPr>
                <w:rFonts w:ascii="Arial" w:eastAsia="Calibri" w:hAnsi="Arial" w:cs="Arial"/>
                <w:b/>
                <w:color w:val="17365D" w:themeColor="text2" w:themeShade="BF"/>
                <w:sz w:val="18"/>
                <w:szCs w:val="18"/>
              </w:rPr>
              <w:t xml:space="preserve">C </w:t>
            </w:r>
            <w:hyperlink r:id="rId20" w:history="1">
              <w:r w:rsidR="00B37250" w:rsidRPr="005404CC">
                <w:rPr>
                  <w:rStyle w:val="Hiperveza"/>
                </w:rPr>
                <w:t>KD AUTOTROLEJ d.o.o.</w:t>
              </w:r>
            </w:hyperlink>
          </w:p>
          <w:p w:rsidR="00E97781" w:rsidRPr="00833085" w:rsidRDefault="00B37250" w:rsidP="00B37250">
            <w:pPr>
              <w:spacing w:after="0" w:line="240" w:lineRule="auto"/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</w:pPr>
            <w:r w:rsidRPr="007350D5"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  <w:t>Temeljni kapital 13.301.800 kuna</w:t>
            </w:r>
            <w:r w:rsidRPr="007350D5">
              <w:rPr>
                <w:rFonts w:ascii="Arial" w:eastAsia="Calibri" w:hAnsi="Arial" w:cs="Arial"/>
                <w:b/>
                <w:color w:val="17365D" w:themeColor="text2" w:themeShade="BF"/>
                <w:sz w:val="18"/>
                <w:szCs w:val="18"/>
              </w:rPr>
              <w:t xml:space="preserve"> </w:t>
            </w:r>
          </w:p>
        </w:tc>
      </w:tr>
      <w:tr w:rsidR="000A04B7" w:rsidRPr="00C57B15" w:rsidTr="00C84E5B">
        <w:trPr>
          <w:trHeight w:val="624"/>
        </w:trPr>
        <w:tc>
          <w:tcPr>
            <w:tcW w:w="6568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auto"/>
          </w:tcPr>
          <w:p w:rsidR="00E97781" w:rsidRPr="000A04B7" w:rsidRDefault="00E97781" w:rsidP="00E97781">
            <w:pPr>
              <w:spacing w:after="0" w:line="240" w:lineRule="auto"/>
              <w:rPr>
                <w:rFonts w:ascii="Calibri" w:eastAsia="Calibri" w:hAnsi="Calibri" w:cs="Times New Roman"/>
                <w:noProof/>
                <w:color w:val="FF0000"/>
                <w:lang w:eastAsia="hr-HR"/>
              </w:rPr>
            </w:pPr>
          </w:p>
        </w:tc>
        <w:tc>
          <w:tcPr>
            <w:tcW w:w="328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E97781" w:rsidRPr="00E20882" w:rsidRDefault="00E97781" w:rsidP="00E97781">
            <w:pPr>
              <w:spacing w:after="0" w:line="240" w:lineRule="auto"/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</w:pPr>
            <w:r w:rsidRPr="005621CD">
              <w:rPr>
                <w:rFonts w:ascii="Arial" w:eastAsia="Calibri" w:hAnsi="Arial" w:cs="Arial"/>
                <w:b/>
                <w:color w:val="17365D" w:themeColor="text2" w:themeShade="BF"/>
                <w:sz w:val="18"/>
                <w:szCs w:val="18"/>
              </w:rPr>
              <w:t xml:space="preserve">D </w:t>
            </w:r>
            <w:hyperlink r:id="rId21" w:history="1">
              <w:r w:rsidR="00B6224D" w:rsidRPr="005404CC">
                <w:rPr>
                  <w:rStyle w:val="Hiperveza"/>
                  <w:rFonts w:ascii="Arial" w:hAnsi="Arial" w:cs="Arial"/>
                  <w:sz w:val="18"/>
                  <w:szCs w:val="18"/>
                </w:rPr>
                <w:t xml:space="preserve">ČAZMATRANS – NOVA </w:t>
              </w:r>
              <w:r w:rsidRPr="005404CC">
                <w:rPr>
                  <w:rStyle w:val="Hiperveza"/>
                  <w:rFonts w:ascii="Arial" w:hAnsi="Arial" w:cs="Arial"/>
                  <w:sz w:val="18"/>
                  <w:szCs w:val="18"/>
                </w:rPr>
                <w:t>d.o.o.</w:t>
              </w:r>
            </w:hyperlink>
          </w:p>
          <w:p w:rsidR="00E97781" w:rsidRPr="005621CD" w:rsidRDefault="00E97781" w:rsidP="00E97781">
            <w:pPr>
              <w:spacing w:after="0" w:line="240" w:lineRule="auto"/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</w:pPr>
            <w:r w:rsidRPr="0024428C"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  <w:t xml:space="preserve">Temeljni kapital </w:t>
            </w:r>
            <w:r w:rsidR="005621CD" w:rsidRPr="005621CD"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  <w:t xml:space="preserve">13.254.500 </w:t>
            </w:r>
            <w:r w:rsidRPr="005621CD"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  <w:t>kuna</w:t>
            </w:r>
          </w:p>
        </w:tc>
      </w:tr>
      <w:tr w:rsidR="000A04B7" w:rsidRPr="00C57B15" w:rsidTr="00C84E5B">
        <w:trPr>
          <w:trHeight w:val="624"/>
        </w:trPr>
        <w:tc>
          <w:tcPr>
            <w:tcW w:w="6568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auto"/>
          </w:tcPr>
          <w:p w:rsidR="00E97781" w:rsidRPr="000A04B7" w:rsidRDefault="00E97781" w:rsidP="00E97781">
            <w:pPr>
              <w:spacing w:after="0" w:line="240" w:lineRule="auto"/>
              <w:rPr>
                <w:rFonts w:ascii="Calibri" w:eastAsia="Calibri" w:hAnsi="Calibri" w:cs="Times New Roman"/>
                <w:noProof/>
                <w:color w:val="FF0000"/>
                <w:lang w:eastAsia="hr-HR"/>
              </w:rPr>
            </w:pPr>
          </w:p>
        </w:tc>
        <w:tc>
          <w:tcPr>
            <w:tcW w:w="328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C57B15" w:rsidRDefault="00E97781" w:rsidP="00B37250">
            <w:pPr>
              <w:spacing w:after="0" w:line="240" w:lineRule="auto"/>
              <w:rPr>
                <w:rStyle w:val="Hiperveza"/>
              </w:rPr>
            </w:pPr>
            <w:r w:rsidRPr="007350D5">
              <w:rPr>
                <w:rFonts w:ascii="Arial" w:eastAsia="Calibri" w:hAnsi="Arial" w:cs="Arial"/>
                <w:b/>
                <w:color w:val="17365D" w:themeColor="text2" w:themeShade="BF"/>
                <w:sz w:val="18"/>
                <w:szCs w:val="18"/>
              </w:rPr>
              <w:t xml:space="preserve">E </w:t>
            </w:r>
            <w:hyperlink r:id="rId22" w:history="1">
              <w:r w:rsidR="00B37250" w:rsidRPr="005404CC">
                <w:rPr>
                  <w:rStyle w:val="Hiperveza"/>
                </w:rPr>
                <w:t>PROMET d.o.o.</w:t>
              </w:r>
            </w:hyperlink>
          </w:p>
          <w:p w:rsidR="00E97781" w:rsidRPr="007350D5" w:rsidRDefault="00B37250" w:rsidP="00B37250">
            <w:pPr>
              <w:spacing w:after="0" w:line="240" w:lineRule="auto"/>
              <w:rPr>
                <w:rFonts w:ascii="Arial" w:eastAsia="Calibri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833085"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  <w:t>Temeljni kapital</w:t>
            </w:r>
            <w:r w:rsidRPr="000A04B7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Pr="00833085"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  <w:t>40.747.800 kuna</w:t>
            </w:r>
          </w:p>
        </w:tc>
      </w:tr>
      <w:tr w:rsidR="000A04B7" w:rsidRPr="00C57B15" w:rsidTr="00C84E5B">
        <w:trPr>
          <w:trHeight w:val="624"/>
        </w:trPr>
        <w:tc>
          <w:tcPr>
            <w:tcW w:w="6568" w:type="dxa"/>
            <w:vMerge/>
            <w:tcBorders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</w:tcPr>
          <w:p w:rsidR="00E97781" w:rsidRPr="000A04B7" w:rsidRDefault="00E97781" w:rsidP="00E97781">
            <w:pPr>
              <w:spacing w:after="0" w:line="240" w:lineRule="auto"/>
              <w:rPr>
                <w:rFonts w:ascii="Calibri" w:eastAsia="Calibri" w:hAnsi="Calibri" w:cs="Times New Roman"/>
                <w:noProof/>
                <w:color w:val="FF0000"/>
                <w:lang w:eastAsia="hr-HR"/>
              </w:rPr>
            </w:pPr>
          </w:p>
        </w:tc>
        <w:tc>
          <w:tcPr>
            <w:tcW w:w="328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E97781" w:rsidRPr="007350D5" w:rsidRDefault="00E97781" w:rsidP="00E97781">
            <w:pPr>
              <w:spacing w:after="0" w:line="240" w:lineRule="auto"/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</w:pPr>
            <w:r w:rsidRPr="007350D5"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  <w:t>*Prosjek/ novostvorena vrijednost poduzetnika na razini RH</w:t>
            </w:r>
          </w:p>
        </w:tc>
      </w:tr>
    </w:tbl>
    <w:p w:rsidR="00E97781" w:rsidRPr="00424047" w:rsidRDefault="00E97781" w:rsidP="00E97781">
      <w:pPr>
        <w:spacing w:before="40" w:after="0" w:line="240" w:lineRule="auto"/>
        <w:jc w:val="both"/>
        <w:rPr>
          <w:rFonts w:ascii="Arial" w:eastAsia="Times New Roman" w:hAnsi="Arial" w:cs="Times New Roman"/>
          <w:i/>
          <w:color w:val="17365D" w:themeColor="text2" w:themeShade="BF"/>
          <w:sz w:val="16"/>
          <w:szCs w:val="16"/>
          <w:lang w:eastAsia="hr-HR"/>
        </w:rPr>
      </w:pPr>
      <w:r w:rsidRPr="00424047">
        <w:rPr>
          <w:rFonts w:ascii="Arial" w:eastAsia="Calibri" w:hAnsi="Arial" w:cs="Arial"/>
          <w:i/>
          <w:color w:val="17365D" w:themeColor="text2" w:themeShade="BF"/>
          <w:sz w:val="16"/>
          <w:szCs w:val="16"/>
        </w:rPr>
        <w:t xml:space="preserve">Izvor: Fina, web servis – </w:t>
      </w:r>
      <w:hyperlink r:id="rId23" w:history="1">
        <w:r w:rsidRPr="00424047">
          <w:rPr>
            <w:rFonts w:ascii="Arial" w:eastAsia="Calibri" w:hAnsi="Arial" w:cs="Arial"/>
            <w:i/>
            <w:color w:val="17365D" w:themeColor="text2" w:themeShade="BF"/>
            <w:sz w:val="16"/>
            <w:szCs w:val="16"/>
            <w:u w:val="single"/>
          </w:rPr>
          <w:t>info.BIZ</w:t>
        </w:r>
      </w:hyperlink>
    </w:p>
    <w:p w:rsidR="00E97781" w:rsidRPr="000A04B7" w:rsidRDefault="00E97781" w:rsidP="00E97781">
      <w:pPr>
        <w:pBdr>
          <w:bottom w:val="single" w:sz="12" w:space="1" w:color="auto"/>
        </w:pBdr>
        <w:spacing w:after="0"/>
        <w:rPr>
          <w:rFonts w:ascii="Arial" w:eastAsia="Times New Roman" w:hAnsi="Arial" w:cs="Times New Roman"/>
          <w:i/>
          <w:color w:val="FF0000"/>
          <w:sz w:val="2"/>
          <w:szCs w:val="16"/>
          <w:lang w:eastAsia="hr-HR"/>
        </w:rPr>
      </w:pPr>
    </w:p>
    <w:p w:rsidR="00B30C9F" w:rsidRPr="00B30C9F" w:rsidRDefault="00B30C9F" w:rsidP="00C84E5B">
      <w:pPr>
        <w:spacing w:before="120" w:after="0" w:line="240" w:lineRule="auto"/>
        <w:jc w:val="both"/>
        <w:rPr>
          <w:rFonts w:ascii="Arial" w:eastAsia="Calibri" w:hAnsi="Arial" w:cs="Arial"/>
          <w:i/>
          <w:color w:val="244061"/>
          <w:sz w:val="18"/>
          <w:szCs w:val="18"/>
          <w:lang w:eastAsia="hr-HR"/>
        </w:rPr>
      </w:pPr>
      <w:r w:rsidRPr="00B30C9F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 xml:space="preserve">Više o rezultatima poslovanja poduzetnika po područjima djelatnosti i po drugim kriterijima, prezentirano je u </w:t>
      </w:r>
      <w:hyperlink r:id="rId24" w:history="1">
        <w:r w:rsidRPr="00B30C9F">
          <w:rPr>
            <w:rFonts w:ascii="Arial" w:eastAsia="Times New Roman" w:hAnsi="Arial" w:cs="Arial"/>
            <w:i/>
            <w:color w:val="0000FF"/>
            <w:sz w:val="18"/>
            <w:szCs w:val="18"/>
            <w:u w:val="single"/>
            <w:lang w:eastAsia="hr-HR"/>
          </w:rPr>
          <w:t>standardnim analizama</w:t>
        </w:r>
      </w:hyperlink>
      <w:r w:rsidRPr="00B30C9F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 xml:space="preserve"> rezultata poslovanja poduzetnika RH, po županijama i </w:t>
      </w:r>
      <w:r w:rsidRPr="00B30C9F">
        <w:rPr>
          <w:rFonts w:ascii="Arial" w:eastAsia="Times New Roman" w:hAnsi="Arial" w:cs="Arial"/>
          <w:i/>
          <w:color w:val="17365D"/>
          <w:sz w:val="18"/>
          <w:szCs w:val="18"/>
          <w:u w:val="single"/>
          <w:lang w:eastAsia="hr-HR"/>
        </w:rPr>
        <w:t>po gradovima i općinama</w:t>
      </w:r>
      <w:r w:rsidRPr="00B30C9F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 xml:space="preserve"> u </w:t>
      </w:r>
      <w:r w:rsidR="0007629D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>2017.</w:t>
      </w:r>
      <w:r w:rsidRPr="00B30C9F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 xml:space="preserve"> godini. </w:t>
      </w:r>
    </w:p>
    <w:p w:rsidR="00B30C9F" w:rsidRPr="00B30C9F" w:rsidRDefault="00B30C9F" w:rsidP="00B30C9F">
      <w:pPr>
        <w:spacing w:before="60" w:after="0" w:line="240" w:lineRule="auto"/>
        <w:jc w:val="both"/>
        <w:rPr>
          <w:rFonts w:ascii="Arial" w:eastAsia="Calibri" w:hAnsi="Arial" w:cs="Arial"/>
          <w:i/>
          <w:color w:val="0F243E"/>
          <w:sz w:val="18"/>
          <w:szCs w:val="18"/>
        </w:rPr>
      </w:pPr>
      <w:r w:rsidRPr="00B30C9F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>Pojedinačni podaci o rezultatima poslovanja poduzetnika dostupni su besplatno na</w:t>
      </w:r>
      <w:r w:rsidRPr="00B30C9F">
        <w:rPr>
          <w:rFonts w:ascii="Arial" w:eastAsia="Calibri" w:hAnsi="Arial" w:cs="Arial"/>
          <w:i/>
          <w:color w:val="17365D"/>
          <w:sz w:val="18"/>
          <w:szCs w:val="18"/>
          <w:lang w:eastAsia="hr-HR"/>
        </w:rPr>
        <w:t xml:space="preserve"> </w:t>
      </w:r>
      <w:hyperlink r:id="rId25" w:history="1">
        <w:r w:rsidRPr="00B30C9F">
          <w:rPr>
            <w:rFonts w:ascii="Arial" w:eastAsia="Calibri" w:hAnsi="Arial" w:cs="Arial"/>
            <w:i/>
            <w:color w:val="0000FF"/>
            <w:sz w:val="18"/>
            <w:szCs w:val="18"/>
            <w:u w:val="single"/>
            <w:lang w:eastAsia="hr-HR"/>
          </w:rPr>
          <w:t>RGFI – javna objava</w:t>
        </w:r>
      </w:hyperlink>
      <w:r w:rsidRPr="00B30C9F">
        <w:rPr>
          <w:rFonts w:ascii="Arial" w:eastAsia="Calibri" w:hAnsi="Arial" w:cs="Arial"/>
          <w:i/>
          <w:color w:val="0F243E"/>
          <w:sz w:val="18"/>
          <w:szCs w:val="18"/>
          <w:lang w:eastAsia="hr-HR"/>
        </w:rPr>
        <w:t xml:space="preserve"> </w:t>
      </w:r>
      <w:r w:rsidRPr="00B30C9F">
        <w:rPr>
          <w:rFonts w:ascii="Arial" w:eastAsia="Times New Roman" w:hAnsi="Arial" w:cs="Arial"/>
          <w:i/>
          <w:color w:val="17375E"/>
          <w:sz w:val="18"/>
          <w:szCs w:val="18"/>
          <w:lang w:eastAsia="hr-HR"/>
        </w:rPr>
        <w:t>i na</w:t>
      </w:r>
      <w:r w:rsidRPr="00B30C9F">
        <w:rPr>
          <w:rFonts w:ascii="Arial" w:eastAsia="Calibri" w:hAnsi="Arial" w:cs="Arial"/>
          <w:i/>
          <w:color w:val="0F243E"/>
          <w:sz w:val="18"/>
          <w:szCs w:val="18"/>
          <w:lang w:eastAsia="hr-HR"/>
        </w:rPr>
        <w:t xml:space="preserve"> </w:t>
      </w:r>
      <w:hyperlink r:id="rId26" w:history="1">
        <w:r w:rsidRPr="00B30C9F">
          <w:rPr>
            <w:rFonts w:ascii="Arial" w:eastAsia="Calibri" w:hAnsi="Arial" w:cs="Arial"/>
            <w:i/>
            <w:color w:val="0000FF"/>
            <w:sz w:val="18"/>
            <w:szCs w:val="18"/>
            <w:u w:val="single"/>
            <w:lang w:eastAsia="hr-HR"/>
          </w:rPr>
          <w:t>Transparentno.hr</w:t>
        </w:r>
      </w:hyperlink>
      <w:r w:rsidRPr="00B30C9F">
        <w:rPr>
          <w:rFonts w:ascii="Arial" w:eastAsia="Calibri" w:hAnsi="Arial" w:cs="Arial"/>
          <w:i/>
          <w:color w:val="0000FF"/>
          <w:sz w:val="18"/>
          <w:szCs w:val="18"/>
          <w:u w:val="single"/>
          <w:lang w:eastAsia="hr-HR"/>
        </w:rPr>
        <w:t xml:space="preserve"> </w:t>
      </w:r>
      <w:r w:rsidRPr="00B30C9F">
        <w:rPr>
          <w:rFonts w:ascii="Arial" w:eastAsia="Calibri" w:hAnsi="Arial" w:cs="Arial"/>
          <w:i/>
          <w:color w:val="1A3D68"/>
          <w:sz w:val="18"/>
          <w:szCs w:val="18"/>
        </w:rPr>
        <w:t xml:space="preserve">a uz naknadu na </w:t>
      </w:r>
      <w:hyperlink r:id="rId27" w:history="1">
        <w:r w:rsidRPr="00B30C9F">
          <w:rPr>
            <w:rFonts w:ascii="Arial" w:eastAsia="Calibri" w:hAnsi="Arial" w:cs="Arial"/>
            <w:i/>
            <w:color w:val="0000FF"/>
            <w:sz w:val="18"/>
            <w:szCs w:val="18"/>
            <w:u w:val="single"/>
          </w:rPr>
          <w:t>info.BIZ servisu</w:t>
        </w:r>
      </w:hyperlink>
      <w:r w:rsidRPr="00B30C9F">
        <w:rPr>
          <w:rFonts w:ascii="Arial" w:eastAsia="Calibri" w:hAnsi="Arial" w:cs="Arial"/>
          <w:i/>
          <w:color w:val="0F243E"/>
          <w:sz w:val="18"/>
          <w:szCs w:val="18"/>
        </w:rPr>
        <w:t xml:space="preserve">, na </w:t>
      </w:r>
      <w:hyperlink r:id="rId28" w:history="1">
        <w:r w:rsidRPr="00B30C9F">
          <w:rPr>
            <w:rFonts w:ascii="Arial" w:eastAsia="Calibri" w:hAnsi="Arial" w:cs="Arial"/>
            <w:i/>
            <w:color w:val="0000FF"/>
            <w:sz w:val="18"/>
            <w:szCs w:val="18"/>
            <w:u w:val="single"/>
          </w:rPr>
          <w:t>servisu RGFI</w:t>
        </w:r>
      </w:hyperlink>
      <w:r w:rsidRPr="00B30C9F">
        <w:rPr>
          <w:rFonts w:ascii="Arial" w:eastAsia="Calibri" w:hAnsi="Arial" w:cs="Arial"/>
          <w:i/>
          <w:color w:val="0F243E"/>
          <w:sz w:val="18"/>
          <w:szCs w:val="18"/>
        </w:rPr>
        <w:t xml:space="preserve">, </w:t>
      </w:r>
      <w:r w:rsidRPr="00B30C9F">
        <w:rPr>
          <w:rFonts w:ascii="Arial" w:eastAsia="Calibri" w:hAnsi="Arial" w:cs="Arial"/>
          <w:i/>
          <w:color w:val="1A3D68"/>
          <w:sz w:val="18"/>
          <w:szCs w:val="18"/>
        </w:rPr>
        <w:t xml:space="preserve">u jedinicama Finine poslovne mreže i narudžbom putem e-pošte, na adresi </w:t>
      </w:r>
      <w:hyperlink r:id="rId29" w:history="1">
        <w:r w:rsidRPr="00B30C9F">
          <w:rPr>
            <w:rFonts w:ascii="Arial" w:eastAsia="Calibri" w:hAnsi="Arial" w:cs="Arial"/>
            <w:i/>
            <w:color w:val="0000FF"/>
            <w:sz w:val="18"/>
            <w:szCs w:val="18"/>
            <w:u w:val="single"/>
          </w:rPr>
          <w:t>rgfi@fina.hr</w:t>
        </w:r>
      </w:hyperlink>
    </w:p>
    <w:p w:rsidR="00B30C9F" w:rsidRPr="00B30C9F" w:rsidRDefault="00B30C9F" w:rsidP="00B30C9F">
      <w:pPr>
        <w:spacing w:before="60" w:after="60" w:line="240" w:lineRule="auto"/>
        <w:jc w:val="both"/>
        <w:rPr>
          <w:rFonts w:ascii="Arial" w:eastAsia="Calibri" w:hAnsi="Arial" w:cs="Arial"/>
          <w:bCs/>
          <w:color w:val="17365D"/>
          <w:sz w:val="16"/>
          <w:szCs w:val="16"/>
        </w:rPr>
      </w:pPr>
      <w:r w:rsidRPr="00B30C9F">
        <w:rPr>
          <w:rFonts w:ascii="Arial" w:eastAsia="Calibri" w:hAnsi="Arial" w:cs="Arial"/>
          <w:bCs/>
          <w:i/>
          <w:color w:val="17365D"/>
          <w:sz w:val="18"/>
          <w:szCs w:val="18"/>
        </w:rPr>
        <w:t xml:space="preserve">Informacija o tome je li poslovni subjekt u blokadi ili ne, dostupna je korištenjem usluge </w:t>
      </w:r>
      <w:hyperlink r:id="rId30" w:history="1">
        <w:r w:rsidRPr="00B30C9F">
          <w:rPr>
            <w:rFonts w:ascii="Arial" w:eastAsia="Calibri" w:hAnsi="Arial" w:cs="Arial"/>
            <w:bCs/>
            <w:i/>
            <w:color w:val="0000FF"/>
            <w:sz w:val="18"/>
            <w:szCs w:val="18"/>
            <w:u w:val="single"/>
          </w:rPr>
          <w:t>FINA InfoBlokade</w:t>
        </w:r>
      </w:hyperlink>
      <w:r w:rsidRPr="00B30C9F">
        <w:rPr>
          <w:rFonts w:ascii="Arial" w:eastAsia="Calibri" w:hAnsi="Arial" w:cs="Arial"/>
          <w:bCs/>
          <w:i/>
          <w:color w:val="17365D"/>
          <w:sz w:val="18"/>
          <w:szCs w:val="18"/>
        </w:rPr>
        <w:t xml:space="preserve"> slanjem SMS poruku na broj 818058.</w:t>
      </w:r>
    </w:p>
    <w:sectPr w:rsidR="00B30C9F" w:rsidRPr="00B30C9F" w:rsidSect="007841EF">
      <w:headerReference w:type="default" r:id="rId31"/>
      <w:type w:val="continuous"/>
      <w:pgSz w:w="11906" w:h="16838"/>
      <w:pgMar w:top="1021" w:right="907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6C9" w:rsidRDefault="00A166C9" w:rsidP="00E97781">
      <w:pPr>
        <w:spacing w:after="0" w:line="240" w:lineRule="auto"/>
      </w:pPr>
      <w:r>
        <w:separator/>
      </w:r>
    </w:p>
  </w:endnote>
  <w:endnote w:type="continuationSeparator" w:id="0">
    <w:p w:rsidR="00A166C9" w:rsidRDefault="00A166C9" w:rsidP="00E97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6C9" w:rsidRDefault="00A166C9" w:rsidP="00E97781">
      <w:pPr>
        <w:spacing w:after="0" w:line="240" w:lineRule="auto"/>
      </w:pPr>
      <w:r>
        <w:separator/>
      </w:r>
    </w:p>
  </w:footnote>
  <w:footnote w:type="continuationSeparator" w:id="0">
    <w:p w:rsidR="00A166C9" w:rsidRDefault="00A166C9" w:rsidP="00E97781">
      <w:pPr>
        <w:spacing w:after="0" w:line="240" w:lineRule="auto"/>
      </w:pPr>
      <w:r>
        <w:continuationSeparator/>
      </w:r>
    </w:p>
  </w:footnote>
  <w:footnote w:id="1">
    <w:p w:rsidR="007A28E6" w:rsidRPr="00DC5CFA" w:rsidRDefault="007A28E6" w:rsidP="003A7998">
      <w:pPr>
        <w:pStyle w:val="Tekstfusnote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DC5CFA">
        <w:rPr>
          <w:rStyle w:val="Referencafusnot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DC5CFA">
        <w:rPr>
          <w:rFonts w:ascii="Arial" w:hAnsi="Arial" w:cs="Arial"/>
          <w:color w:val="244061" w:themeColor="accent1" w:themeShade="80"/>
          <w:sz w:val="16"/>
          <w:szCs w:val="16"/>
        </w:rPr>
        <w:t xml:space="preserve"> Ovaj razred djelatnosti uključuje kopneni prijevoz putnika gradskim i prigradskim prijevoznim sustavima kao što su autobusi, tramvaji, ulična vozila, trolejbusi, podzemna željeznica, nadzemna željeznica itd. Djelatnost prometa obično se realizira na redovitim linijama koje poštuju vozni red te preuzimaju i prevoze putnike na utvrđenim postajama.</w:t>
      </w:r>
    </w:p>
  </w:footnote>
  <w:footnote w:id="2">
    <w:p w:rsidR="007A28E6" w:rsidRPr="00DC5CFA" w:rsidRDefault="007A28E6" w:rsidP="00DC5CFA">
      <w:pPr>
        <w:pStyle w:val="Tekstfusnote"/>
        <w:spacing w:before="40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DC5CFA">
        <w:rPr>
          <w:rStyle w:val="Referencafusnot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DC5CFA">
        <w:rPr>
          <w:rFonts w:ascii="Arial" w:hAnsi="Arial" w:cs="Arial"/>
          <w:color w:val="244061" w:themeColor="accent1" w:themeShade="80"/>
          <w:sz w:val="16"/>
          <w:szCs w:val="16"/>
        </w:rPr>
        <w:t xml:space="preserve"> Ostali kopneni prijevoz putnika uključuje redoviti autobusni prijevoz, dugolinijski, čarterske vožnje, izlete i druge povremene prijevozne usluge, prijevozna sredstva unutar aerodroma, prijevoz školskim autobusima i autobusima za prijevoz radnika na posao i sl.</w:t>
      </w:r>
    </w:p>
  </w:footnote>
  <w:footnote w:id="3">
    <w:p w:rsidR="00AB3074" w:rsidRPr="00AB3074" w:rsidRDefault="00AB3074" w:rsidP="00E41B73">
      <w:pPr>
        <w:pStyle w:val="Tekstfusnote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C84E5B">
        <w:rPr>
          <w:rStyle w:val="Referencafusnote"/>
          <w:rFonts w:ascii="Arial" w:hAnsi="Arial" w:cs="Arial"/>
          <w:sz w:val="16"/>
          <w:szCs w:val="16"/>
        </w:rPr>
        <w:footnoteRef/>
      </w:r>
      <w:r w:rsidRPr="00C84E5B">
        <w:rPr>
          <w:rFonts w:ascii="Arial" w:hAnsi="Arial" w:cs="Arial"/>
          <w:sz w:val="16"/>
          <w:szCs w:val="16"/>
        </w:rPr>
        <w:t xml:space="preserve"> </w:t>
      </w:r>
      <w:r w:rsidR="00C84E5B" w:rsidRPr="00117B18">
        <w:rPr>
          <w:rFonts w:ascii="Arial" w:hAnsi="Arial" w:cs="Arial"/>
          <w:color w:val="244061" w:themeColor="accent1" w:themeShade="80"/>
          <w:sz w:val="16"/>
          <w:szCs w:val="16"/>
        </w:rPr>
        <w:t>U rezultate ovog skupa poduzetnika nisu uključeni rezultati ZAGREBAČKOG ELEKTRIČNOG TRAMVAJA</w:t>
      </w:r>
      <w:r w:rsidR="00C84E5B">
        <w:rPr>
          <w:rFonts w:ascii="Arial" w:hAnsi="Arial" w:cs="Arial"/>
          <w:color w:val="244061" w:themeColor="accent1" w:themeShade="80"/>
          <w:sz w:val="16"/>
          <w:szCs w:val="16"/>
        </w:rPr>
        <w:t xml:space="preserve"> (ZET)</w:t>
      </w:r>
      <w:r w:rsidR="00C84E5B" w:rsidRPr="00117B18">
        <w:rPr>
          <w:rFonts w:ascii="Arial" w:hAnsi="Arial" w:cs="Arial"/>
          <w:color w:val="244061" w:themeColor="accent1" w:themeShade="80"/>
          <w:sz w:val="16"/>
          <w:szCs w:val="16"/>
        </w:rPr>
        <w:t>, jer je temeljem Ugovora o pripajanju</w:t>
      </w:r>
      <w:r w:rsidR="00C84E5B">
        <w:rPr>
          <w:rFonts w:ascii="Arial" w:hAnsi="Arial" w:cs="Arial"/>
          <w:color w:val="244061" w:themeColor="accent1" w:themeShade="80"/>
          <w:sz w:val="16"/>
          <w:szCs w:val="16"/>
        </w:rPr>
        <w:t xml:space="preserve"> </w:t>
      </w:r>
      <w:r w:rsidR="00C84E5B" w:rsidRPr="00117B18">
        <w:rPr>
          <w:rFonts w:ascii="Arial" w:hAnsi="Arial" w:cs="Arial"/>
          <w:color w:val="244061" w:themeColor="accent1" w:themeShade="80"/>
          <w:sz w:val="16"/>
          <w:szCs w:val="16"/>
        </w:rPr>
        <w:t>od 9.6.2006. g</w:t>
      </w:r>
      <w:r w:rsidR="00C84E5B">
        <w:rPr>
          <w:rFonts w:ascii="Arial" w:hAnsi="Arial" w:cs="Arial"/>
          <w:color w:val="244061" w:themeColor="accent1" w:themeShade="80"/>
          <w:sz w:val="16"/>
          <w:szCs w:val="16"/>
        </w:rPr>
        <w:t>.</w:t>
      </w:r>
      <w:r w:rsidR="00C84E5B" w:rsidRPr="00117B18">
        <w:rPr>
          <w:rFonts w:ascii="Arial" w:hAnsi="Arial" w:cs="Arial"/>
          <w:color w:val="244061" w:themeColor="accent1" w:themeShade="80"/>
          <w:sz w:val="16"/>
          <w:szCs w:val="16"/>
        </w:rPr>
        <w:t xml:space="preserve"> pripojeno trgovačkom društvu GRADSKO KOMUNALNO GOSPODARSTVO d.o.o. (MBS 080042653),</w:t>
      </w:r>
      <w:r w:rsidR="00C84E5B">
        <w:rPr>
          <w:rFonts w:ascii="Arial" w:hAnsi="Arial" w:cs="Arial"/>
          <w:color w:val="244061" w:themeColor="accent1" w:themeShade="80"/>
          <w:sz w:val="16"/>
          <w:szCs w:val="16"/>
        </w:rPr>
        <w:t xml:space="preserve"> </w:t>
      </w:r>
      <w:r w:rsidR="00C84E5B" w:rsidRPr="00117B18">
        <w:rPr>
          <w:rFonts w:ascii="Arial" w:hAnsi="Arial" w:cs="Arial"/>
          <w:color w:val="244061" w:themeColor="accent1" w:themeShade="80"/>
          <w:sz w:val="16"/>
          <w:szCs w:val="16"/>
        </w:rPr>
        <w:t>kojem su pripojena i druga društva koja danas posluju u sastavu ZAGREBAČKOG HOLDINGA d.o.o.</w:t>
      </w:r>
      <w:r w:rsidR="00C84E5B">
        <w:rPr>
          <w:rFonts w:ascii="Arial" w:hAnsi="Arial" w:cs="Arial"/>
          <w:color w:val="244061" w:themeColor="accent1" w:themeShade="80"/>
          <w:sz w:val="16"/>
          <w:szCs w:val="16"/>
        </w:rPr>
        <w:t xml:space="preserve"> </w:t>
      </w:r>
      <w:r w:rsidR="00C84E5B" w:rsidRPr="00705142">
        <w:rPr>
          <w:rFonts w:ascii="Arial" w:hAnsi="Arial" w:cs="Arial"/>
          <w:color w:val="244061" w:themeColor="accent1" w:themeShade="80"/>
          <w:sz w:val="16"/>
          <w:szCs w:val="16"/>
        </w:rPr>
        <w:t>Izjav</w:t>
      </w:r>
      <w:r w:rsidR="00C84E5B">
        <w:rPr>
          <w:rFonts w:ascii="Arial" w:hAnsi="Arial" w:cs="Arial"/>
          <w:color w:val="244061" w:themeColor="accent1" w:themeShade="80"/>
          <w:sz w:val="16"/>
          <w:szCs w:val="16"/>
        </w:rPr>
        <w:t>om</w:t>
      </w:r>
      <w:r w:rsidR="00C84E5B" w:rsidRPr="00705142">
        <w:rPr>
          <w:rFonts w:ascii="Arial" w:hAnsi="Arial" w:cs="Arial"/>
          <w:color w:val="244061" w:themeColor="accent1" w:themeShade="80"/>
          <w:sz w:val="16"/>
          <w:szCs w:val="16"/>
        </w:rPr>
        <w:t xml:space="preserve"> o osnivanju od 29.12.2017. godine</w:t>
      </w:r>
      <w:r w:rsidR="00C84E5B">
        <w:rPr>
          <w:rFonts w:ascii="Arial" w:hAnsi="Arial" w:cs="Arial"/>
          <w:color w:val="244061" w:themeColor="accent1" w:themeShade="80"/>
          <w:sz w:val="16"/>
          <w:szCs w:val="16"/>
        </w:rPr>
        <w:t>,</w:t>
      </w:r>
      <w:r w:rsidR="00C84E5B">
        <w:rPr>
          <w:rFonts w:ascii="Arial" w:hAnsi="Arial" w:cs="Arial"/>
          <w:color w:val="244061" w:themeColor="accent1" w:themeShade="80"/>
          <w:sz w:val="16"/>
          <w:szCs w:val="16"/>
        </w:rPr>
        <w:t xml:space="preserve"> ZET (MBS 081141540) ponovno posluje kao samostalno društvo, a ne kao podružnica ZAGREBAČKOG HOLDINGA.</w:t>
      </w:r>
      <w:r w:rsidR="00C84E5B" w:rsidRPr="00705142">
        <w:rPr>
          <w:rFonts w:ascii="Arial" w:hAnsi="Arial" w:cs="Arial"/>
          <w:color w:val="244061" w:themeColor="accent1" w:themeShade="80"/>
          <w:sz w:val="16"/>
          <w:szCs w:val="16"/>
        </w:rPr>
        <w:t xml:space="preserve"> </w:t>
      </w:r>
      <w:r w:rsidR="00C84E5B">
        <w:rPr>
          <w:rFonts w:ascii="Arial" w:hAnsi="Arial" w:cs="Arial"/>
          <w:color w:val="244061" w:themeColor="accent1" w:themeShade="80"/>
          <w:sz w:val="16"/>
          <w:szCs w:val="16"/>
        </w:rPr>
        <w:t xml:space="preserve">Za usporedbu, 2005. godine, kada je </w:t>
      </w:r>
      <w:r w:rsidR="00C84E5B" w:rsidRPr="00117B18">
        <w:rPr>
          <w:rFonts w:ascii="Arial" w:hAnsi="Arial" w:cs="Arial"/>
          <w:color w:val="244061" w:themeColor="accent1" w:themeShade="80"/>
          <w:sz w:val="16"/>
          <w:szCs w:val="16"/>
        </w:rPr>
        <w:t>Z</w:t>
      </w:r>
      <w:r w:rsidR="00C84E5B">
        <w:rPr>
          <w:rFonts w:ascii="Arial" w:hAnsi="Arial" w:cs="Arial"/>
          <w:color w:val="244061" w:themeColor="accent1" w:themeShade="80"/>
          <w:sz w:val="16"/>
          <w:szCs w:val="16"/>
        </w:rPr>
        <w:t xml:space="preserve">ET-a poslovala kao d.o.o. (MBS </w:t>
      </w:r>
      <w:r w:rsidR="00C84E5B" w:rsidRPr="002E20EE">
        <w:rPr>
          <w:rFonts w:ascii="Arial" w:hAnsi="Arial" w:cs="Arial"/>
          <w:color w:val="244061" w:themeColor="accent1" w:themeShade="80"/>
          <w:sz w:val="16"/>
          <w:szCs w:val="16"/>
        </w:rPr>
        <w:t>080064219</w:t>
      </w:r>
      <w:r w:rsidR="00C84E5B">
        <w:rPr>
          <w:rFonts w:ascii="Arial" w:hAnsi="Arial" w:cs="Arial"/>
          <w:color w:val="244061" w:themeColor="accent1" w:themeShade="80"/>
          <w:sz w:val="16"/>
          <w:szCs w:val="16"/>
        </w:rPr>
        <w:t>), ostvario je prihod u iznosu od 913,6 milijuna kuna.</w:t>
      </w:r>
    </w:p>
  </w:footnote>
  <w:footnote w:id="4">
    <w:p w:rsidR="007A28E6" w:rsidRPr="00AB3074" w:rsidRDefault="007A28E6" w:rsidP="00E41B73">
      <w:pPr>
        <w:pStyle w:val="Tekstfusnote"/>
        <w:spacing w:before="40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AB3074">
        <w:rPr>
          <w:rStyle w:val="Referencafusnot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AB3074">
        <w:rPr>
          <w:rFonts w:ascii="Arial" w:hAnsi="Arial" w:cs="Arial"/>
          <w:color w:val="244061" w:themeColor="accent1" w:themeShade="80"/>
          <w:sz w:val="16"/>
          <w:szCs w:val="16"/>
        </w:rPr>
        <w:t xml:space="preserve"> </w:t>
      </w:r>
      <w:r w:rsidRPr="00AB3074">
        <w:rPr>
          <w:rFonts w:ascii="Arial" w:hAnsi="Arial" w:cs="Arial"/>
          <w:color w:val="244061" w:themeColor="accent1" w:themeShade="80"/>
          <w:sz w:val="16"/>
          <w:szCs w:val="16"/>
        </w:rPr>
        <w:t>Trgovački sud u Splitu - stalna služba u Dubrovniku brisao je ovo društvo 24. prosinca 2018</w:t>
      </w:r>
      <w:r w:rsidR="00AB3074">
        <w:rPr>
          <w:rFonts w:ascii="Arial" w:hAnsi="Arial" w:cs="Arial"/>
          <w:color w:val="244061" w:themeColor="accent1" w:themeShade="80"/>
          <w:sz w:val="16"/>
          <w:szCs w:val="16"/>
        </w:rPr>
        <w:t>.,</w:t>
      </w:r>
      <w:r w:rsidRPr="00AB3074">
        <w:rPr>
          <w:rFonts w:ascii="Arial" w:hAnsi="Arial" w:cs="Arial"/>
          <w:color w:val="244061" w:themeColor="accent1" w:themeShade="80"/>
          <w:sz w:val="16"/>
          <w:szCs w:val="16"/>
        </w:rPr>
        <w:t xml:space="preserve"> rješenjem </w:t>
      </w:r>
      <w:proofErr w:type="spellStart"/>
      <w:r w:rsidRPr="00AB3074">
        <w:rPr>
          <w:rFonts w:ascii="Arial" w:hAnsi="Arial" w:cs="Arial"/>
          <w:color w:val="244061" w:themeColor="accent1" w:themeShade="80"/>
          <w:sz w:val="16"/>
          <w:szCs w:val="16"/>
        </w:rPr>
        <w:t>Tt</w:t>
      </w:r>
      <w:proofErr w:type="spellEnd"/>
      <w:r w:rsidRPr="00AB3074">
        <w:rPr>
          <w:rFonts w:ascii="Arial" w:hAnsi="Arial" w:cs="Arial"/>
          <w:color w:val="244061" w:themeColor="accent1" w:themeShade="80"/>
          <w:sz w:val="16"/>
          <w:szCs w:val="16"/>
        </w:rPr>
        <w:t xml:space="preserve">-18/10564-2. </w:t>
      </w:r>
      <w:r w:rsidR="00AB3074" w:rsidRPr="00AB3074">
        <w:rPr>
          <w:rFonts w:ascii="Arial" w:hAnsi="Arial" w:cs="Arial"/>
          <w:color w:val="244061" w:themeColor="accent1" w:themeShade="80"/>
          <w:sz w:val="16"/>
          <w:szCs w:val="16"/>
        </w:rPr>
        <w:t xml:space="preserve">Izvor: </w:t>
      </w:r>
      <w:r w:rsidRPr="00AB3074">
        <w:rPr>
          <w:rFonts w:ascii="Arial" w:hAnsi="Arial" w:cs="Arial"/>
          <w:color w:val="244061" w:themeColor="accent1" w:themeShade="80"/>
          <w:sz w:val="16"/>
          <w:szCs w:val="16"/>
        </w:rPr>
        <w:t xml:space="preserve">Sudski registar, </w:t>
      </w:r>
      <w:hyperlink r:id="rId1" w:history="1">
        <w:r w:rsidRPr="00AB3074">
          <w:rPr>
            <w:rStyle w:val="Hiperveza"/>
            <w:rFonts w:ascii="Arial" w:hAnsi="Arial" w:cs="Arial"/>
            <w:sz w:val="16"/>
            <w:szCs w:val="16"/>
          </w:rPr>
          <w:t>https://sudreg.pravosudje.hr/registar/f?p=150:1:0::NO:1,28</w:t>
        </w:r>
      </w:hyperlink>
      <w:r w:rsidRPr="00AB3074">
        <w:rPr>
          <w:rFonts w:ascii="Arial" w:hAnsi="Arial" w:cs="Arial"/>
          <w:color w:val="0000FF"/>
          <w:sz w:val="16"/>
          <w:szCs w:val="16"/>
        </w:rPr>
        <w:t>::,</w:t>
      </w:r>
      <w:r w:rsidRPr="00AB3074">
        <w:rPr>
          <w:rFonts w:ascii="Arial" w:hAnsi="Arial" w:cs="Arial"/>
          <w:color w:val="244061" w:themeColor="accent1" w:themeShade="80"/>
          <w:sz w:val="16"/>
          <w:szCs w:val="16"/>
        </w:rPr>
        <w:t xml:space="preserve"> preuzeto 14. siječnja 2019. godine.</w:t>
      </w:r>
    </w:p>
  </w:footnote>
  <w:footnote w:id="5">
    <w:p w:rsidR="007A28E6" w:rsidRPr="00AB3074" w:rsidRDefault="007A28E6" w:rsidP="00C84E5B">
      <w:pPr>
        <w:pStyle w:val="Tekstfusnote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AB3074">
        <w:rPr>
          <w:rStyle w:val="Referencafusnot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AB3074">
        <w:rPr>
          <w:rFonts w:ascii="Arial" w:hAnsi="Arial" w:cs="Arial"/>
          <w:color w:val="244061" w:themeColor="accent1" w:themeShade="80"/>
          <w:sz w:val="16"/>
          <w:szCs w:val="16"/>
        </w:rPr>
        <w:t xml:space="preserve"> Društvo je osnovano 4. </w:t>
      </w:r>
      <w:r w:rsidRPr="00AB3074">
        <w:rPr>
          <w:rFonts w:ascii="Arial" w:hAnsi="Arial" w:cs="Arial"/>
          <w:color w:val="244061" w:themeColor="accent1" w:themeShade="80"/>
          <w:sz w:val="16"/>
          <w:szCs w:val="16"/>
        </w:rPr>
        <w:t>srpnja 2013.  Izvor: Sudski registar</w:t>
      </w:r>
      <w:r w:rsidRPr="00AB3074">
        <w:rPr>
          <w:rFonts w:ascii="Arial" w:hAnsi="Arial" w:cs="Arial"/>
          <w:sz w:val="16"/>
          <w:szCs w:val="16"/>
        </w:rPr>
        <w:t xml:space="preserve">, </w:t>
      </w:r>
      <w:hyperlink r:id="rId2" w:history="1">
        <w:r w:rsidRPr="00AB3074">
          <w:rPr>
            <w:rStyle w:val="Hiperveza"/>
            <w:rFonts w:ascii="Arial" w:hAnsi="Arial" w:cs="Arial"/>
            <w:sz w:val="16"/>
            <w:szCs w:val="16"/>
          </w:rPr>
          <w:t>https://sudreg.pravosudje.hr/registar/f?p=150:1:0::NO:1,28</w:t>
        </w:r>
      </w:hyperlink>
      <w:r w:rsidRPr="00AB3074">
        <w:rPr>
          <w:rFonts w:ascii="Arial" w:hAnsi="Arial" w:cs="Arial"/>
          <w:color w:val="244061" w:themeColor="accent1" w:themeShade="80"/>
          <w:sz w:val="16"/>
          <w:szCs w:val="16"/>
        </w:rPr>
        <w:t>::, preuzeto 14. siječnja 2019. godine.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8E6" w:rsidRDefault="007A28E6" w:rsidP="00DC5CFA">
    <w:pPr>
      <w:pStyle w:val="Zaglavlje"/>
      <w:spacing w:after="120" w:line="240" w:lineRule="auto"/>
    </w:pPr>
    <w:r>
      <w:rPr>
        <w:noProof/>
        <w:sz w:val="16"/>
        <w:szCs w:val="16"/>
        <w:lang w:eastAsia="hr-HR"/>
      </w:rPr>
      <w:drawing>
        <wp:anchor distT="0" distB="0" distL="114300" distR="114300" simplePos="0" relativeHeight="251659264" behindDoc="0" locked="0" layoutInCell="1" allowOverlap="1" wp14:anchorId="56658413" wp14:editId="0F88B009">
          <wp:simplePos x="0" y="0"/>
          <wp:positionH relativeFrom="column">
            <wp:posOffset>-14605</wp:posOffset>
          </wp:positionH>
          <wp:positionV relativeFrom="paragraph">
            <wp:posOffset>-70485</wp:posOffset>
          </wp:positionV>
          <wp:extent cx="1085215" cy="215900"/>
          <wp:effectExtent l="0" t="0" r="635" b="0"/>
          <wp:wrapNone/>
          <wp:docPr id="1" name="Picture 2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23CDC"/>
    <w:multiLevelType w:val="hybridMultilevel"/>
    <w:tmpl w:val="F07C58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81"/>
    <w:rsid w:val="00006126"/>
    <w:rsid w:val="000119BA"/>
    <w:rsid w:val="0001365A"/>
    <w:rsid w:val="00015175"/>
    <w:rsid w:val="00041298"/>
    <w:rsid w:val="0006230B"/>
    <w:rsid w:val="0007629D"/>
    <w:rsid w:val="00077F56"/>
    <w:rsid w:val="00080F26"/>
    <w:rsid w:val="000A04B7"/>
    <w:rsid w:val="000A15AB"/>
    <w:rsid w:val="000B0816"/>
    <w:rsid w:val="000C641F"/>
    <w:rsid w:val="000D2C1A"/>
    <w:rsid w:val="00107DFA"/>
    <w:rsid w:val="00117B18"/>
    <w:rsid w:val="00117CEF"/>
    <w:rsid w:val="00123919"/>
    <w:rsid w:val="0012565A"/>
    <w:rsid w:val="0013251B"/>
    <w:rsid w:val="00150396"/>
    <w:rsid w:val="00152430"/>
    <w:rsid w:val="00156AFE"/>
    <w:rsid w:val="00173FC8"/>
    <w:rsid w:val="001848D0"/>
    <w:rsid w:val="001A5505"/>
    <w:rsid w:val="001B1228"/>
    <w:rsid w:val="001D7304"/>
    <w:rsid w:val="001F56D1"/>
    <w:rsid w:val="00207396"/>
    <w:rsid w:val="002238D4"/>
    <w:rsid w:val="00234CE2"/>
    <w:rsid w:val="0024428C"/>
    <w:rsid w:val="00265B93"/>
    <w:rsid w:val="00266313"/>
    <w:rsid w:val="002676A1"/>
    <w:rsid w:val="00277C98"/>
    <w:rsid w:val="002A009C"/>
    <w:rsid w:val="002C1C2D"/>
    <w:rsid w:val="002E20EE"/>
    <w:rsid w:val="002E72D5"/>
    <w:rsid w:val="003070FA"/>
    <w:rsid w:val="003078F3"/>
    <w:rsid w:val="00311D23"/>
    <w:rsid w:val="00314558"/>
    <w:rsid w:val="00344419"/>
    <w:rsid w:val="003746FD"/>
    <w:rsid w:val="003A7998"/>
    <w:rsid w:val="003C00B4"/>
    <w:rsid w:val="003D54B4"/>
    <w:rsid w:val="003F1FC9"/>
    <w:rsid w:val="004143E2"/>
    <w:rsid w:val="00424047"/>
    <w:rsid w:val="00440D15"/>
    <w:rsid w:val="0044557E"/>
    <w:rsid w:val="004563B1"/>
    <w:rsid w:val="004869A3"/>
    <w:rsid w:val="00495172"/>
    <w:rsid w:val="004B4CE1"/>
    <w:rsid w:val="004C56E3"/>
    <w:rsid w:val="004E2705"/>
    <w:rsid w:val="004E5C91"/>
    <w:rsid w:val="004F132D"/>
    <w:rsid w:val="00507849"/>
    <w:rsid w:val="00517F49"/>
    <w:rsid w:val="005404CC"/>
    <w:rsid w:val="005621CD"/>
    <w:rsid w:val="00585175"/>
    <w:rsid w:val="00592DB2"/>
    <w:rsid w:val="005A5CED"/>
    <w:rsid w:val="005D024A"/>
    <w:rsid w:val="005E7D2F"/>
    <w:rsid w:val="00620104"/>
    <w:rsid w:val="00640833"/>
    <w:rsid w:val="00646516"/>
    <w:rsid w:val="006755C8"/>
    <w:rsid w:val="00693AEB"/>
    <w:rsid w:val="006B10EB"/>
    <w:rsid w:val="006E0BF1"/>
    <w:rsid w:val="006E17A5"/>
    <w:rsid w:val="00727904"/>
    <w:rsid w:val="007350D5"/>
    <w:rsid w:val="007841EF"/>
    <w:rsid w:val="00792201"/>
    <w:rsid w:val="007923F7"/>
    <w:rsid w:val="007A28E6"/>
    <w:rsid w:val="007A4649"/>
    <w:rsid w:val="007B2791"/>
    <w:rsid w:val="007C6860"/>
    <w:rsid w:val="008134A5"/>
    <w:rsid w:val="0082125B"/>
    <w:rsid w:val="008216C6"/>
    <w:rsid w:val="00833085"/>
    <w:rsid w:val="00840772"/>
    <w:rsid w:val="008B688B"/>
    <w:rsid w:val="0090616B"/>
    <w:rsid w:val="00952F5B"/>
    <w:rsid w:val="0096031B"/>
    <w:rsid w:val="00966DEB"/>
    <w:rsid w:val="009724F1"/>
    <w:rsid w:val="00976147"/>
    <w:rsid w:val="009825AF"/>
    <w:rsid w:val="00984AB5"/>
    <w:rsid w:val="00991E6F"/>
    <w:rsid w:val="00A053FB"/>
    <w:rsid w:val="00A166C9"/>
    <w:rsid w:val="00A269D4"/>
    <w:rsid w:val="00A351C9"/>
    <w:rsid w:val="00A40318"/>
    <w:rsid w:val="00A458FF"/>
    <w:rsid w:val="00A63058"/>
    <w:rsid w:val="00A94F5B"/>
    <w:rsid w:val="00AB3074"/>
    <w:rsid w:val="00AE351A"/>
    <w:rsid w:val="00B2638D"/>
    <w:rsid w:val="00B30C9F"/>
    <w:rsid w:val="00B31431"/>
    <w:rsid w:val="00B37250"/>
    <w:rsid w:val="00B37EC9"/>
    <w:rsid w:val="00B41F76"/>
    <w:rsid w:val="00B55C65"/>
    <w:rsid w:val="00B6224D"/>
    <w:rsid w:val="00B7663D"/>
    <w:rsid w:val="00BA0EFB"/>
    <w:rsid w:val="00BA7D81"/>
    <w:rsid w:val="00BB4E8D"/>
    <w:rsid w:val="00BD5E37"/>
    <w:rsid w:val="00C06A51"/>
    <w:rsid w:val="00C169E9"/>
    <w:rsid w:val="00C51229"/>
    <w:rsid w:val="00C51D71"/>
    <w:rsid w:val="00C57B15"/>
    <w:rsid w:val="00C72D96"/>
    <w:rsid w:val="00C73187"/>
    <w:rsid w:val="00C733B9"/>
    <w:rsid w:val="00C84E5B"/>
    <w:rsid w:val="00C851D5"/>
    <w:rsid w:val="00CB0383"/>
    <w:rsid w:val="00CB35D2"/>
    <w:rsid w:val="00CD10C6"/>
    <w:rsid w:val="00CD1AAF"/>
    <w:rsid w:val="00CE3B07"/>
    <w:rsid w:val="00D26A64"/>
    <w:rsid w:val="00D26EBB"/>
    <w:rsid w:val="00D55155"/>
    <w:rsid w:val="00D63360"/>
    <w:rsid w:val="00D809C6"/>
    <w:rsid w:val="00D925A9"/>
    <w:rsid w:val="00DA5500"/>
    <w:rsid w:val="00DB5805"/>
    <w:rsid w:val="00DC5CFA"/>
    <w:rsid w:val="00DD0A2D"/>
    <w:rsid w:val="00DD4AEE"/>
    <w:rsid w:val="00E04786"/>
    <w:rsid w:val="00E20882"/>
    <w:rsid w:val="00E41B73"/>
    <w:rsid w:val="00E62767"/>
    <w:rsid w:val="00E76D71"/>
    <w:rsid w:val="00E8651F"/>
    <w:rsid w:val="00E9254A"/>
    <w:rsid w:val="00E97781"/>
    <w:rsid w:val="00EA0254"/>
    <w:rsid w:val="00EA63A4"/>
    <w:rsid w:val="00ED3C14"/>
    <w:rsid w:val="00EE3DE1"/>
    <w:rsid w:val="00F01CDD"/>
    <w:rsid w:val="00F02A19"/>
    <w:rsid w:val="00F401A2"/>
    <w:rsid w:val="00F61526"/>
    <w:rsid w:val="00F62110"/>
    <w:rsid w:val="00F75724"/>
    <w:rsid w:val="00F9249B"/>
    <w:rsid w:val="00FA46E1"/>
    <w:rsid w:val="00FD77E1"/>
    <w:rsid w:val="00FE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97781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E97781"/>
    <w:rPr>
      <w:rFonts w:ascii="Calibri" w:eastAsia="Calibri" w:hAnsi="Calibri" w:cs="Times New Roman"/>
    </w:rPr>
  </w:style>
  <w:style w:type="character" w:styleId="Referencafusnote">
    <w:name w:val="footnote reference"/>
    <w:uiPriority w:val="99"/>
    <w:semiHidden/>
    <w:rsid w:val="00E97781"/>
    <w:rPr>
      <w:rFonts w:cs="Times New Roman"/>
      <w:vertAlign w:val="superscript"/>
    </w:rPr>
  </w:style>
  <w:style w:type="character" w:styleId="Hiperveza">
    <w:name w:val="Hyperlink"/>
    <w:uiPriority w:val="99"/>
    <w:unhideWhenUsed/>
    <w:rsid w:val="00E9778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7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7781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E97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7781"/>
  </w:style>
  <w:style w:type="paragraph" w:styleId="Odlomakpopisa">
    <w:name w:val="List Paragraph"/>
    <w:basedOn w:val="Normal"/>
    <w:uiPriority w:val="34"/>
    <w:qFormat/>
    <w:rsid w:val="00D809C6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unhideWhenUsed/>
    <w:rsid w:val="0013251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13251B"/>
    <w:rPr>
      <w:sz w:val="20"/>
      <w:szCs w:val="20"/>
    </w:rPr>
  </w:style>
  <w:style w:type="character" w:customStyle="1" w:styleId="c41">
    <w:name w:val="c41"/>
    <w:basedOn w:val="Zadanifontodlomka"/>
    <w:rsid w:val="00311D23"/>
  </w:style>
  <w:style w:type="character" w:customStyle="1" w:styleId="c40">
    <w:name w:val="c40"/>
    <w:basedOn w:val="Zadanifontodlomka"/>
    <w:rsid w:val="00440D15"/>
  </w:style>
  <w:style w:type="character" w:customStyle="1" w:styleId="c35">
    <w:name w:val="c35"/>
    <w:basedOn w:val="Zadanifontodlomka"/>
    <w:rsid w:val="00B6224D"/>
  </w:style>
  <w:style w:type="character" w:customStyle="1" w:styleId="fmt-integer">
    <w:name w:val="fmt-integer"/>
    <w:basedOn w:val="Zadanifontodlomka"/>
    <w:rsid w:val="008216C6"/>
  </w:style>
  <w:style w:type="character" w:styleId="SlijeenaHiperveza">
    <w:name w:val="FollowedHyperlink"/>
    <w:basedOn w:val="Zadanifontodlomka"/>
    <w:uiPriority w:val="99"/>
    <w:semiHidden/>
    <w:unhideWhenUsed/>
    <w:rsid w:val="000C64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97781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E97781"/>
    <w:rPr>
      <w:rFonts w:ascii="Calibri" w:eastAsia="Calibri" w:hAnsi="Calibri" w:cs="Times New Roman"/>
    </w:rPr>
  </w:style>
  <w:style w:type="character" w:styleId="Referencafusnote">
    <w:name w:val="footnote reference"/>
    <w:uiPriority w:val="99"/>
    <w:semiHidden/>
    <w:rsid w:val="00E97781"/>
    <w:rPr>
      <w:rFonts w:cs="Times New Roman"/>
      <w:vertAlign w:val="superscript"/>
    </w:rPr>
  </w:style>
  <w:style w:type="character" w:styleId="Hiperveza">
    <w:name w:val="Hyperlink"/>
    <w:uiPriority w:val="99"/>
    <w:unhideWhenUsed/>
    <w:rsid w:val="00E9778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7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7781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E97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7781"/>
  </w:style>
  <w:style w:type="paragraph" w:styleId="Odlomakpopisa">
    <w:name w:val="List Paragraph"/>
    <w:basedOn w:val="Normal"/>
    <w:uiPriority w:val="34"/>
    <w:qFormat/>
    <w:rsid w:val="00D809C6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unhideWhenUsed/>
    <w:rsid w:val="0013251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13251B"/>
    <w:rPr>
      <w:sz w:val="20"/>
      <w:szCs w:val="20"/>
    </w:rPr>
  </w:style>
  <w:style w:type="character" w:customStyle="1" w:styleId="c41">
    <w:name w:val="c41"/>
    <w:basedOn w:val="Zadanifontodlomka"/>
    <w:rsid w:val="00311D23"/>
  </w:style>
  <w:style w:type="character" w:customStyle="1" w:styleId="c40">
    <w:name w:val="c40"/>
    <w:basedOn w:val="Zadanifontodlomka"/>
    <w:rsid w:val="00440D15"/>
  </w:style>
  <w:style w:type="character" w:customStyle="1" w:styleId="c35">
    <w:name w:val="c35"/>
    <w:basedOn w:val="Zadanifontodlomka"/>
    <w:rsid w:val="00B6224D"/>
  </w:style>
  <w:style w:type="character" w:customStyle="1" w:styleId="fmt-integer">
    <w:name w:val="fmt-integer"/>
    <w:basedOn w:val="Zadanifontodlomka"/>
    <w:rsid w:val="008216C6"/>
  </w:style>
  <w:style w:type="character" w:styleId="SlijeenaHiperveza">
    <w:name w:val="FollowedHyperlink"/>
    <w:basedOn w:val="Zadanifontodlomka"/>
    <w:uiPriority w:val="99"/>
    <w:semiHidden/>
    <w:unhideWhenUsed/>
    <w:rsid w:val="000C64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ansparentno.hr/pregled/20894248721/587561dbf9e77ac6730e0f856b434b8851f0a6b46d701dd990b9a5183e32585fd83fa631820be62e3dd2e622d1b50e0282edab5584c92269421f25515bc51778" TargetMode="External"/><Relationship Id="rId18" Type="http://schemas.openxmlformats.org/officeDocument/2006/relationships/hyperlink" Target="https://www.transparentno.hr/pregled/19819724166/296355e5edfe421a25b9da467e21d5c61be51b032b5fa4a07a42bb3d82f7d9fcecc8374874f808551097e1c5e8f92a1f70f82f6e7830670acfb64e00ec8348b1" TargetMode="External"/><Relationship Id="rId26" Type="http://schemas.openxmlformats.org/officeDocument/2006/relationships/hyperlink" Target="https://www.transparentno.hr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transparentno.hr/pregled/04767584912/9b99e51bfdbade905feef1c0f7b7e0153a13fb6e1c73cd0df44c8fdc42970c6824d163ce94bd81de5dac6e0e74d4200674fb5ba9ffa11ccf562c65e0984745c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transparentno.hr/pregled/31945928046/eda37af3535ab0aa314c04ed46ba13e2d57d91399c1ddd9d908931a25fc11b76144b9a27626f137c4016f9990e164c4b315bd7282885683941920a2d6f050838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rgfi.fina.hr/JavnaObjava-web/jsp/prijavaKorisnika.jsp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transparentno.hr/pregled/19819724166/296355e5edfe421a25b9da467e21d5c61be51b032b5fa4a07a42bb3d82f7d9fcecc8374874f808551097e1c5e8f92a1f70f82f6e7830670acfb64e00ec8348b1" TargetMode="External"/><Relationship Id="rId20" Type="http://schemas.openxmlformats.org/officeDocument/2006/relationships/hyperlink" Target="file:///D:\Users\vkavur\AppData\Local\Temp\Domino%20Web%20Access\19081493664" TargetMode="External"/><Relationship Id="rId29" Type="http://schemas.openxmlformats.org/officeDocument/2006/relationships/hyperlink" Target="mailto:rgfi@fina.h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ransparentno.hr/pregled/13421314997/b236d133f45e55911a1462ac361b663300c57a13c892c8d299ded415032641d74ae4b4926582966c9ffe12e5ab7c550c30d25935d948941e53380f1c3642b3fa" TargetMode="External"/><Relationship Id="rId24" Type="http://schemas.openxmlformats.org/officeDocument/2006/relationships/hyperlink" Target="http://www.fina.hr/Default.aspx?sec=1279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hyperlink" Target="http://www.fina.hr/Default.aspx?art=8958&amp;sec=1275" TargetMode="External"/><Relationship Id="rId28" Type="http://schemas.openxmlformats.org/officeDocument/2006/relationships/hyperlink" Target="http://rgfi.fina.hr/IzvjestajiRGFI.web/main/home.jsp" TargetMode="External"/><Relationship Id="rId10" Type="http://schemas.openxmlformats.org/officeDocument/2006/relationships/hyperlink" Target="https://www.transparentno.hr/pregled/19819724166/296355e5edfe421a25b9da467e21d5c61be51b032b5fa4a07a42bb3d82f7d9fcecc8374874f808551097e1c5e8f92a1f70f82f6e7830670acfb64e00ec8348b1" TargetMode="External"/><Relationship Id="rId19" Type="http://schemas.openxmlformats.org/officeDocument/2006/relationships/hyperlink" Target="https://www.transparentno.hr/pregled/96107776452/070ffb02f03cb134c4f244d4c7c02be896354f82edaba0fb94566156f361bc1179cb8f604cad89995f6c5472c800c997a2da050da1877da1f70c5dd2d534f923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transparentno.hr/pregled/19819724166/296355e5edfe421a25b9da467e21d5c61be51b032b5fa4a07a42bb3d82f7d9fcecc8374874f808551097e1c5e8f92a1f70f82f6e7830670acfb64e00ec8348b1" TargetMode="External"/><Relationship Id="rId14" Type="http://schemas.openxmlformats.org/officeDocument/2006/relationships/hyperlink" Target="https://www.transparentno.hr/pregled/85592174450/1b8938ad5830a61c6b2b28dfcba2104eec86e97411a14b6fc6e95f9a5f703e3e158a8ba00c4660358b57320f3cdaa1e612ed86448db585af4be44aabb2ea94eb" TargetMode="External"/><Relationship Id="rId22" Type="http://schemas.openxmlformats.org/officeDocument/2006/relationships/hyperlink" Target="https://www.transparentno.hr/pregled/13421314997/b236d133f45e55911a1462ac361b663300c57a13c892c8d299ded415032641d74ae4b4926582966c9ffe12e5ab7c550c30d25935d948941e53380f1c3642b3fa" TargetMode="External"/><Relationship Id="rId27" Type="http://schemas.openxmlformats.org/officeDocument/2006/relationships/hyperlink" Target="https://servisi.fina.hr/IPaket-login.web/pSubjektTrazi.do" TargetMode="External"/><Relationship Id="rId30" Type="http://schemas.openxmlformats.org/officeDocument/2006/relationships/hyperlink" Target="http://www.fina.hr/Default.aspx?sec=1538" TargetMode="External"/><Relationship Id="rId8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udreg.pravosudje.hr/registar/f?p=150:1:0::NO:1,28" TargetMode="External"/><Relationship Id="rId1" Type="http://schemas.openxmlformats.org/officeDocument/2006/relationships/hyperlink" Target="https://sudreg.pravosudje.hr/registar/f?p=150:1:0::NO:1,2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DACDA-B3ED-4DCA-8693-669CF4963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1892</Words>
  <Characters>10788</Characters>
  <Application>Microsoft Office Word</Application>
  <DocSecurity>0</DocSecurity>
  <Lines>89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2019-01-15T08:06:00Z</dcterms:created>
  <dcterms:modified xsi:type="dcterms:W3CDTF">2019-01-15T08:06:00Z</dcterms:modified>
</cp:coreProperties>
</file>