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33" w:rsidRPr="00C6107D" w:rsidRDefault="005E3F0C" w:rsidP="00AE5033">
      <w:pPr>
        <w:spacing w:before="60" w:after="0" w:line="240" w:lineRule="auto"/>
        <w:jc w:val="center"/>
        <w:outlineLvl w:val="1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bookmarkStart w:id="0" w:name="_Toc450077386"/>
      <w:bookmarkStart w:id="1" w:name="_Toc487723498"/>
      <w:r w:rsidRPr="00C6107D">
        <w:rPr>
          <w:rFonts w:ascii="Arial" w:eastAsia="Times New Roman" w:hAnsi="Arial" w:cs="Times New Roman"/>
          <w:b/>
          <w:color w:val="244061" w:themeColor="accent1" w:themeShade="80"/>
          <w:sz w:val="20"/>
          <w:szCs w:val="20"/>
        </w:rPr>
        <w:t xml:space="preserve">PODUZETNICI U 21 ŽUPANIJSKOM SREDIŠTU IMAJU UDIO OD 71 % U UKUPNIM </w:t>
      </w:r>
      <w:r w:rsidRPr="00C6107D">
        <w:rPr>
          <w:rFonts w:ascii="Arial" w:eastAsia="Times New Roman" w:hAnsi="Arial" w:cs="Arial"/>
          <w:b/>
          <w:color w:val="244061" w:themeColor="accent1" w:themeShade="80"/>
          <w:sz w:val="20"/>
          <w:szCs w:val="20"/>
        </w:rPr>
        <w:t>PRIHODIMA</w:t>
      </w:r>
      <w:r w:rsidRPr="00C6107D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</w:t>
      </w:r>
    </w:p>
    <w:p w:rsidR="00D70E6B" w:rsidRPr="00C6107D" w:rsidRDefault="005E3F0C" w:rsidP="009D096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C6107D">
        <w:rPr>
          <w:rFonts w:ascii="Arial" w:hAnsi="Arial" w:cs="Arial"/>
          <w:b/>
          <w:color w:val="244061" w:themeColor="accent1" w:themeShade="80"/>
          <w:sz w:val="20"/>
          <w:szCs w:val="20"/>
        </w:rPr>
        <w:t>I</w:t>
      </w:r>
      <w:r w:rsidRPr="00C6107D">
        <w:rPr>
          <w:rFonts w:ascii="Arial" w:eastAsia="Times New Roman" w:hAnsi="Arial" w:cs="Times New Roman"/>
          <w:b/>
          <w:color w:val="244061" w:themeColor="accent1" w:themeShade="80"/>
          <w:sz w:val="20"/>
          <w:szCs w:val="20"/>
        </w:rPr>
        <w:t xml:space="preserve"> 74% U NETO DOBITI PODUZETNIKA RH U 2018. GODINI</w:t>
      </w:r>
      <w:bookmarkEnd w:id="0"/>
      <w:bookmarkEnd w:id="1"/>
    </w:p>
    <w:p w:rsidR="00917AE9" w:rsidRPr="00C6107D" w:rsidRDefault="00D70E6B" w:rsidP="001703A4">
      <w:pPr>
        <w:widowControl w:val="0"/>
        <w:tabs>
          <w:tab w:val="left" w:pos="0"/>
        </w:tabs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 ukupno </w:t>
      </w:r>
      <w:r w:rsidR="000B4104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753,0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milijardi kuna prihoda </w:t>
      </w:r>
      <w:r w:rsidR="00AE3B26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poduzetnika 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201</w:t>
      </w:r>
      <w:r w:rsidR="000B4104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godini, </w:t>
      </w:r>
      <w:r w:rsidR="000B4104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536,3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milijardi kuna prihoda ili 71</w:t>
      </w:r>
      <w:r w:rsidR="000B4104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,2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ostvarili su poduzetnici </w:t>
      </w:r>
      <w:r w:rsidR="00AE5033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čije je sje</w:t>
      </w:r>
      <w:r w:rsidR="00C6107D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</w:t>
      </w:r>
      <w:r w:rsidR="00AE5033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ište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jednom od gradova </w:t>
      </w:r>
      <w:r w:rsidR="009D096D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-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sjedišta županija. </w:t>
      </w:r>
      <w:r w:rsidR="00AE3B26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Još je veći njihov udio</w:t>
      </w:r>
      <w:r w:rsidR="009B28CE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="000B4104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73,5</w:t>
      </w:r>
      <w:r w:rsidR="00AE3B26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%) u ostvarenoj neto dobiti koja iznosi </w:t>
      </w:r>
      <w:r w:rsidR="000B4104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20,7</w:t>
      </w:r>
      <w:r w:rsidR="00AE3B26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milijardi kuna od ukupno </w:t>
      </w:r>
      <w:r w:rsidR="000B4104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28,2</w:t>
      </w:r>
      <w:r w:rsidR="00AE3B26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milijarde</w:t>
      </w:r>
      <w:r w:rsidR="009D096D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</w:t>
      </w:r>
      <w:r w:rsidR="00AE3B26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F46B75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AE3B26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Broj poduzetnika, broj zaposlenih</w:t>
      </w:r>
      <w:r w:rsidR="009D096D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AE3B26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ukupan prihod </w:t>
      </w:r>
      <w:r w:rsidR="009D096D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te neto dobit </w:t>
      </w:r>
      <w:r w:rsidR="00AE3B26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promatrano po gradovima – sjedištima županija, očekivano je najveći u Zagrebu koji je ujedno i županija. </w:t>
      </w:r>
      <w:r w:rsidR="00917AE9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Iza poduzetnika</w:t>
      </w:r>
      <w:r w:rsidR="00D30E0C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sa sjedištem u </w:t>
      </w:r>
      <w:r w:rsidR="00917AE9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Zagreb</w:t>
      </w:r>
      <w:r w:rsidR="00057D22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</w:t>
      </w:r>
      <w:r w:rsidR="00917AE9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</w:t>
      </w:r>
      <w:r w:rsidR="000B4104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 drugom </w:t>
      </w:r>
      <w:r w:rsidR="00D51AEA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su mjestu poduzetnici </w:t>
      </w:r>
      <w:r w:rsidR="00C6107D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sa sjedištem u </w:t>
      </w:r>
      <w:r w:rsidR="000B4104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Split</w:t>
      </w:r>
      <w:r w:rsidR="00C6107D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</w:t>
      </w:r>
      <w:r w:rsidR="00C80D43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a</w:t>
      </w:r>
      <w:r w:rsidR="000B4104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</w:t>
      </w:r>
      <w:r w:rsidR="00917AE9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 trećem </w:t>
      </w:r>
      <w:r w:rsidR="00C6107D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oni sa sjedištem u </w:t>
      </w:r>
      <w:r w:rsidR="00D30E0C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Rije</w:t>
      </w:r>
      <w:r w:rsidR="00C6107D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ci</w:t>
      </w:r>
      <w:r w:rsidR="00815B93">
        <w:rPr>
          <w:rStyle w:val="Referencafusnote"/>
          <w:rFonts w:ascii="Arial" w:eastAsia="Times New Roman" w:hAnsi="Arial"/>
          <w:color w:val="244061" w:themeColor="accent1" w:themeShade="80"/>
          <w:sz w:val="20"/>
          <w:szCs w:val="20"/>
          <w:lang w:eastAsia="hr-HR"/>
        </w:rPr>
        <w:footnoteReference w:id="1"/>
      </w:r>
      <w:r w:rsidR="00D30E0C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D70E6B" w:rsidRDefault="00D70E6B" w:rsidP="00057D22">
      <w:pPr>
        <w:widowControl w:val="0"/>
        <w:tabs>
          <w:tab w:val="left" w:pos="1134"/>
          <w:tab w:val="right" w:pos="9639"/>
        </w:tabs>
        <w:spacing w:before="120" w:after="40" w:line="240" w:lineRule="auto"/>
        <w:ind w:left="1134" w:hanging="1134"/>
        <w:rPr>
          <w:rFonts w:ascii="Arial" w:eastAsia="Times New Roman" w:hAnsi="Arial" w:cs="Arial"/>
          <w:color w:val="17365D"/>
          <w:sz w:val="16"/>
          <w:szCs w:val="16"/>
          <w:lang w:eastAsia="hr-HR"/>
        </w:rPr>
      </w:pPr>
      <w:r w:rsidRPr="00D70E6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 xml:space="preserve">Tablica </w:t>
      </w:r>
      <w:r w:rsidR="00DB53E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1</w:t>
      </w:r>
      <w:r w:rsidRPr="00D70E6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.</w:t>
      </w:r>
      <w:r w:rsidRPr="00D70E6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  <w:t xml:space="preserve">Rang prema </w:t>
      </w:r>
      <w:r w:rsidRPr="00D70E6B">
        <w:rPr>
          <w:rFonts w:ascii="Arial" w:eastAsia="Times New Roman" w:hAnsi="Arial" w:cs="Times New Roman"/>
          <w:b/>
          <w:color w:val="17365D"/>
          <w:sz w:val="18"/>
          <w:szCs w:val="18"/>
          <w:u w:val="single"/>
          <w:lang w:eastAsia="hr-HR"/>
        </w:rPr>
        <w:t>ukupnom prihodu</w:t>
      </w:r>
      <w:r w:rsidRPr="00D70E6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 xml:space="preserve"> poduzetnika - u gradovima – županijskim središtima, u 201</w:t>
      </w:r>
      <w:r w:rsidR="001E1CE1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8</w:t>
      </w:r>
      <w:r w:rsidRPr="00D70E6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. godini</w:t>
      </w:r>
      <w:r w:rsidRPr="00D70E6B">
        <w:rPr>
          <w:rFonts w:ascii="Arial" w:eastAsia="Times New Roman" w:hAnsi="Arial" w:cs="Arial"/>
          <w:color w:val="17365D"/>
          <w:sz w:val="18"/>
          <w:szCs w:val="18"/>
          <w:lang w:eastAsia="hr-HR"/>
        </w:rPr>
        <w:t xml:space="preserve"> </w:t>
      </w:r>
      <w:r w:rsidR="0065601D">
        <w:rPr>
          <w:rFonts w:ascii="Arial" w:eastAsia="Times New Roman" w:hAnsi="Arial" w:cs="Arial"/>
          <w:color w:val="17365D"/>
          <w:sz w:val="16"/>
          <w:szCs w:val="16"/>
          <w:lang w:eastAsia="hr-HR"/>
        </w:rPr>
        <w:tab/>
      </w:r>
      <w:r w:rsidRPr="00007A71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 xml:space="preserve">(iznosi u </w:t>
      </w:r>
      <w:r w:rsidR="00D51AEA" w:rsidRPr="00007A71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tisućama</w:t>
      </w:r>
      <w:r w:rsidRPr="00007A71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 xml:space="preserve"> kuna)</w:t>
      </w:r>
    </w:p>
    <w:tbl>
      <w:tblPr>
        <w:tblW w:w="9696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1"/>
        <w:gridCol w:w="890"/>
        <w:gridCol w:w="725"/>
        <w:gridCol w:w="893"/>
        <w:gridCol w:w="1003"/>
        <w:gridCol w:w="726"/>
        <w:gridCol w:w="1171"/>
        <w:gridCol w:w="726"/>
        <w:gridCol w:w="1115"/>
        <w:gridCol w:w="726"/>
      </w:tblGrid>
      <w:tr w:rsidR="00D70E6B" w:rsidRPr="001703A4" w:rsidTr="00576C42">
        <w:trPr>
          <w:trHeight w:val="283"/>
          <w:tblHeader/>
          <w:jc w:val="center"/>
        </w:trPr>
        <w:tc>
          <w:tcPr>
            <w:tcW w:w="1721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D70E6B" w:rsidRPr="003520DD" w:rsidRDefault="00D70E6B" w:rsidP="00D70E6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520D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 grada/općine</w:t>
            </w:r>
          </w:p>
        </w:tc>
        <w:tc>
          <w:tcPr>
            <w:tcW w:w="2508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D70E6B" w:rsidRPr="00D70E6B" w:rsidRDefault="00D70E6B" w:rsidP="00D70E6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poduzetnika</w:t>
            </w:r>
          </w:p>
        </w:tc>
        <w:tc>
          <w:tcPr>
            <w:tcW w:w="172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D70E6B" w:rsidRPr="00D70E6B" w:rsidRDefault="00D70E6B" w:rsidP="00D70E6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897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D70E6B" w:rsidRPr="00D70E6B" w:rsidRDefault="00D70E6B" w:rsidP="00D70E6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prihod</w:t>
            </w:r>
          </w:p>
        </w:tc>
        <w:tc>
          <w:tcPr>
            <w:tcW w:w="1841" w:type="dxa"/>
            <w:gridSpan w:val="2"/>
            <w:tcBorders>
              <w:top w:val="single" w:sz="4" w:space="0" w:color="FFFFFF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Neto dobit/gubitak</w:t>
            </w:r>
          </w:p>
        </w:tc>
      </w:tr>
      <w:tr w:rsidR="00D70E6B" w:rsidRPr="001703A4" w:rsidTr="00C6107D">
        <w:trPr>
          <w:trHeight w:val="310"/>
          <w:tblHeader/>
          <w:jc w:val="center"/>
        </w:trPr>
        <w:tc>
          <w:tcPr>
            <w:tcW w:w="172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  <w:hideMark/>
          </w:tcPr>
          <w:p w:rsidR="00D70E6B" w:rsidRPr="00D70E6B" w:rsidRDefault="00D70E6B" w:rsidP="00D70E6B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D70E6B" w:rsidRPr="00D70E6B" w:rsidRDefault="00D70E6B" w:rsidP="00D70E6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Broj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D70E6B" w:rsidRPr="00D70E6B" w:rsidRDefault="00D70E6B" w:rsidP="00D70E6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Rang na razini RH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D70E6B" w:rsidRPr="00D70E6B" w:rsidRDefault="00D70E6B" w:rsidP="00D70E6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Rang po sjediš. žup.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D70E6B" w:rsidRPr="00D70E6B" w:rsidRDefault="00D70E6B" w:rsidP="00D70E6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Broj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D70E6B" w:rsidRPr="00D70E6B" w:rsidRDefault="00D70E6B" w:rsidP="00D70E6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Rang na razini RH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D70E6B" w:rsidRPr="00D70E6B" w:rsidRDefault="00D70E6B" w:rsidP="00D70E6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I</w:t>
            </w:r>
            <w:r w:rsidRPr="00D70E6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znos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D70E6B" w:rsidRPr="00D70E6B" w:rsidRDefault="00D70E6B" w:rsidP="00D70E6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Rang na razini RH</w:t>
            </w:r>
          </w:p>
        </w:tc>
        <w:tc>
          <w:tcPr>
            <w:tcW w:w="11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hr-HR"/>
              </w:rPr>
            </w:pPr>
            <w:r w:rsidRPr="00D70E6B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hr-HR"/>
              </w:rPr>
              <w:t>Iznos</w:t>
            </w:r>
          </w:p>
        </w:tc>
        <w:tc>
          <w:tcPr>
            <w:tcW w:w="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</w:tcPr>
          <w:p w:rsidR="00D70E6B" w:rsidRPr="00D70E6B" w:rsidRDefault="00D70E6B" w:rsidP="00D70E6B">
            <w:pPr>
              <w:spacing w:before="20" w:after="20" w:line="240" w:lineRule="auto"/>
              <w:ind w:left="29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</w:pPr>
            <w:r w:rsidRPr="00D70E6B"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Rang na razini</w:t>
            </w:r>
            <w:r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 xml:space="preserve"> </w:t>
            </w:r>
            <w:r w:rsidRPr="00D70E6B">
              <w:rPr>
                <w:rFonts w:ascii="Arial" w:eastAsia="Times New Roman" w:hAnsi="Arial" w:cs="Arial"/>
                <w:color w:val="FFFFFF"/>
                <w:sz w:val="14"/>
                <w:szCs w:val="14"/>
                <w:lang w:eastAsia="hr-HR"/>
              </w:rPr>
              <w:t>RH</w:t>
            </w:r>
          </w:p>
        </w:tc>
      </w:tr>
      <w:tr w:rsidR="00576C42" w:rsidRPr="001703A4" w:rsidTr="00C6107D">
        <w:trPr>
          <w:trHeight w:val="255"/>
          <w:jc w:val="center"/>
        </w:trPr>
        <w:tc>
          <w:tcPr>
            <w:tcW w:w="17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DBE5F1" w:themeColor="accent1" w:themeTint="33" w:fill="DBE5F1" w:themeFill="accent1" w:themeFillTint="33"/>
            <w:noWrap/>
            <w:vAlign w:val="center"/>
          </w:tcPr>
          <w:p w:rsidR="00576C42" w:rsidRPr="001703A4" w:rsidRDefault="00576C42" w:rsidP="00F46B75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Grad Zagreb</w:t>
            </w:r>
          </w:p>
        </w:tc>
        <w:tc>
          <w:tcPr>
            <w:tcW w:w="8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DBE5F1" w:themeColor="accent1" w:themeTint="33" w:fill="DBE5F1" w:themeFill="accent1" w:themeFillTint="33"/>
            <w:noWrap/>
            <w:vAlign w:val="center"/>
          </w:tcPr>
          <w:p w:rsidR="00576C42" w:rsidRPr="001703A4" w:rsidRDefault="00576C42" w:rsidP="00F46B75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43.927</w:t>
            </w:r>
          </w:p>
        </w:tc>
        <w:tc>
          <w:tcPr>
            <w:tcW w:w="7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DBE5F1" w:themeColor="accent1" w:themeTint="33" w:fill="DBE5F1" w:themeFill="accent1" w:themeFillTint="33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6"/>
                <w:szCs w:val="16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DBE5F1" w:themeColor="accent1" w:themeTint="33" w:fill="DBE5F1" w:themeFill="accent1" w:themeFillTint="33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6"/>
                <w:szCs w:val="16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DBE5F1" w:themeColor="accent1" w:themeTint="33" w:fill="DBE5F1" w:themeFill="accent1" w:themeFillTint="33"/>
            <w:noWrap/>
            <w:vAlign w:val="center"/>
          </w:tcPr>
          <w:p w:rsidR="00576C42" w:rsidRPr="001703A4" w:rsidRDefault="00576C42" w:rsidP="00432D70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362.810</w:t>
            </w:r>
          </w:p>
        </w:tc>
        <w:tc>
          <w:tcPr>
            <w:tcW w:w="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DBE5F1" w:themeColor="accent1" w:themeTint="33" w:fill="DBE5F1" w:themeFill="accent1" w:themeFillTint="33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6"/>
                <w:szCs w:val="16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DBE5F1" w:themeColor="accent1" w:themeTint="33" w:fill="DBE5F1" w:themeFill="accent1" w:themeFillTint="33"/>
            <w:noWrap/>
            <w:vAlign w:val="center"/>
          </w:tcPr>
          <w:p w:rsidR="00576C42" w:rsidRPr="001703A4" w:rsidRDefault="00576C42" w:rsidP="00F46B75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376.781.877</w:t>
            </w:r>
          </w:p>
        </w:tc>
        <w:tc>
          <w:tcPr>
            <w:tcW w:w="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DBE5F1" w:themeColor="accent1" w:themeTint="33" w:fill="DBE5F1" w:themeFill="accent1" w:themeFillTint="33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6"/>
                <w:szCs w:val="16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DBE5F1" w:themeColor="accent1" w:themeTint="33" w:fill="DBE5F1" w:themeFill="accent1" w:themeFillTint="33"/>
            <w:vAlign w:val="center"/>
          </w:tcPr>
          <w:p w:rsidR="00576C42" w:rsidRPr="001703A4" w:rsidRDefault="00576C42" w:rsidP="00F46B75">
            <w:pPr>
              <w:spacing w:after="0" w:line="240" w:lineRule="auto"/>
              <w:jc w:val="right"/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</w:pPr>
            <w:r w:rsidRPr="001703A4">
              <w:rPr>
                <w:rFonts w:ascii="Arial" w:hAnsi="Arial" w:cs="Arial"/>
                <w:color w:val="0F243E" w:themeColor="text2" w:themeShade="80"/>
                <w:sz w:val="18"/>
                <w:szCs w:val="18"/>
              </w:rPr>
              <w:t>15.916.005</w:t>
            </w:r>
          </w:p>
        </w:tc>
        <w:tc>
          <w:tcPr>
            <w:tcW w:w="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DBE5F1" w:themeColor="accent1" w:themeTint="33" w:fill="DBE5F1" w:themeFill="accent1" w:themeFillTint="33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hAnsi="Arial" w:cs="Arial"/>
                <w:b/>
                <w:color w:val="0F243E" w:themeColor="text2" w:themeShade="80"/>
                <w:sz w:val="16"/>
                <w:szCs w:val="16"/>
              </w:rPr>
            </w:pPr>
            <w:r w:rsidRPr="001703A4">
              <w:rPr>
                <w:rFonts w:ascii="Arial" w:hAnsi="Arial" w:cs="Arial"/>
                <w:b/>
                <w:color w:val="0F243E" w:themeColor="text2" w:themeShade="80"/>
                <w:sz w:val="16"/>
                <w:szCs w:val="16"/>
              </w:rPr>
              <w:t>1</w:t>
            </w:r>
          </w:p>
        </w:tc>
      </w:tr>
      <w:tr w:rsidR="00576C42" w:rsidRPr="001703A4" w:rsidTr="00C6107D">
        <w:trPr>
          <w:trHeight w:val="255"/>
          <w:jc w:val="center"/>
        </w:trPr>
        <w:tc>
          <w:tcPr>
            <w:tcW w:w="17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DBE5F1" w:themeColor="accent1" w:themeTint="33" w:fill="DBE5F1" w:themeFill="accent1" w:themeFillTint="33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Split</w:t>
            </w:r>
          </w:p>
        </w:tc>
        <w:tc>
          <w:tcPr>
            <w:tcW w:w="8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DBE5F1" w:themeColor="accent1" w:themeTint="33" w:fill="DBE5F1" w:themeFill="accent1" w:themeFillTint="33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7.506</w:t>
            </w:r>
          </w:p>
        </w:tc>
        <w:tc>
          <w:tcPr>
            <w:tcW w:w="7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DBE5F1" w:themeColor="accent1" w:themeTint="33" w:fill="DBE5F1" w:themeFill="accent1" w:themeFillTint="33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8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DBE5F1" w:themeColor="accent1" w:themeTint="33" w:fill="DBE5F1" w:themeFill="accent1" w:themeFillTint="33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0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DBE5F1" w:themeColor="accent1" w:themeTint="33" w:fill="DBE5F1" w:themeFill="accent1" w:themeFillTint="33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38.884</w:t>
            </w:r>
          </w:p>
        </w:tc>
        <w:tc>
          <w:tcPr>
            <w:tcW w:w="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DBE5F1" w:themeColor="accent1" w:themeTint="33" w:fill="DBE5F1" w:themeFill="accent1" w:themeFillTint="33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DBE5F1" w:themeColor="accent1" w:themeTint="33" w:fill="DBE5F1" w:themeFill="accent1" w:themeFillTint="33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24.621.741</w:t>
            </w:r>
          </w:p>
        </w:tc>
        <w:tc>
          <w:tcPr>
            <w:tcW w:w="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DBE5F1" w:themeColor="accent1" w:themeTint="33" w:fill="DBE5F1" w:themeFill="accent1" w:themeFillTint="33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DBE5F1" w:themeColor="accent1" w:themeTint="33" w:fill="DBE5F1" w:themeFill="accent1" w:themeFillTint="33"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910.615</w:t>
            </w:r>
          </w:p>
        </w:tc>
        <w:tc>
          <w:tcPr>
            <w:tcW w:w="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DBE5F1" w:themeColor="accent1" w:themeTint="33" w:fill="DBE5F1" w:themeFill="accent1" w:themeFillTint="33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2</w:t>
            </w:r>
          </w:p>
        </w:tc>
      </w:tr>
      <w:tr w:rsidR="00576C42" w:rsidRPr="001703A4" w:rsidTr="00C6107D">
        <w:trPr>
          <w:trHeight w:val="255"/>
          <w:jc w:val="center"/>
        </w:trPr>
        <w:tc>
          <w:tcPr>
            <w:tcW w:w="17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DBE5F1" w:themeColor="accent1" w:themeTint="33" w:fill="DBE5F1" w:themeFill="accent1" w:themeFillTint="33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Rijeka</w:t>
            </w:r>
          </w:p>
        </w:tc>
        <w:tc>
          <w:tcPr>
            <w:tcW w:w="8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DBE5F1" w:themeColor="accent1" w:themeTint="33" w:fill="DBE5F1" w:themeFill="accent1" w:themeFillTint="33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4.961</w:t>
            </w:r>
          </w:p>
        </w:tc>
        <w:tc>
          <w:tcPr>
            <w:tcW w:w="7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DBE5F1" w:themeColor="accent1" w:themeTint="33" w:fill="DBE5F1" w:themeFill="accent1" w:themeFillTint="33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8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DBE5F1" w:themeColor="accent1" w:themeTint="33" w:fill="DBE5F1" w:themeFill="accent1" w:themeFillTint="33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0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DBE5F1" w:themeColor="accent1" w:themeTint="33" w:fill="DBE5F1" w:themeFill="accent1" w:themeFillTint="33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29.525</w:t>
            </w:r>
          </w:p>
        </w:tc>
        <w:tc>
          <w:tcPr>
            <w:tcW w:w="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DBE5F1" w:themeColor="accent1" w:themeTint="33" w:fill="DBE5F1" w:themeFill="accent1" w:themeFillTint="33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DBE5F1" w:themeColor="accent1" w:themeTint="33" w:fill="DBE5F1" w:themeFill="accent1" w:themeFillTint="33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19.596.823</w:t>
            </w:r>
          </w:p>
        </w:tc>
        <w:tc>
          <w:tcPr>
            <w:tcW w:w="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DBE5F1" w:themeColor="accent1" w:themeTint="33" w:fill="DBE5F1" w:themeFill="accent1" w:themeFillTint="33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DBE5F1" w:themeColor="accent1" w:themeTint="33" w:fill="DBE5F1" w:themeFill="accent1" w:themeFillTint="33"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731.476</w:t>
            </w:r>
          </w:p>
        </w:tc>
        <w:tc>
          <w:tcPr>
            <w:tcW w:w="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DBE5F1" w:themeColor="accent1" w:themeTint="33" w:fill="DBE5F1" w:themeFill="accent1" w:themeFillTint="33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3</w:t>
            </w:r>
          </w:p>
        </w:tc>
      </w:tr>
      <w:tr w:rsidR="00576C42" w:rsidRPr="001703A4" w:rsidTr="00C6107D">
        <w:trPr>
          <w:trHeight w:val="255"/>
          <w:jc w:val="center"/>
        </w:trPr>
        <w:tc>
          <w:tcPr>
            <w:tcW w:w="1721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Osijek</w:t>
            </w:r>
          </w:p>
        </w:tc>
        <w:tc>
          <w:tcPr>
            <w:tcW w:w="890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3.081</w:t>
            </w:r>
          </w:p>
        </w:tc>
        <w:tc>
          <w:tcPr>
            <w:tcW w:w="725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893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03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21.918</w:t>
            </w:r>
          </w:p>
        </w:tc>
        <w:tc>
          <w:tcPr>
            <w:tcW w:w="726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71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15.137.499</w:t>
            </w:r>
          </w:p>
        </w:tc>
        <w:tc>
          <w:tcPr>
            <w:tcW w:w="726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15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336.697</w:t>
            </w:r>
          </w:p>
        </w:tc>
        <w:tc>
          <w:tcPr>
            <w:tcW w:w="726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12</w:t>
            </w:r>
          </w:p>
        </w:tc>
      </w:tr>
      <w:tr w:rsidR="00576C42" w:rsidRPr="001703A4" w:rsidTr="00576C42">
        <w:trPr>
          <w:trHeight w:val="255"/>
          <w:jc w:val="center"/>
        </w:trPr>
        <w:tc>
          <w:tcPr>
            <w:tcW w:w="1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Varaždin</w:t>
            </w:r>
          </w:p>
        </w:tc>
        <w:tc>
          <w:tcPr>
            <w:tcW w:w="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2.020</w:t>
            </w:r>
          </w:p>
        </w:tc>
        <w:tc>
          <w:tcPr>
            <w:tcW w:w="7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8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20.086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14.357.238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216.889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18</w:t>
            </w:r>
          </w:p>
        </w:tc>
      </w:tr>
      <w:tr w:rsidR="00576C42" w:rsidRPr="001703A4" w:rsidTr="00576C42">
        <w:trPr>
          <w:trHeight w:val="255"/>
          <w:jc w:val="center"/>
        </w:trPr>
        <w:tc>
          <w:tcPr>
            <w:tcW w:w="1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Velika Gorica</w:t>
            </w:r>
          </w:p>
        </w:tc>
        <w:tc>
          <w:tcPr>
            <w:tcW w:w="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1.683</w:t>
            </w:r>
          </w:p>
        </w:tc>
        <w:tc>
          <w:tcPr>
            <w:tcW w:w="7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8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11.639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12.443.472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516.886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6</w:t>
            </w:r>
          </w:p>
        </w:tc>
      </w:tr>
      <w:tr w:rsidR="00576C42" w:rsidRPr="001703A4" w:rsidTr="00576C42">
        <w:trPr>
          <w:trHeight w:val="255"/>
          <w:jc w:val="center"/>
        </w:trPr>
        <w:tc>
          <w:tcPr>
            <w:tcW w:w="1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Vukovar</w:t>
            </w:r>
          </w:p>
        </w:tc>
        <w:tc>
          <w:tcPr>
            <w:tcW w:w="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538</w:t>
            </w:r>
          </w:p>
        </w:tc>
        <w:tc>
          <w:tcPr>
            <w:tcW w:w="7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8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1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5.142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11.067.325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342.084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10</w:t>
            </w:r>
          </w:p>
        </w:tc>
      </w:tr>
      <w:tr w:rsidR="00576C42" w:rsidRPr="001703A4" w:rsidTr="00576C42">
        <w:trPr>
          <w:trHeight w:val="255"/>
          <w:jc w:val="center"/>
        </w:trPr>
        <w:tc>
          <w:tcPr>
            <w:tcW w:w="1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Zadar</w:t>
            </w:r>
          </w:p>
        </w:tc>
        <w:tc>
          <w:tcPr>
            <w:tcW w:w="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2.755</w:t>
            </w:r>
          </w:p>
        </w:tc>
        <w:tc>
          <w:tcPr>
            <w:tcW w:w="7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8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15.498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8.370.297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112.179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28</w:t>
            </w:r>
          </w:p>
        </w:tc>
      </w:tr>
      <w:tr w:rsidR="00576C42" w:rsidRPr="001703A4" w:rsidTr="00576C42">
        <w:trPr>
          <w:trHeight w:val="255"/>
          <w:jc w:val="center"/>
        </w:trPr>
        <w:tc>
          <w:tcPr>
            <w:tcW w:w="1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Čakovec</w:t>
            </w:r>
          </w:p>
        </w:tc>
        <w:tc>
          <w:tcPr>
            <w:tcW w:w="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1.365</w:t>
            </w:r>
          </w:p>
        </w:tc>
        <w:tc>
          <w:tcPr>
            <w:tcW w:w="7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8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13.213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7.784.512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327.240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13</w:t>
            </w:r>
          </w:p>
        </w:tc>
      </w:tr>
      <w:tr w:rsidR="00576C42" w:rsidRPr="001703A4" w:rsidTr="00576C42">
        <w:trPr>
          <w:trHeight w:val="255"/>
          <w:jc w:val="center"/>
        </w:trPr>
        <w:tc>
          <w:tcPr>
            <w:tcW w:w="1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Dubrovnik</w:t>
            </w:r>
          </w:p>
        </w:tc>
        <w:tc>
          <w:tcPr>
            <w:tcW w:w="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2.275</w:t>
            </w:r>
          </w:p>
        </w:tc>
        <w:tc>
          <w:tcPr>
            <w:tcW w:w="7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8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12.383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7.634.537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514.369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7</w:t>
            </w:r>
          </w:p>
        </w:tc>
      </w:tr>
      <w:tr w:rsidR="00576C42" w:rsidRPr="001703A4" w:rsidTr="00576C42">
        <w:trPr>
          <w:trHeight w:val="255"/>
          <w:jc w:val="center"/>
        </w:trPr>
        <w:tc>
          <w:tcPr>
            <w:tcW w:w="1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Karlovac</w:t>
            </w:r>
          </w:p>
        </w:tc>
        <w:tc>
          <w:tcPr>
            <w:tcW w:w="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1.201</w:t>
            </w:r>
          </w:p>
        </w:tc>
        <w:tc>
          <w:tcPr>
            <w:tcW w:w="7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8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10.757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6.878.376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1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520.086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5</w:t>
            </w:r>
          </w:p>
        </w:tc>
      </w:tr>
      <w:tr w:rsidR="00576C42" w:rsidRPr="001703A4" w:rsidTr="00576C42">
        <w:trPr>
          <w:trHeight w:val="255"/>
          <w:jc w:val="center"/>
        </w:trPr>
        <w:tc>
          <w:tcPr>
            <w:tcW w:w="1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Slavonski Brod</w:t>
            </w:r>
          </w:p>
        </w:tc>
        <w:tc>
          <w:tcPr>
            <w:tcW w:w="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1.157</w:t>
            </w:r>
          </w:p>
        </w:tc>
        <w:tc>
          <w:tcPr>
            <w:tcW w:w="7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8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1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12.040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5.741.197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1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3.807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278</w:t>
            </w:r>
          </w:p>
        </w:tc>
      </w:tr>
      <w:tr w:rsidR="00576C42" w:rsidRPr="001703A4" w:rsidTr="00576C42">
        <w:trPr>
          <w:trHeight w:val="255"/>
          <w:jc w:val="center"/>
        </w:trPr>
        <w:tc>
          <w:tcPr>
            <w:tcW w:w="1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Koprivnica</w:t>
            </w:r>
          </w:p>
        </w:tc>
        <w:tc>
          <w:tcPr>
            <w:tcW w:w="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736</w:t>
            </w:r>
          </w:p>
        </w:tc>
        <w:tc>
          <w:tcPr>
            <w:tcW w:w="7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8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1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8.942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5.689.723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1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259.849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16</w:t>
            </w:r>
          </w:p>
        </w:tc>
      </w:tr>
      <w:tr w:rsidR="00576C42" w:rsidRPr="001703A4" w:rsidTr="00576C42">
        <w:trPr>
          <w:trHeight w:val="255"/>
          <w:jc w:val="center"/>
        </w:trPr>
        <w:tc>
          <w:tcPr>
            <w:tcW w:w="1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Šibenik</w:t>
            </w:r>
          </w:p>
        </w:tc>
        <w:tc>
          <w:tcPr>
            <w:tcW w:w="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1.232</w:t>
            </w:r>
          </w:p>
        </w:tc>
        <w:tc>
          <w:tcPr>
            <w:tcW w:w="7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8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7.601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4.523.943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1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576C42" w:rsidRPr="00576C42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5601D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-381.454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576C42" w:rsidRPr="001703A4" w:rsidRDefault="00576C42" w:rsidP="00C6107D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55</w:t>
            </w:r>
            <w:r w:rsidR="00C6107D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6</w:t>
            </w:r>
          </w:p>
        </w:tc>
      </w:tr>
      <w:tr w:rsidR="00576C42" w:rsidRPr="001703A4" w:rsidTr="00576C42">
        <w:trPr>
          <w:trHeight w:val="255"/>
          <w:jc w:val="center"/>
        </w:trPr>
        <w:tc>
          <w:tcPr>
            <w:tcW w:w="1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Bjelovar</w:t>
            </w:r>
          </w:p>
        </w:tc>
        <w:tc>
          <w:tcPr>
            <w:tcW w:w="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1.028</w:t>
            </w:r>
          </w:p>
        </w:tc>
        <w:tc>
          <w:tcPr>
            <w:tcW w:w="7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8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1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7.587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4.162.515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1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96.750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32</w:t>
            </w:r>
          </w:p>
        </w:tc>
      </w:tr>
      <w:tr w:rsidR="00576C42" w:rsidRPr="001703A4" w:rsidTr="00576C42">
        <w:trPr>
          <w:trHeight w:val="255"/>
          <w:jc w:val="center"/>
        </w:trPr>
        <w:tc>
          <w:tcPr>
            <w:tcW w:w="1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816</w:t>
            </w:r>
          </w:p>
        </w:tc>
        <w:tc>
          <w:tcPr>
            <w:tcW w:w="7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8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1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5.497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3.068.997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28</w:t>
            </w:r>
          </w:p>
        </w:tc>
        <w:tc>
          <w:tcPr>
            <w:tcW w:w="1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13.400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142</w:t>
            </w:r>
          </w:p>
        </w:tc>
      </w:tr>
      <w:tr w:rsidR="00576C42" w:rsidRPr="001703A4" w:rsidTr="00576C42">
        <w:trPr>
          <w:trHeight w:val="255"/>
          <w:jc w:val="center"/>
        </w:trPr>
        <w:tc>
          <w:tcPr>
            <w:tcW w:w="1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Požega</w:t>
            </w:r>
          </w:p>
        </w:tc>
        <w:tc>
          <w:tcPr>
            <w:tcW w:w="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447</w:t>
            </w:r>
          </w:p>
        </w:tc>
        <w:tc>
          <w:tcPr>
            <w:tcW w:w="7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8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1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5.101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2.769.286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1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99.437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31</w:t>
            </w:r>
          </w:p>
        </w:tc>
      </w:tr>
      <w:tr w:rsidR="00576C42" w:rsidRPr="001703A4" w:rsidTr="00576C42">
        <w:trPr>
          <w:trHeight w:val="255"/>
          <w:jc w:val="center"/>
        </w:trPr>
        <w:tc>
          <w:tcPr>
            <w:tcW w:w="1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Virovitica</w:t>
            </w:r>
          </w:p>
        </w:tc>
        <w:tc>
          <w:tcPr>
            <w:tcW w:w="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418</w:t>
            </w:r>
          </w:p>
        </w:tc>
        <w:tc>
          <w:tcPr>
            <w:tcW w:w="7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8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3.496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1.692.765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46</w:t>
            </w:r>
          </w:p>
        </w:tc>
        <w:tc>
          <w:tcPr>
            <w:tcW w:w="1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38.240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68</w:t>
            </w:r>
          </w:p>
        </w:tc>
      </w:tr>
      <w:tr w:rsidR="00576C42" w:rsidRPr="001703A4" w:rsidTr="00576C42">
        <w:trPr>
          <w:trHeight w:val="255"/>
          <w:jc w:val="center"/>
        </w:trPr>
        <w:tc>
          <w:tcPr>
            <w:tcW w:w="1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Krapina</w:t>
            </w:r>
          </w:p>
        </w:tc>
        <w:tc>
          <w:tcPr>
            <w:tcW w:w="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7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55</w:t>
            </w:r>
          </w:p>
        </w:tc>
        <w:tc>
          <w:tcPr>
            <w:tcW w:w="8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1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3.481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33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1.680.311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47</w:t>
            </w:r>
          </w:p>
        </w:tc>
        <w:tc>
          <w:tcPr>
            <w:tcW w:w="1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78.168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42</w:t>
            </w:r>
          </w:p>
        </w:tc>
      </w:tr>
      <w:tr w:rsidR="00576C42" w:rsidRPr="001703A4" w:rsidTr="00576C42">
        <w:trPr>
          <w:trHeight w:val="255"/>
          <w:jc w:val="center"/>
        </w:trPr>
        <w:tc>
          <w:tcPr>
            <w:tcW w:w="1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Pazin</w:t>
            </w:r>
          </w:p>
        </w:tc>
        <w:tc>
          <w:tcPr>
            <w:tcW w:w="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335</w:t>
            </w:r>
          </w:p>
        </w:tc>
        <w:tc>
          <w:tcPr>
            <w:tcW w:w="7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52</w:t>
            </w:r>
          </w:p>
        </w:tc>
        <w:tc>
          <w:tcPr>
            <w:tcW w:w="8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1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2.220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52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1.529.668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1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73.909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44</w:t>
            </w:r>
          </w:p>
        </w:tc>
      </w:tr>
      <w:tr w:rsidR="00576C42" w:rsidRPr="001703A4" w:rsidTr="00576C42">
        <w:trPr>
          <w:trHeight w:val="255"/>
          <w:jc w:val="center"/>
        </w:trPr>
        <w:tc>
          <w:tcPr>
            <w:tcW w:w="17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Gospić</w:t>
            </w:r>
          </w:p>
        </w:tc>
        <w:tc>
          <w:tcPr>
            <w:tcW w:w="8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230</w:t>
            </w:r>
          </w:p>
        </w:tc>
        <w:tc>
          <w:tcPr>
            <w:tcW w:w="7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73</w:t>
            </w:r>
          </w:p>
        </w:tc>
        <w:tc>
          <w:tcPr>
            <w:tcW w:w="8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1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1.275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94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784.242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91</w:t>
            </w:r>
          </w:p>
        </w:tc>
        <w:tc>
          <w:tcPr>
            <w:tcW w:w="1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 w:themeColor="background1" w:themeShade="80"/>
            </w:tcBorders>
            <w:shd w:val="clear" w:color="000000" w:fill="FFFFFF"/>
            <w:vAlign w:val="center"/>
          </w:tcPr>
          <w:p w:rsidR="00576C42" w:rsidRPr="001703A4" w:rsidRDefault="00576C42" w:rsidP="00576C42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34.813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71</w:t>
            </w:r>
          </w:p>
        </w:tc>
      </w:tr>
      <w:tr w:rsidR="00576C42" w:rsidRPr="001703A4" w:rsidTr="00576C42">
        <w:trPr>
          <w:trHeight w:val="255"/>
          <w:jc w:val="center"/>
        </w:trPr>
        <w:tc>
          <w:tcPr>
            <w:tcW w:w="17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noWrap/>
            <w:vAlign w:val="center"/>
            <w:hideMark/>
          </w:tcPr>
          <w:p w:rsidR="00576C42" w:rsidRPr="001703A4" w:rsidRDefault="00576C42" w:rsidP="00D70E6B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noWrap/>
            <w:vAlign w:val="center"/>
          </w:tcPr>
          <w:p w:rsidR="00576C42" w:rsidRPr="001703A4" w:rsidRDefault="00576C42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78.022</w:t>
            </w:r>
          </w:p>
        </w:tc>
        <w:tc>
          <w:tcPr>
            <w:tcW w:w="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noWrap/>
            <w:vAlign w:val="center"/>
          </w:tcPr>
          <w:p w:rsidR="00576C42" w:rsidRPr="001703A4" w:rsidRDefault="00576C42" w:rsidP="00DB53EB">
            <w:pPr>
              <w:spacing w:before="20" w:after="20" w:line="240" w:lineRule="auto"/>
              <w:ind w:right="108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599.095</w:t>
            </w:r>
          </w:p>
        </w:tc>
        <w:tc>
          <w:tcPr>
            <w:tcW w:w="7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noWrap/>
            <w:vAlign w:val="center"/>
          </w:tcPr>
          <w:p w:rsidR="00576C42" w:rsidRPr="001703A4" w:rsidRDefault="00576C42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536.316.343</w:t>
            </w:r>
          </w:p>
        </w:tc>
        <w:tc>
          <w:tcPr>
            <w:tcW w:w="7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A6A6A6"/>
            <w:vAlign w:val="center"/>
          </w:tcPr>
          <w:p w:rsidR="00576C42" w:rsidRPr="001703A4" w:rsidRDefault="00576C42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18"/>
                <w:szCs w:val="18"/>
                <w:lang w:eastAsia="hr-HR"/>
              </w:rPr>
              <w:t>20.761.444</w:t>
            </w:r>
          </w:p>
        </w:tc>
        <w:tc>
          <w:tcPr>
            <w:tcW w:w="726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A6A6A6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18"/>
                <w:szCs w:val="18"/>
                <w:lang w:eastAsia="hr-HR"/>
              </w:rPr>
              <w:t>-</w:t>
            </w:r>
          </w:p>
        </w:tc>
      </w:tr>
      <w:tr w:rsidR="00576C42" w:rsidRPr="001703A4" w:rsidTr="00576C42">
        <w:trPr>
          <w:trHeight w:val="255"/>
          <w:jc w:val="center"/>
        </w:trPr>
        <w:tc>
          <w:tcPr>
            <w:tcW w:w="17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576C42" w:rsidRPr="001703A4" w:rsidRDefault="00576C42" w:rsidP="00D70E6B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RH</w:t>
            </w:r>
          </w:p>
        </w:tc>
        <w:tc>
          <w:tcPr>
            <w:tcW w:w="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576C42" w:rsidRPr="001703A4" w:rsidRDefault="00576C42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131.117</w:t>
            </w:r>
          </w:p>
        </w:tc>
        <w:tc>
          <w:tcPr>
            <w:tcW w:w="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576C42" w:rsidRPr="001703A4" w:rsidRDefault="00576C42" w:rsidP="00DB53EB">
            <w:pPr>
              <w:spacing w:before="20" w:after="20" w:line="240" w:lineRule="auto"/>
              <w:ind w:right="108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942.020</w:t>
            </w:r>
          </w:p>
        </w:tc>
        <w:tc>
          <w:tcPr>
            <w:tcW w:w="7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576C42" w:rsidRPr="001703A4" w:rsidRDefault="00576C42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752.979.795</w:t>
            </w:r>
          </w:p>
        </w:tc>
        <w:tc>
          <w:tcPr>
            <w:tcW w:w="7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C6D9F1"/>
            <w:vAlign w:val="center"/>
          </w:tcPr>
          <w:p w:rsidR="00576C42" w:rsidRPr="001703A4" w:rsidRDefault="00576C42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28.239.415</w:t>
            </w:r>
          </w:p>
        </w:tc>
        <w:tc>
          <w:tcPr>
            <w:tcW w:w="726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C6D9F1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-</w:t>
            </w:r>
          </w:p>
        </w:tc>
      </w:tr>
      <w:tr w:rsidR="00576C42" w:rsidRPr="001703A4" w:rsidTr="00576C42">
        <w:trPr>
          <w:trHeight w:val="60"/>
          <w:jc w:val="center"/>
        </w:trPr>
        <w:tc>
          <w:tcPr>
            <w:tcW w:w="17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576C42" w:rsidRPr="001703A4" w:rsidRDefault="00576C42" w:rsidP="00D70E6B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Udjeli u %</w:t>
            </w:r>
          </w:p>
        </w:tc>
        <w:tc>
          <w:tcPr>
            <w:tcW w:w="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576C42" w:rsidRPr="001703A4" w:rsidRDefault="00576C42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59,5%</w:t>
            </w:r>
          </w:p>
        </w:tc>
        <w:tc>
          <w:tcPr>
            <w:tcW w:w="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576C42" w:rsidRPr="001703A4" w:rsidRDefault="00576C42" w:rsidP="00DB53EB">
            <w:pPr>
              <w:spacing w:before="20" w:after="20" w:line="240" w:lineRule="auto"/>
              <w:ind w:right="108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63,6%</w:t>
            </w:r>
          </w:p>
        </w:tc>
        <w:tc>
          <w:tcPr>
            <w:tcW w:w="7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576C42" w:rsidRPr="001703A4" w:rsidRDefault="00576C42" w:rsidP="00D70E6B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71,2%</w:t>
            </w:r>
          </w:p>
        </w:tc>
        <w:tc>
          <w:tcPr>
            <w:tcW w:w="7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576C42" w:rsidRPr="001703A4" w:rsidRDefault="00576C42" w:rsidP="00D70E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73,5%</w:t>
            </w:r>
          </w:p>
        </w:tc>
        <w:tc>
          <w:tcPr>
            <w:tcW w:w="726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BE5F1"/>
            <w:vAlign w:val="center"/>
          </w:tcPr>
          <w:p w:rsidR="00576C42" w:rsidRPr="001703A4" w:rsidRDefault="00576C42" w:rsidP="00D51AEA">
            <w:pPr>
              <w:spacing w:before="20" w:after="20" w:line="240" w:lineRule="auto"/>
              <w:ind w:right="170"/>
              <w:jc w:val="right"/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b/>
                <w:color w:val="0F243E" w:themeColor="text2" w:themeShade="80"/>
                <w:sz w:val="18"/>
                <w:szCs w:val="18"/>
                <w:lang w:eastAsia="hr-HR"/>
              </w:rPr>
              <w:t>-</w:t>
            </w:r>
          </w:p>
        </w:tc>
      </w:tr>
    </w:tbl>
    <w:p w:rsidR="00D70E6B" w:rsidRPr="00D70E6B" w:rsidRDefault="00D70E6B" w:rsidP="00D70E6B">
      <w:pPr>
        <w:spacing w:before="60" w:after="0" w:line="240" w:lineRule="auto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D70E6B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</w:p>
    <w:p w:rsidR="00DB53EB" w:rsidRPr="00C6107D" w:rsidRDefault="00DB53EB" w:rsidP="00C6107D">
      <w:pPr>
        <w:widowControl w:val="0"/>
        <w:tabs>
          <w:tab w:val="left" w:pos="0"/>
        </w:tabs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Prema prosječnom broju zaposlenih po jednom poduzetniku, na prvom je mjestu</w:t>
      </w:r>
      <w:r w:rsidR="001703A4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Koprivnica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 1</w:t>
      </w:r>
      <w:r w:rsidR="00D51AEA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,1 zaposlenih, </w:t>
      </w:r>
      <w:r w:rsid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čemu su doprinijela dva društva, </w:t>
      </w:r>
      <w:hyperlink r:id="rId8" w:history="1">
        <w:r w:rsidR="00C6107D" w:rsidRPr="00AD7136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PODRAVKA d.d</w:t>
        </w:r>
      </w:hyperlink>
      <w:r w:rsid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i </w:t>
      </w:r>
      <w:hyperlink r:id="rId9" w:history="1">
        <w:r w:rsidR="00C6107D" w:rsidRPr="00AD7136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BELUPO d.d</w:t>
        </w:r>
      </w:hyperlink>
      <w:r w:rsid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Iza Koprivnice su sljedeća tri </w:t>
      </w:r>
      <w:r w:rsidR="009D096D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županijska središta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Požega (</w:t>
      </w:r>
      <w:r w:rsidR="00D51AEA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11,4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), Krapina (</w:t>
      </w:r>
      <w:r w:rsidR="00D51AEA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11,2)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 Slavonski Brod (10,</w:t>
      </w:r>
      <w:r w:rsidR="00D51AEA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). Sva ostala županijska središta u prosjeku imaju manje od 10 zaposlenih po jednom poduzetniku s time da Zagreb ima prosjek od 8,</w:t>
      </w:r>
      <w:r w:rsidR="00D51AEA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zaposlenih po poduzetniku</w:t>
      </w:r>
      <w:r w:rsidR="00B12B57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N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ajmanji </w:t>
      </w:r>
      <w:r w:rsidR="00B12B57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prosječni broji zaposlenih po jednom poduzetniku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B12B57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imaju županijska središta 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Zad</w:t>
      </w:r>
      <w:r w:rsidR="00B12B57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ar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(5,</w:t>
      </w:r>
      <w:r w:rsidR="00D51AEA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), Gospić (5,</w:t>
      </w:r>
      <w:r w:rsidR="00D51AEA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), </w:t>
      </w:r>
      <w:r w:rsidR="00D51AEA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Dubrovnik (5,4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="00D51AEA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 </w:t>
      </w:r>
      <w:r w:rsidR="00B12B57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Spli</w:t>
      </w:r>
      <w:r w:rsidR="00E177CF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</w:t>
      </w:r>
      <w:r w:rsidR="00D51AEA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(5,2).</w:t>
      </w:r>
    </w:p>
    <w:p w:rsidR="00DB53EB" w:rsidRPr="00C6107D" w:rsidRDefault="00DB53EB" w:rsidP="00831FD6">
      <w:pPr>
        <w:widowControl w:val="0"/>
        <w:tabs>
          <w:tab w:val="left" w:pos="1276"/>
          <w:tab w:val="right" w:pos="9639"/>
        </w:tabs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Među prvih deset gradova po ukupnom prihodu poduzetnika u 201</w:t>
      </w:r>
      <w:r w:rsidR="00815B9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 su i poduzetnici u gradovima</w:t>
      </w:r>
      <w:r w:rsidR="00E177CF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koji nisu sjedišta županija</w:t>
      </w:r>
      <w:r w:rsidR="009D096D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a to su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177CF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Velika Gorica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177CF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 12,4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milijardi kuna</w:t>
      </w:r>
      <w:r w:rsidR="00E177CF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(rang 6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="00E177CF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 Sveta Nedjelja s 10,7 milijardi kuna (rang 8)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Po visini ukupnoga prihoda još se izdvajaju poduzetnici </w:t>
      </w:r>
      <w:r w:rsidR="00E177CF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Pule</w:t>
      </w:r>
      <w:r w:rsidR="00815B93" w:rsidRPr="00815B93">
        <w:rPr>
          <w:rFonts w:ascii="Arial" w:eastAsia="Times New Roman" w:hAnsi="Arial" w:cs="Arial"/>
          <w:color w:val="244061" w:themeColor="accent1" w:themeShade="80"/>
          <w:sz w:val="20"/>
          <w:szCs w:val="20"/>
          <w:vertAlign w:val="superscript"/>
          <w:lang w:eastAsia="hr-HR"/>
        </w:rPr>
        <w:t>1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sa </w:t>
      </w:r>
      <w:r w:rsidR="00E177CF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7,5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milijardi kuna</w:t>
      </w:r>
      <w:r w:rsidR="009D096D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(rang </w:t>
      </w:r>
      <w:r w:rsidR="00E177CF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12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="00E177CF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te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Stupnik</w:t>
      </w:r>
      <w:r w:rsidR="001703A4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 </w:t>
      </w:r>
      <w:r w:rsidR="00E177CF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5,7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milijardi kuna (rang </w:t>
      </w:r>
      <w:r w:rsidR="00E177CF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16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="009D096D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Samobor</w:t>
      </w:r>
      <w:r w:rsidR="001703A4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 </w:t>
      </w:r>
      <w:r w:rsidR="00E177CF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5,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 milijard</w:t>
      </w:r>
      <w:r w:rsidR="00E177CF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 (rang 1</w:t>
      </w:r>
      <w:r w:rsidR="00E177CF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).</w:t>
      </w:r>
    </w:p>
    <w:p w:rsidR="00007A71" w:rsidRPr="00C6107D" w:rsidRDefault="00D70E6B" w:rsidP="005664A3">
      <w:pPr>
        <w:widowControl w:val="0"/>
        <w:spacing w:before="120" w:after="8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 21 grada - sjedišta županija, poduzetnici u njih </w:t>
      </w:r>
      <w:r w:rsidR="00E177CF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ostvarili su neto dobit</w:t>
      </w:r>
      <w:r w:rsidR="00815B9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a jedino su poduzetnici sa sjedištem u </w:t>
      </w:r>
      <w:r w:rsidR="00D96DD5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Šibenik</w:t>
      </w:r>
      <w:r w:rsidR="00815B9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</w:t>
      </w:r>
      <w:r w:rsidR="00735210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ostvari</w:t>
      </w:r>
      <w:r w:rsidR="00815B9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li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negativan rezultat – gubitak u iznosu od </w:t>
      </w:r>
      <w:r w:rsidR="00735210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381,5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 kuna. </w:t>
      </w:r>
      <w:r w:rsidR="009B28CE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Na negativan rezultat poduzetnika </w:t>
      </w:r>
      <w:r w:rsidR="00AF51D3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 razini</w:t>
      </w:r>
      <w:r w:rsidR="009B28CE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AF51D3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Šibenika</w:t>
      </w:r>
      <w:r w:rsidR="009B28CE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najv</w:t>
      </w:r>
      <w:r w:rsidR="00D30E0C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eći utjecaj imala</w:t>
      </w:r>
      <w:r w:rsidR="00F46B75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su</w:t>
      </w:r>
      <w:r w:rsidR="00D30E0C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9B28CE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društva:</w:t>
      </w:r>
      <w:r w:rsidR="009B28CE" w:rsidRPr="002872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hr-HR"/>
        </w:rPr>
        <w:t xml:space="preserve"> </w:t>
      </w:r>
      <w:hyperlink r:id="rId10" w:history="1">
        <w:r w:rsidR="00426869" w:rsidRPr="00426869">
          <w:rPr>
            <w:rStyle w:val="Hiperveza"/>
            <w:rFonts w:ascii="Arial" w:hAnsi="Arial" w:cs="Arial"/>
            <w:sz w:val="20"/>
            <w:szCs w:val="20"/>
          </w:rPr>
          <w:t xml:space="preserve">TLM </w:t>
        </w:r>
        <w:proofErr w:type="spellStart"/>
        <w:r w:rsidR="00426869" w:rsidRPr="00426869">
          <w:rPr>
            <w:rStyle w:val="Hiperveza"/>
            <w:rFonts w:ascii="Arial" w:hAnsi="Arial" w:cs="Arial"/>
            <w:sz w:val="20"/>
            <w:szCs w:val="20"/>
          </w:rPr>
          <w:t>Aluminium</w:t>
        </w:r>
        <w:proofErr w:type="spellEnd"/>
        <w:r w:rsidR="00426869" w:rsidRPr="00426869">
          <w:rPr>
            <w:rStyle w:val="Hiperveza"/>
            <w:rFonts w:ascii="Arial" w:hAnsi="Arial" w:cs="Arial"/>
            <w:sz w:val="20"/>
            <w:szCs w:val="20"/>
          </w:rPr>
          <w:t xml:space="preserve"> d.d</w:t>
        </w:r>
      </w:hyperlink>
      <w:r w:rsidR="00426869">
        <w:rPr>
          <w:rStyle w:val="Hiperveza"/>
          <w:rFonts w:ascii="Arial" w:hAnsi="Arial" w:cs="Arial"/>
          <w:sz w:val="20"/>
          <w:szCs w:val="20"/>
        </w:rPr>
        <w:t xml:space="preserve">. </w:t>
      </w:r>
      <w:r w:rsidR="009B28CE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stečaju, s </w:t>
      </w:r>
      <w:r w:rsidR="0028724A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lastRenderedPageBreak/>
        <w:t>404,8</w:t>
      </w:r>
      <w:r w:rsidR="00AF51D3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9B28CE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milijuna kuna gubitka</w:t>
      </w:r>
      <w:r w:rsidR="00AF51D3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(u 201</w:t>
      </w:r>
      <w:r w:rsidR="0028724A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</w:t>
      </w:r>
      <w:r w:rsidR="00AF51D3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gubitak </w:t>
      </w:r>
      <w:r w:rsidR="00815B9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je </w:t>
      </w:r>
      <w:r w:rsidR="00AF51D3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iznosio </w:t>
      </w:r>
      <w:r w:rsidR="0028724A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22</w:t>
      </w:r>
      <w:r w:rsidR="00AF51D3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,6 milijuna kuna)</w:t>
      </w:r>
      <w:r w:rsidR="009B28CE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AF51D3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hyperlink r:id="rId11" w:history="1">
        <w:r w:rsidR="0028724A" w:rsidRPr="00426869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 xml:space="preserve">NCP-GRUPA </w:t>
        </w:r>
        <w:r w:rsidR="001703A4" w:rsidRPr="00426869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d.o.o</w:t>
        </w:r>
        <w:r w:rsidR="0028724A" w:rsidRPr="00426869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.</w:t>
        </w:r>
        <w:r w:rsidR="00815B93" w:rsidRPr="00426869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,</w:t>
        </w:r>
      </w:hyperlink>
      <w:r w:rsidR="00815B93">
        <w:rPr>
          <w:rStyle w:val="Hiperveza"/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28724A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sa 71,0 milijun kuna (u 2017. godini gubitak je iznosio 27,4 milijuna kuna) i </w:t>
      </w:r>
      <w:hyperlink r:id="rId12" w:history="1">
        <w:r w:rsidR="0028724A" w:rsidRPr="00426869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SO</w:t>
        </w:r>
        <w:r w:rsidR="0028724A" w:rsidRPr="00426869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 xml:space="preserve">LARIS </w:t>
        </w:r>
        <w:r w:rsidR="001703A4" w:rsidRPr="00426869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d.d</w:t>
        </w:r>
        <w:r w:rsidR="0028724A" w:rsidRPr="00426869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.</w:t>
        </w:r>
      </w:hyperlink>
      <w:r w:rsidR="00AF51D3" w:rsidRPr="0028724A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hr-HR"/>
        </w:rPr>
        <w:t xml:space="preserve"> </w:t>
      </w:r>
      <w:r w:rsidR="00AF51D3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 </w:t>
      </w:r>
      <w:r w:rsidR="0028724A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40,0</w:t>
      </w:r>
      <w:r w:rsidR="004F7F67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 (u 201</w:t>
      </w:r>
      <w:r w:rsidR="0028724A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</w:t>
      </w:r>
      <w:r w:rsidR="004F7F67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</w:t>
      </w:r>
      <w:r w:rsidR="00815B9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F7F67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gubitak </w:t>
      </w:r>
      <w:r w:rsidR="0028724A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je </w:t>
      </w:r>
      <w:r w:rsidR="00815B9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iznosio</w:t>
      </w:r>
      <w:r w:rsidR="0028724A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40,0 milijuna kuna)</w:t>
      </w:r>
      <w:r w:rsidR="004F7F67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1703A4" w:rsidRPr="00C6107D" w:rsidRDefault="00007A71" w:rsidP="00AE5033">
      <w:pPr>
        <w:widowControl w:val="0"/>
        <w:tabs>
          <w:tab w:val="left" w:pos="993"/>
        </w:tabs>
        <w:spacing w:before="180" w:after="40" w:line="240" w:lineRule="auto"/>
        <w:jc w:val="both"/>
        <w:rPr>
          <w:rFonts w:ascii="Arial" w:eastAsia="Times New Roman" w:hAnsi="Arial" w:cs="Times New Roman"/>
          <w:b/>
          <w:color w:val="244061" w:themeColor="accent1" w:themeShade="80"/>
          <w:sz w:val="18"/>
          <w:szCs w:val="18"/>
          <w:lang w:eastAsia="hr-HR"/>
        </w:rPr>
      </w:pPr>
      <w:r w:rsidRPr="00C6107D">
        <w:rPr>
          <w:rFonts w:ascii="Arial" w:eastAsia="Times New Roman" w:hAnsi="Arial" w:cs="Times New Roman"/>
          <w:b/>
          <w:color w:val="244061" w:themeColor="accent1" w:themeShade="80"/>
          <w:sz w:val="18"/>
          <w:szCs w:val="18"/>
          <w:lang w:eastAsia="hr-HR"/>
        </w:rPr>
        <w:t>Tablica 2.</w:t>
      </w:r>
      <w:r w:rsidRPr="00C6107D">
        <w:rPr>
          <w:rFonts w:ascii="Arial" w:eastAsia="Times New Roman" w:hAnsi="Arial" w:cs="Times New Roman"/>
          <w:b/>
          <w:color w:val="244061" w:themeColor="accent1" w:themeShade="80"/>
          <w:sz w:val="18"/>
          <w:szCs w:val="18"/>
          <w:lang w:eastAsia="hr-HR"/>
        </w:rPr>
        <w:tab/>
        <w:t>Poduzetnici sa sjedištem u Šibeniku s ostvarenim najvećim gubitkom razdoblja u 2018.</w:t>
      </w:r>
      <w:r w:rsidR="001703A4" w:rsidRPr="00C6107D">
        <w:rPr>
          <w:rFonts w:ascii="Arial" w:eastAsia="Times New Roman" w:hAnsi="Arial" w:cs="Times New Roman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Pr="00C6107D">
        <w:rPr>
          <w:rFonts w:ascii="Arial" w:eastAsia="Times New Roman" w:hAnsi="Arial" w:cs="Times New Roman"/>
          <w:b/>
          <w:color w:val="244061" w:themeColor="accent1" w:themeShade="80"/>
          <w:sz w:val="18"/>
          <w:szCs w:val="18"/>
          <w:lang w:eastAsia="hr-HR"/>
        </w:rPr>
        <w:t>g</w:t>
      </w:r>
      <w:r w:rsidR="001703A4" w:rsidRPr="00C6107D">
        <w:rPr>
          <w:rFonts w:ascii="Arial" w:eastAsia="Times New Roman" w:hAnsi="Arial" w:cs="Times New Roman"/>
          <w:b/>
          <w:color w:val="244061" w:themeColor="accent1" w:themeShade="80"/>
          <w:sz w:val="18"/>
          <w:szCs w:val="18"/>
          <w:lang w:eastAsia="hr-HR"/>
        </w:rPr>
        <w:t>odini</w:t>
      </w:r>
    </w:p>
    <w:p w:rsidR="00007A71" w:rsidRPr="00007A71" w:rsidRDefault="00007A71" w:rsidP="001703A4">
      <w:pPr>
        <w:widowControl w:val="0"/>
        <w:spacing w:after="0" w:line="240" w:lineRule="auto"/>
        <w:jc w:val="right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007A71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(iznosi u tisućama kuna</w:t>
      </w:r>
      <w:r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)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1406"/>
        <w:gridCol w:w="3447"/>
        <w:gridCol w:w="1063"/>
        <w:gridCol w:w="1425"/>
        <w:gridCol w:w="1426"/>
        <w:gridCol w:w="872"/>
      </w:tblGrid>
      <w:tr w:rsidR="00007A71" w:rsidRPr="001703A4" w:rsidTr="00007A71">
        <w:trPr>
          <w:trHeight w:val="259"/>
          <w:jc w:val="center"/>
        </w:trPr>
        <w:tc>
          <w:tcPr>
            <w:tcW w:w="1406" w:type="dxa"/>
            <w:vMerge w:val="restart"/>
            <w:tcBorders>
              <w:top w:val="single" w:sz="4" w:space="0" w:color="0F243E"/>
              <w:left w:val="single" w:sz="4" w:space="0" w:color="0F243E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007A71" w:rsidRPr="00007A71" w:rsidRDefault="00007A71" w:rsidP="00007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07A7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3447" w:type="dxa"/>
            <w:vMerge w:val="restart"/>
            <w:tcBorders>
              <w:top w:val="single" w:sz="4" w:space="0" w:color="0F243E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007A71" w:rsidRPr="00007A71" w:rsidRDefault="00007A71" w:rsidP="00170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07A7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društva</w:t>
            </w:r>
          </w:p>
        </w:tc>
        <w:tc>
          <w:tcPr>
            <w:tcW w:w="1063" w:type="dxa"/>
            <w:vMerge w:val="restart"/>
            <w:tcBorders>
              <w:top w:val="single" w:sz="4" w:space="0" w:color="0F243E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007A71" w:rsidRPr="00007A71" w:rsidRDefault="001703A4" w:rsidP="00170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Sjedište</w:t>
            </w:r>
          </w:p>
        </w:tc>
        <w:tc>
          <w:tcPr>
            <w:tcW w:w="3723" w:type="dxa"/>
            <w:gridSpan w:val="3"/>
            <w:tcBorders>
              <w:top w:val="single" w:sz="4" w:space="0" w:color="0F243E"/>
              <w:left w:val="nil"/>
              <w:bottom w:val="single" w:sz="4" w:space="0" w:color="FFFFFF"/>
              <w:right w:val="single" w:sz="4" w:space="0" w:color="0F243E"/>
            </w:tcBorders>
            <w:shd w:val="clear" w:color="000000" w:fill="003366"/>
            <w:vAlign w:val="center"/>
            <w:hideMark/>
          </w:tcPr>
          <w:p w:rsidR="00007A71" w:rsidRPr="00007A71" w:rsidRDefault="00007A71" w:rsidP="00007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07A7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Gubitak razdoblja</w:t>
            </w:r>
          </w:p>
        </w:tc>
      </w:tr>
      <w:tr w:rsidR="00007A71" w:rsidRPr="001703A4" w:rsidTr="00007A71">
        <w:trPr>
          <w:trHeight w:val="259"/>
          <w:jc w:val="center"/>
        </w:trPr>
        <w:tc>
          <w:tcPr>
            <w:tcW w:w="1406" w:type="dxa"/>
            <w:vMerge/>
            <w:tcBorders>
              <w:top w:val="single" w:sz="4" w:space="0" w:color="0F243E"/>
              <w:left w:val="single" w:sz="4" w:space="0" w:color="0F243E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007A71" w:rsidRPr="00007A71" w:rsidRDefault="00007A71" w:rsidP="00007A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3447" w:type="dxa"/>
            <w:vMerge/>
            <w:tcBorders>
              <w:top w:val="single" w:sz="4" w:space="0" w:color="0F243E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007A71" w:rsidRPr="00007A71" w:rsidRDefault="00007A71" w:rsidP="00170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063" w:type="dxa"/>
            <w:vMerge/>
            <w:tcBorders>
              <w:top w:val="single" w:sz="4" w:space="0" w:color="0F243E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007A71" w:rsidRPr="00007A71" w:rsidRDefault="00007A71" w:rsidP="00170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007A71" w:rsidRPr="00AE5033" w:rsidRDefault="00007A71" w:rsidP="00007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E503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2017</w:t>
            </w:r>
            <w:r w:rsidR="00AE5033" w:rsidRPr="00AE503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007A71" w:rsidRPr="00AE5033" w:rsidRDefault="00007A71" w:rsidP="00007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E503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2018</w:t>
            </w:r>
            <w:r w:rsidR="00AE5033" w:rsidRPr="00AE503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0F243E"/>
            </w:tcBorders>
            <w:shd w:val="clear" w:color="000000" w:fill="003366"/>
            <w:vAlign w:val="center"/>
            <w:hideMark/>
          </w:tcPr>
          <w:p w:rsidR="00007A71" w:rsidRPr="00AE5033" w:rsidRDefault="00007A71" w:rsidP="00007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E503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Index</w:t>
            </w:r>
          </w:p>
        </w:tc>
      </w:tr>
      <w:tr w:rsidR="00007A71" w:rsidRPr="001703A4" w:rsidTr="00815B93">
        <w:trPr>
          <w:trHeight w:val="272"/>
          <w:jc w:val="center"/>
        </w:trPr>
        <w:tc>
          <w:tcPr>
            <w:tcW w:w="1406" w:type="dxa"/>
            <w:tcBorders>
              <w:top w:val="single" w:sz="4" w:space="0" w:color="FFFFFF"/>
              <w:left w:val="single" w:sz="4" w:space="0" w:color="0F243E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07A71" w:rsidRPr="00007A71" w:rsidRDefault="00007A71" w:rsidP="0017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007A71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82733440679</w:t>
            </w:r>
          </w:p>
        </w:tc>
        <w:tc>
          <w:tcPr>
            <w:tcW w:w="34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07A71" w:rsidRPr="00426869" w:rsidRDefault="00426869" w:rsidP="001703A4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hyperlink r:id="rId13" w:history="1">
              <w:r w:rsidRPr="00426869">
                <w:rPr>
                  <w:rStyle w:val="Hiperveza"/>
                  <w:rFonts w:ascii="Arial" w:hAnsi="Arial" w:cs="Arial"/>
                  <w:sz w:val="18"/>
                  <w:szCs w:val="18"/>
                </w:rPr>
                <w:t xml:space="preserve">TLM </w:t>
              </w:r>
              <w:proofErr w:type="spellStart"/>
              <w:r w:rsidRPr="00426869">
                <w:rPr>
                  <w:rStyle w:val="Hiperveza"/>
                  <w:rFonts w:ascii="Arial" w:hAnsi="Arial" w:cs="Arial"/>
                  <w:sz w:val="18"/>
                  <w:szCs w:val="18"/>
                </w:rPr>
                <w:t>Aluminium</w:t>
              </w:r>
              <w:proofErr w:type="spellEnd"/>
              <w:r w:rsidRPr="00426869">
                <w:rPr>
                  <w:rStyle w:val="Hiperveza"/>
                  <w:rFonts w:ascii="Arial" w:hAnsi="Arial" w:cs="Arial"/>
                  <w:sz w:val="18"/>
                  <w:szCs w:val="18"/>
                </w:rPr>
                <w:t xml:space="preserve"> </w:t>
              </w:r>
              <w:proofErr w:type="spellStart"/>
              <w:r w:rsidRPr="00426869">
                <w:rPr>
                  <w:rStyle w:val="Hiperveza"/>
                  <w:rFonts w:ascii="Arial" w:hAnsi="Arial" w:cs="Arial"/>
                  <w:sz w:val="18"/>
                  <w:szCs w:val="18"/>
                </w:rPr>
                <w:t>d.d</w:t>
              </w:r>
              <w:proofErr w:type="spellEnd"/>
            </w:hyperlink>
          </w:p>
        </w:tc>
        <w:tc>
          <w:tcPr>
            <w:tcW w:w="106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07A71" w:rsidRPr="00007A71" w:rsidRDefault="00007A71" w:rsidP="001703A4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007A71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Šibenik</w:t>
            </w:r>
          </w:p>
        </w:tc>
        <w:tc>
          <w:tcPr>
            <w:tcW w:w="142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07A71" w:rsidRPr="00007A71" w:rsidRDefault="00007A71" w:rsidP="00007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007A71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22.618.737</w:t>
            </w:r>
          </w:p>
        </w:tc>
        <w:tc>
          <w:tcPr>
            <w:tcW w:w="14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07A71" w:rsidRPr="00007A71" w:rsidRDefault="00007A71" w:rsidP="00007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007A71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404.833.062</w:t>
            </w:r>
          </w:p>
        </w:tc>
        <w:tc>
          <w:tcPr>
            <w:tcW w:w="87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F243E"/>
            </w:tcBorders>
            <w:shd w:val="clear" w:color="000000" w:fill="DCE6F1"/>
            <w:noWrap/>
            <w:vAlign w:val="center"/>
            <w:hideMark/>
          </w:tcPr>
          <w:p w:rsidR="00007A71" w:rsidRPr="00007A71" w:rsidRDefault="00007A71" w:rsidP="00007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007A71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1.789,8</w:t>
            </w:r>
          </w:p>
        </w:tc>
      </w:tr>
      <w:tr w:rsidR="00007A71" w:rsidRPr="001703A4" w:rsidTr="00815B93">
        <w:trPr>
          <w:trHeight w:val="272"/>
          <w:jc w:val="center"/>
        </w:trPr>
        <w:tc>
          <w:tcPr>
            <w:tcW w:w="1406" w:type="dxa"/>
            <w:tcBorders>
              <w:top w:val="nil"/>
              <w:left w:val="single" w:sz="4" w:space="0" w:color="0F243E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07A71" w:rsidRPr="00007A71" w:rsidRDefault="00007A71" w:rsidP="0017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007A71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27581651826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07A71" w:rsidRPr="00426869" w:rsidRDefault="00426869" w:rsidP="001703A4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hyperlink r:id="rId14" w:history="1">
              <w:r w:rsidRPr="00426869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NCP-GRUPA d.o.o.,</w:t>
              </w:r>
            </w:hyperlink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07A71" w:rsidRPr="00007A71" w:rsidRDefault="00007A71" w:rsidP="001703A4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007A71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Šibenik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07A71" w:rsidRPr="00007A71" w:rsidRDefault="00007A71" w:rsidP="00007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007A71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27.404.328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07A71" w:rsidRPr="00007A71" w:rsidRDefault="00007A71" w:rsidP="00007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007A71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70.959.142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FFFFFF"/>
              <w:right w:val="single" w:sz="4" w:space="0" w:color="0F243E"/>
            </w:tcBorders>
            <w:shd w:val="clear" w:color="000000" w:fill="DCE6F1"/>
            <w:noWrap/>
            <w:vAlign w:val="center"/>
            <w:hideMark/>
          </w:tcPr>
          <w:p w:rsidR="00007A71" w:rsidRPr="00007A71" w:rsidRDefault="00007A71" w:rsidP="00007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007A71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258,9</w:t>
            </w:r>
          </w:p>
        </w:tc>
      </w:tr>
      <w:tr w:rsidR="00007A71" w:rsidRPr="001703A4" w:rsidTr="00815B93">
        <w:trPr>
          <w:trHeight w:val="272"/>
          <w:jc w:val="center"/>
        </w:trPr>
        <w:tc>
          <w:tcPr>
            <w:tcW w:w="1406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07A71" w:rsidRPr="00007A71" w:rsidRDefault="00007A71" w:rsidP="0017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007A71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26217708909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0F243E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07A71" w:rsidRPr="00426869" w:rsidRDefault="00426869" w:rsidP="001703A4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hyperlink r:id="rId15" w:history="1">
              <w:r w:rsidR="00A1718A" w:rsidRPr="00426869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SOLARIS </w:t>
              </w:r>
              <w:r w:rsidR="00AE5033" w:rsidRPr="00426869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d.d.</w:t>
              </w:r>
            </w:hyperlink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F243E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07A71" w:rsidRPr="00007A71" w:rsidRDefault="00007A71" w:rsidP="001703A4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007A71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Šibenik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F243E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07A71" w:rsidRPr="00007A71" w:rsidRDefault="00007A71" w:rsidP="00007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007A71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40.039.544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F243E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07A71" w:rsidRPr="00007A71" w:rsidRDefault="00007A71" w:rsidP="00007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007A71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40.075.265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DCE6F1"/>
            <w:noWrap/>
            <w:vAlign w:val="center"/>
            <w:hideMark/>
          </w:tcPr>
          <w:p w:rsidR="00007A71" w:rsidRPr="00007A71" w:rsidRDefault="00007A71" w:rsidP="00007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007A71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100,1</w:t>
            </w:r>
          </w:p>
        </w:tc>
      </w:tr>
    </w:tbl>
    <w:p w:rsidR="00007A71" w:rsidRPr="00D70E6B" w:rsidRDefault="00007A71" w:rsidP="00007A71">
      <w:pPr>
        <w:spacing w:before="60" w:after="0" w:line="240" w:lineRule="auto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D70E6B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</w:p>
    <w:p w:rsidR="00AF51D3" w:rsidRPr="00C6107D" w:rsidRDefault="00D70E6B" w:rsidP="00815B93">
      <w:pPr>
        <w:widowControl w:val="0"/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Prema kriteriju neto dobiti u 201</w:t>
      </w:r>
      <w:r w:rsidR="000E6CA3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godini, najuspješniji su poduzetnici </w:t>
      </w:r>
      <w:r w:rsidR="00AE5033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sa sjedištem u 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Zagreb</w:t>
      </w:r>
      <w:r w:rsidR="00AE5033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</w:t>
      </w:r>
      <w:r w:rsidR="000E6CA3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(15,9 milijardi kuna)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odnosu na poduzetnike drugih gradova – sjedišta županija, a također su prvorangirani i na razini RH. Iza njih slijede poduzetnici </w:t>
      </w:r>
      <w:r w:rsidR="000E6CA3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Splita (910,6 milijuna kuna) i 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Rijeke</w:t>
      </w:r>
      <w:r w:rsidR="000E6CA3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(731,5 milijuna kuna)</w:t>
      </w:r>
      <w:r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F01AAF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AF51D3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Najveći dobitaš</w:t>
      </w:r>
      <w:r w:rsidR="007A1F5C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="00AF51D3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A1F5C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sa sjedištem </w:t>
      </w:r>
      <w:r w:rsidR="00AF51D3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</w:t>
      </w:r>
      <w:r w:rsidR="007A1F5C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Zagrebu su</w:t>
      </w:r>
      <w:r w:rsidR="004F7F67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A1F5C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veliki poduzetnici u mješovitom vlasništvu, s preko 50% privatnog kapitala </w:t>
      </w:r>
      <w:hyperlink r:id="rId16" w:history="1">
        <w:r w:rsidR="00426869" w:rsidRPr="0029070B">
          <w:rPr>
            <w:rStyle w:val="Hiperveza"/>
            <w:rFonts w:ascii="Arial" w:hAnsi="Arial" w:cs="Arial"/>
            <w:color w:val="0000BF" w:themeColor="hyperlink" w:themeShade="BF"/>
            <w:sz w:val="20"/>
            <w:szCs w:val="20"/>
          </w:rPr>
          <w:t xml:space="preserve">INA </w:t>
        </w:r>
        <w:proofErr w:type="spellStart"/>
        <w:r w:rsidR="00426869" w:rsidRPr="0029070B">
          <w:rPr>
            <w:rStyle w:val="Hiperveza"/>
            <w:rFonts w:ascii="Arial" w:hAnsi="Arial" w:cs="Arial"/>
            <w:color w:val="0000BF" w:themeColor="hyperlink" w:themeShade="BF"/>
            <w:sz w:val="20"/>
            <w:szCs w:val="20"/>
          </w:rPr>
          <w:t>d.d</w:t>
        </w:r>
        <w:proofErr w:type="spellEnd"/>
      </w:hyperlink>
      <w:r w:rsidR="00426869">
        <w:rPr>
          <w:rStyle w:val="Hiperveza"/>
          <w:rFonts w:ascii="Arial" w:hAnsi="Arial" w:cs="Arial"/>
          <w:color w:val="0000BF" w:themeColor="hyperlink" w:themeShade="BF"/>
          <w:sz w:val="20"/>
          <w:szCs w:val="20"/>
        </w:rPr>
        <w:t xml:space="preserve"> </w:t>
      </w:r>
      <w:r w:rsidR="000B311C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 1,3 milijarde kuna dobiti razdoblja</w:t>
      </w:r>
      <w:r w:rsidR="00754C59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(u 201</w:t>
      </w:r>
      <w:r w:rsidR="007A1F5C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</w:t>
      </w:r>
      <w:r w:rsidR="00754C59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 je iznosila 1,</w:t>
      </w:r>
      <w:r w:rsidR="007A1F5C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4 milijarde </w:t>
      </w:r>
      <w:r w:rsidR="00754C59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kuna)</w:t>
      </w:r>
      <w:r w:rsidR="007A1F5C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</w:t>
      </w:r>
      <w:r w:rsidR="00754C59" w:rsidRPr="007A1F5C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hr-HR"/>
        </w:rPr>
        <w:t xml:space="preserve"> </w:t>
      </w:r>
      <w:hyperlink r:id="rId17" w:history="1">
        <w:r w:rsidR="00426869" w:rsidRPr="0029070B">
          <w:rPr>
            <w:rStyle w:val="Hiperveza"/>
            <w:rFonts w:ascii="Arial" w:hAnsi="Arial" w:cs="Arial"/>
            <w:color w:val="0000BF" w:themeColor="hyperlink" w:themeShade="BF"/>
            <w:sz w:val="20"/>
            <w:szCs w:val="20"/>
          </w:rPr>
          <w:t>HRVATSKI TELEKOM d.d.</w:t>
        </w:r>
      </w:hyperlink>
      <w:r w:rsidR="00754C59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., s 9</w:t>
      </w:r>
      <w:r w:rsidR="007A1F5C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90</w:t>
      </w:r>
      <w:r w:rsidR="00754C59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7A1F5C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</w:t>
      </w:r>
      <w:r w:rsidR="00754C59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 dobiti razdoblja (u 201</w:t>
      </w:r>
      <w:r w:rsidR="007A1F5C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</w:t>
      </w:r>
      <w:r w:rsidR="00754C59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 je iznosila 8</w:t>
      </w:r>
      <w:r w:rsidR="007A1F5C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41</w:t>
      </w:r>
      <w:r w:rsidR="00754C59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7A1F5C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</w:t>
      </w:r>
      <w:r w:rsidR="00754C59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kuna),</w:t>
      </w:r>
      <w:r w:rsidR="007A1F5C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te veliki poduzetnik u</w:t>
      </w:r>
      <w:r w:rsidR="00754C59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A1F5C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državnom vlasništvu </w:t>
      </w:r>
      <w:hyperlink r:id="rId18" w:history="1">
        <w:r w:rsidR="00426869" w:rsidRPr="0029070B">
          <w:rPr>
            <w:rStyle w:val="Hiperveza"/>
            <w:rFonts w:ascii="Arial" w:hAnsi="Arial" w:cs="Arial"/>
            <w:color w:val="0000BF" w:themeColor="hyperlink" w:themeShade="BF"/>
            <w:sz w:val="20"/>
            <w:szCs w:val="20"/>
          </w:rPr>
          <w:t>AUTOCESTA RIJEKA ZAGREB d.d</w:t>
        </w:r>
      </w:hyperlink>
      <w:r w:rsidR="007A1F5C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hr-HR"/>
        </w:rPr>
        <w:t>.</w:t>
      </w:r>
      <w:r w:rsidR="00AE5033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hr-HR"/>
        </w:rPr>
        <w:t>,</w:t>
      </w:r>
      <w:r w:rsidR="007A1F5C" w:rsidRPr="007A1F5C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hr-HR"/>
        </w:rPr>
        <w:t xml:space="preserve"> </w:t>
      </w:r>
      <w:r w:rsidR="00754C59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sa 6</w:t>
      </w:r>
      <w:r w:rsidR="007A1F5C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40,2</w:t>
      </w:r>
      <w:r w:rsidR="00754C59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</w:t>
      </w:r>
      <w:r w:rsidR="007A1F5C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754C59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</w:t>
      </w:r>
      <w:r w:rsidR="00B60605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dobiti </w:t>
      </w:r>
      <w:r w:rsidR="00754C59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(u 201</w:t>
      </w:r>
      <w:r w:rsidR="007A1F5C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</w:t>
      </w:r>
      <w:r w:rsidR="00754C59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je </w:t>
      </w:r>
      <w:r w:rsidR="00AE5033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dobit </w:t>
      </w:r>
      <w:r w:rsidR="00754C59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iznosila </w:t>
      </w:r>
      <w:r w:rsidR="007A1F5C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174,0 milijuna kuna).</w:t>
      </w:r>
      <w:r w:rsidR="00B60605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AE5033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 o</w:t>
      </w:r>
      <w:r w:rsidR="00B60605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stvareno</w:t>
      </w:r>
      <w:r w:rsidR="00AE5033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j</w:t>
      </w:r>
      <w:r w:rsidR="00B60605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dobiti </w:t>
      </w:r>
      <w:r w:rsidR="00FD3C6D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razdoblja </w:t>
      </w:r>
      <w:r w:rsidR="00B60605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2018. godini u Splitu </w:t>
      </w:r>
      <w:r w:rsidR="00AE5033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se </w:t>
      </w:r>
      <w:r w:rsidR="00B60605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izdvajaju veliki poduzetnici u privatnom vlasništvu </w:t>
      </w:r>
      <w:hyperlink r:id="rId19" w:history="1">
        <w:r w:rsidR="00426869" w:rsidRPr="0029070B">
          <w:rPr>
            <w:rStyle w:val="Hiperveza"/>
            <w:rFonts w:ascii="Arial" w:hAnsi="Arial" w:cs="Arial"/>
            <w:color w:val="0000BF" w:themeColor="hyperlink" w:themeShade="BF"/>
            <w:sz w:val="20"/>
            <w:szCs w:val="20"/>
          </w:rPr>
          <w:t>TOMMY d.o.o</w:t>
        </w:r>
      </w:hyperlink>
      <w:r w:rsidR="00B60605" w:rsidRPr="00B6060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hr-HR"/>
        </w:rPr>
        <w:t>.</w:t>
      </w:r>
      <w:r w:rsidR="00B6060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hr-HR"/>
        </w:rPr>
        <w:t xml:space="preserve"> </w:t>
      </w:r>
      <w:r w:rsidR="00B60605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sa 152,7 milijuna kuna </w:t>
      </w:r>
      <w:r w:rsidR="00FD3C6D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</w:t>
      </w:r>
      <w:r w:rsidR="00B60605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obiti i</w:t>
      </w:r>
      <w:r w:rsidR="00B6060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hr-HR"/>
        </w:rPr>
        <w:t xml:space="preserve"> </w:t>
      </w:r>
      <w:hyperlink r:id="rId20" w:history="1">
        <w:r w:rsidR="00AE5033" w:rsidRPr="00426869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INTERNATIONAL EVONA d.o.o.</w:t>
        </w:r>
      </w:hyperlink>
      <w:r w:rsidR="00B6060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hr-HR"/>
        </w:rPr>
        <w:t xml:space="preserve"> </w:t>
      </w:r>
      <w:r w:rsidR="00B60605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sa 41,5 milijuna kuna neto dobiti. O</w:t>
      </w:r>
      <w:r w:rsidR="00147852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 poduzetnika sa sjedištem u Rijeci po ostvarenoj dobiti razdoblja izdvajaju </w:t>
      </w:r>
      <w:r w:rsidR="00B60605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se</w:t>
      </w:r>
      <w:r w:rsidR="00815B9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B60605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veliki poduzetnik u privatnom vlasništvu</w:t>
      </w:r>
      <w:r w:rsidR="00B6060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hr-HR"/>
        </w:rPr>
        <w:t xml:space="preserve"> </w:t>
      </w:r>
      <w:hyperlink r:id="rId21" w:history="1">
        <w:r w:rsidR="00426869" w:rsidRPr="0029070B">
          <w:rPr>
            <w:rStyle w:val="Hiperveza"/>
            <w:rFonts w:ascii="Arial" w:hAnsi="Arial" w:cs="Arial"/>
            <w:color w:val="0000BF" w:themeColor="hyperlink" w:themeShade="BF"/>
            <w:sz w:val="20"/>
            <w:szCs w:val="20"/>
          </w:rPr>
          <w:t>PLODINE d.d.</w:t>
        </w:r>
      </w:hyperlink>
      <w:r w:rsidR="00B6060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hr-HR"/>
        </w:rPr>
        <w:t xml:space="preserve"> </w:t>
      </w:r>
      <w:r w:rsidR="00B60605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sa 146,6 milijuna kuna dobiti te veliki poduzetnik u državnom vlasništvu </w:t>
      </w:r>
      <w:hyperlink r:id="rId22" w:history="1">
        <w:r w:rsidR="00B60605" w:rsidRPr="00426869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JADROLINIJA</w:t>
        </w:r>
      </w:hyperlink>
      <w:bookmarkStart w:id="2" w:name="_GoBack"/>
      <w:bookmarkEnd w:id="2"/>
      <w:r w:rsidR="00AE5033" w:rsidRPr="00426869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B60605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hr-HR"/>
        </w:rPr>
        <w:t xml:space="preserve"> </w:t>
      </w:r>
      <w:r w:rsidR="00B60605" w:rsidRPr="00C6107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 81,1 milijun kuna ostvarene dobiti u 2018. godini.</w:t>
      </w:r>
    </w:p>
    <w:p w:rsidR="001703A4" w:rsidRDefault="00007A71" w:rsidP="00AE5033">
      <w:pPr>
        <w:widowControl w:val="0"/>
        <w:spacing w:before="180" w:after="20" w:line="240" w:lineRule="auto"/>
        <w:ind w:left="993" w:hanging="993"/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</w:pPr>
      <w:r w:rsidRPr="00D70E6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 xml:space="preserve">Tablica </w:t>
      </w:r>
      <w:r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3</w:t>
      </w:r>
      <w:r w:rsidRPr="00D70E6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.</w:t>
      </w:r>
      <w:r w:rsidRPr="00D70E6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</w:r>
      <w:r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 xml:space="preserve">Poduzetnici </w:t>
      </w:r>
      <w:r w:rsidR="00AE5033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 xml:space="preserve">sa </w:t>
      </w:r>
      <w:r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sjed</w:t>
      </w:r>
      <w:r w:rsidR="001703A4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ištem</w:t>
      </w:r>
      <w:r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 xml:space="preserve"> u Zagrebu, Splitu i Rijeci s ostv</w:t>
      </w:r>
      <w:r w:rsidR="008D4244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arenom</w:t>
      </w:r>
      <w:r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 xml:space="preserve"> najvećom dobiti razdoblja u 2018</w:t>
      </w:r>
      <w:r w:rsidR="00F46B75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.</w:t>
      </w:r>
      <w:r w:rsidR="001703A4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 xml:space="preserve"> </w:t>
      </w:r>
      <w:r w:rsidR="00F46B75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g</w:t>
      </w:r>
      <w:r w:rsidR="001703A4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.</w:t>
      </w:r>
    </w:p>
    <w:p w:rsidR="00007A71" w:rsidRDefault="00F46B75" w:rsidP="001703A4">
      <w:pPr>
        <w:widowControl w:val="0"/>
        <w:spacing w:after="0" w:line="240" w:lineRule="auto"/>
        <w:ind w:left="1418" w:hanging="1418"/>
        <w:jc w:val="right"/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</w:pPr>
      <w:r w:rsidRPr="00F46B75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(iznosi u tisućama kuna)</w:t>
      </w:r>
    </w:p>
    <w:tbl>
      <w:tblPr>
        <w:tblW w:w="9639" w:type="dxa"/>
        <w:jc w:val="center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3572"/>
        <w:gridCol w:w="1020"/>
        <w:gridCol w:w="1417"/>
        <w:gridCol w:w="1417"/>
        <w:gridCol w:w="851"/>
      </w:tblGrid>
      <w:tr w:rsidR="00F46B75" w:rsidRPr="001703A4" w:rsidTr="00815B93">
        <w:trPr>
          <w:trHeight w:val="272"/>
          <w:jc w:val="center"/>
        </w:trPr>
        <w:tc>
          <w:tcPr>
            <w:tcW w:w="136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F46B75" w:rsidRPr="00F46B75" w:rsidRDefault="00F46B75" w:rsidP="00F4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46B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357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F46B75" w:rsidRPr="00F46B75" w:rsidRDefault="00F46B75" w:rsidP="00F4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46B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društva</w:t>
            </w:r>
          </w:p>
        </w:tc>
        <w:tc>
          <w:tcPr>
            <w:tcW w:w="102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F46B75" w:rsidRPr="00F46B75" w:rsidRDefault="001703A4" w:rsidP="00F4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Sjedište</w:t>
            </w:r>
          </w:p>
        </w:tc>
        <w:tc>
          <w:tcPr>
            <w:tcW w:w="368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F46B75" w:rsidRPr="00F46B75" w:rsidRDefault="00F46B75" w:rsidP="00F4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46B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Dobit razdoblja</w:t>
            </w:r>
          </w:p>
        </w:tc>
      </w:tr>
      <w:tr w:rsidR="00F46B75" w:rsidRPr="001703A4" w:rsidTr="00815B93">
        <w:trPr>
          <w:trHeight w:val="272"/>
          <w:jc w:val="center"/>
        </w:trPr>
        <w:tc>
          <w:tcPr>
            <w:tcW w:w="136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F46B75" w:rsidRPr="00F46B75" w:rsidRDefault="00F46B75" w:rsidP="00F4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357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F46B75" w:rsidRPr="00F46B75" w:rsidRDefault="00F46B75" w:rsidP="00F4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02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F46B75" w:rsidRPr="00F46B75" w:rsidRDefault="00F46B75" w:rsidP="00F4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F46B75" w:rsidRPr="00AE5033" w:rsidRDefault="00F46B75" w:rsidP="00F4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E503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2017</w:t>
            </w:r>
            <w:r w:rsidR="00AE5033" w:rsidRPr="00AE503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F46B75" w:rsidRPr="00AE5033" w:rsidRDefault="00F46B75" w:rsidP="00F4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E503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2018</w:t>
            </w:r>
            <w:r w:rsidR="00AE5033" w:rsidRPr="00AE503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F46B75" w:rsidRPr="00AE5033" w:rsidRDefault="00F46B75" w:rsidP="00F4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E503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Index</w:t>
            </w:r>
          </w:p>
        </w:tc>
      </w:tr>
      <w:tr w:rsidR="001703A4" w:rsidRPr="001703A4" w:rsidTr="00815B93">
        <w:trPr>
          <w:trHeight w:val="272"/>
          <w:jc w:val="center"/>
        </w:trPr>
        <w:tc>
          <w:tcPr>
            <w:tcW w:w="136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F46B75" w:rsidRPr="001703A4" w:rsidRDefault="00F46B75" w:rsidP="0017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27759560625</w:t>
            </w:r>
          </w:p>
        </w:tc>
        <w:tc>
          <w:tcPr>
            <w:tcW w:w="35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F46B75" w:rsidRPr="00426869" w:rsidRDefault="00426869" w:rsidP="00F46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hyperlink r:id="rId23" w:history="1">
              <w:r w:rsidRPr="00426869">
                <w:rPr>
                  <w:rStyle w:val="Hiperveza"/>
                  <w:rFonts w:ascii="Arial" w:hAnsi="Arial" w:cs="Arial"/>
                  <w:color w:val="0000BF" w:themeColor="hyperlink" w:themeShade="BF"/>
                  <w:sz w:val="18"/>
                  <w:szCs w:val="18"/>
                </w:rPr>
                <w:t xml:space="preserve">INA </w:t>
              </w:r>
              <w:proofErr w:type="spellStart"/>
              <w:r w:rsidRPr="00426869">
                <w:rPr>
                  <w:rStyle w:val="Hiperveza"/>
                  <w:rFonts w:ascii="Arial" w:hAnsi="Arial" w:cs="Arial"/>
                  <w:color w:val="0000BF" w:themeColor="hyperlink" w:themeShade="BF"/>
                  <w:sz w:val="18"/>
                  <w:szCs w:val="18"/>
                </w:rPr>
                <w:t>d.d</w:t>
              </w:r>
              <w:proofErr w:type="spellEnd"/>
            </w:hyperlink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F46B75" w:rsidRPr="001703A4" w:rsidRDefault="00F46B75" w:rsidP="00F46B75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F46B75" w:rsidRPr="001703A4" w:rsidRDefault="00F46B75" w:rsidP="00F46B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1.424.695.394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F46B75" w:rsidRPr="001703A4" w:rsidRDefault="00F46B75" w:rsidP="00F46B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1.334.288.921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F46B75" w:rsidRPr="001703A4" w:rsidRDefault="00F46B75" w:rsidP="00F46B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93,7</w:t>
            </w:r>
          </w:p>
        </w:tc>
      </w:tr>
      <w:tr w:rsidR="001703A4" w:rsidRPr="001703A4" w:rsidTr="00815B93">
        <w:trPr>
          <w:trHeight w:val="272"/>
          <w:jc w:val="center"/>
        </w:trPr>
        <w:tc>
          <w:tcPr>
            <w:tcW w:w="136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F46B75" w:rsidRPr="001703A4" w:rsidRDefault="00F46B75" w:rsidP="0017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00278260010</w:t>
            </w:r>
          </w:p>
        </w:tc>
        <w:tc>
          <w:tcPr>
            <w:tcW w:w="35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F46B75" w:rsidRPr="00426869" w:rsidRDefault="00426869" w:rsidP="00F46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hyperlink r:id="rId24" w:history="1">
              <w:r w:rsidRPr="00426869">
                <w:rPr>
                  <w:rStyle w:val="Hiperveza"/>
                  <w:rFonts w:ascii="Arial" w:hAnsi="Arial" w:cs="Arial"/>
                  <w:color w:val="0000BF" w:themeColor="hyperlink" w:themeShade="BF"/>
                  <w:sz w:val="18"/>
                  <w:szCs w:val="18"/>
                </w:rPr>
                <w:t>TOMMY d.o.o</w:t>
              </w:r>
            </w:hyperlink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F46B75" w:rsidRPr="001703A4" w:rsidRDefault="00F46B75" w:rsidP="00F46B75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Split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F46B75" w:rsidRPr="001703A4" w:rsidRDefault="00F46B75" w:rsidP="00F46B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181.533.008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F46B75" w:rsidRPr="001703A4" w:rsidRDefault="00F46B75" w:rsidP="00F46B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152.665.784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F46B75" w:rsidRPr="001703A4" w:rsidRDefault="00F46B75" w:rsidP="00F46B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84,1</w:t>
            </w:r>
          </w:p>
        </w:tc>
      </w:tr>
      <w:tr w:rsidR="001703A4" w:rsidRPr="001703A4" w:rsidTr="00815B93">
        <w:trPr>
          <w:trHeight w:val="272"/>
          <w:jc w:val="center"/>
        </w:trPr>
        <w:tc>
          <w:tcPr>
            <w:tcW w:w="1362" w:type="dxa"/>
            <w:tcBorders>
              <w:top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F46B75" w:rsidRPr="001703A4" w:rsidRDefault="00F46B75" w:rsidP="00170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92510683607</w:t>
            </w:r>
          </w:p>
        </w:tc>
        <w:tc>
          <w:tcPr>
            <w:tcW w:w="3572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F46B75" w:rsidRPr="00426869" w:rsidRDefault="00426869" w:rsidP="00F46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hyperlink r:id="rId25" w:history="1">
              <w:r w:rsidRPr="00426869">
                <w:rPr>
                  <w:rStyle w:val="Hiperveza"/>
                  <w:rFonts w:ascii="Arial" w:hAnsi="Arial" w:cs="Arial"/>
                  <w:color w:val="0000BF" w:themeColor="hyperlink" w:themeShade="BF"/>
                  <w:sz w:val="18"/>
                  <w:szCs w:val="18"/>
                </w:rPr>
                <w:t>PLODINE d.d.</w:t>
              </w:r>
            </w:hyperlink>
          </w:p>
        </w:tc>
        <w:tc>
          <w:tcPr>
            <w:tcW w:w="102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F46B75" w:rsidRPr="001703A4" w:rsidRDefault="00F46B75" w:rsidP="00F46B75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Rijeka</w:t>
            </w:r>
          </w:p>
        </w:tc>
        <w:tc>
          <w:tcPr>
            <w:tcW w:w="141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F46B75" w:rsidRPr="001703A4" w:rsidRDefault="00F46B75" w:rsidP="00F46B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136.643.672</w:t>
            </w:r>
          </w:p>
        </w:tc>
        <w:tc>
          <w:tcPr>
            <w:tcW w:w="141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F46B75" w:rsidRPr="001703A4" w:rsidRDefault="00F46B75" w:rsidP="00F46B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146.611.196</w:t>
            </w:r>
          </w:p>
        </w:tc>
        <w:tc>
          <w:tcPr>
            <w:tcW w:w="85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F46B75" w:rsidRPr="001703A4" w:rsidRDefault="00F46B75" w:rsidP="00F46B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</w:pPr>
            <w:r w:rsidRPr="001703A4">
              <w:rPr>
                <w:rFonts w:ascii="Arial" w:eastAsia="Times New Roman" w:hAnsi="Arial" w:cs="Arial"/>
                <w:color w:val="0F243E" w:themeColor="text2" w:themeShade="80"/>
                <w:sz w:val="18"/>
                <w:szCs w:val="18"/>
                <w:lang w:eastAsia="hr-HR"/>
              </w:rPr>
              <w:t>107,3</w:t>
            </w:r>
          </w:p>
        </w:tc>
      </w:tr>
    </w:tbl>
    <w:p w:rsidR="00F46B75" w:rsidRPr="00F46B75" w:rsidRDefault="00F46B75" w:rsidP="00057D22">
      <w:pPr>
        <w:spacing w:before="60" w:after="40" w:line="240" w:lineRule="auto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F46B75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</w:p>
    <w:p w:rsidR="00DB5805" w:rsidRPr="00C6107D" w:rsidRDefault="00D70E6B" w:rsidP="00815B93">
      <w:pPr>
        <w:widowControl w:val="0"/>
        <w:spacing w:before="120" w:after="0" w:line="240" w:lineRule="auto"/>
        <w:jc w:val="both"/>
        <w:rPr>
          <w:rFonts w:ascii="Arial" w:eastAsia="Times New Roman" w:hAnsi="Arial" w:cs="Arial"/>
          <w:i/>
          <w:color w:val="244061" w:themeColor="accent1" w:themeShade="80"/>
          <w:sz w:val="20"/>
          <w:szCs w:val="20"/>
          <w:lang w:eastAsia="hr-HR"/>
        </w:rPr>
      </w:pPr>
      <w:r w:rsidRPr="00C6107D">
        <w:rPr>
          <w:rFonts w:ascii="Arial" w:eastAsia="Times New Roman" w:hAnsi="Arial" w:cs="Arial"/>
          <w:i/>
          <w:color w:val="244061" w:themeColor="accent1" w:themeShade="80"/>
          <w:sz w:val="20"/>
          <w:szCs w:val="20"/>
          <w:lang w:eastAsia="hr-HR"/>
        </w:rPr>
        <w:t>Izneseni prikaz polarizacije hrvatskih poduzetnika i broja zaposlenih ublažava činjenica da se stvarna aktivnost poduzetnika ostvaruje na području širem od njihova administrativnog sjedišta. Poznato je da su sjedišta velikih</w:t>
      </w:r>
      <w:r w:rsidR="003C6158" w:rsidRPr="00C6107D">
        <w:rPr>
          <w:rFonts w:ascii="Arial" w:eastAsia="Times New Roman" w:hAnsi="Arial" w:cs="Arial"/>
          <w:i/>
          <w:color w:val="244061" w:themeColor="accent1" w:themeShade="80"/>
          <w:sz w:val="20"/>
          <w:szCs w:val="20"/>
          <w:lang w:eastAsia="hr-HR"/>
        </w:rPr>
        <w:t xml:space="preserve">, a osobito velikih </w:t>
      </w:r>
      <w:r w:rsidRPr="00C6107D">
        <w:rPr>
          <w:rFonts w:ascii="Arial" w:eastAsia="Times New Roman" w:hAnsi="Arial" w:cs="Arial"/>
          <w:i/>
          <w:color w:val="244061" w:themeColor="accent1" w:themeShade="80"/>
          <w:sz w:val="20"/>
          <w:szCs w:val="20"/>
          <w:lang w:eastAsia="hr-HR"/>
        </w:rPr>
        <w:t>tvrtki</w:t>
      </w:r>
      <w:r w:rsidR="003C6158" w:rsidRPr="00C6107D">
        <w:rPr>
          <w:rFonts w:ascii="Arial" w:eastAsia="Times New Roman" w:hAnsi="Arial" w:cs="Arial"/>
          <w:i/>
          <w:color w:val="244061" w:themeColor="accent1" w:themeShade="80"/>
          <w:sz w:val="20"/>
          <w:szCs w:val="20"/>
          <w:lang w:eastAsia="hr-HR"/>
        </w:rPr>
        <w:t xml:space="preserve"> u državnom ili mješovitom vlasništvu</w:t>
      </w:r>
      <w:r w:rsidRPr="00C6107D">
        <w:rPr>
          <w:rFonts w:ascii="Arial" w:eastAsia="Times New Roman" w:hAnsi="Arial" w:cs="Arial"/>
          <w:i/>
          <w:color w:val="244061" w:themeColor="accent1" w:themeShade="80"/>
          <w:sz w:val="20"/>
          <w:szCs w:val="20"/>
          <w:lang w:eastAsia="hr-HR"/>
        </w:rPr>
        <w:t xml:space="preserve"> kao i velikih trgovačkih lanaca</w:t>
      </w:r>
      <w:r w:rsidR="003C6158" w:rsidRPr="00C6107D">
        <w:rPr>
          <w:rFonts w:ascii="Arial" w:eastAsia="Times New Roman" w:hAnsi="Arial" w:cs="Arial"/>
          <w:i/>
          <w:color w:val="244061" w:themeColor="accent1" w:themeShade="80"/>
          <w:sz w:val="20"/>
          <w:szCs w:val="20"/>
          <w:lang w:eastAsia="hr-HR"/>
        </w:rPr>
        <w:t xml:space="preserve"> </w:t>
      </w:r>
      <w:r w:rsidR="00A061D6" w:rsidRPr="00C6107D">
        <w:rPr>
          <w:rFonts w:ascii="Arial" w:eastAsia="Times New Roman" w:hAnsi="Arial" w:cs="Arial"/>
          <w:i/>
          <w:color w:val="244061" w:themeColor="accent1" w:themeShade="80"/>
          <w:sz w:val="20"/>
          <w:szCs w:val="20"/>
          <w:lang w:eastAsia="hr-HR"/>
        </w:rPr>
        <w:t>i drugih velikih i srednjih poduzetnika</w:t>
      </w:r>
      <w:r w:rsidR="00903DB4" w:rsidRPr="00C6107D">
        <w:rPr>
          <w:rFonts w:ascii="Arial" w:eastAsia="Times New Roman" w:hAnsi="Arial" w:cs="Arial"/>
          <w:i/>
          <w:color w:val="244061" w:themeColor="accent1" w:themeShade="80"/>
          <w:sz w:val="20"/>
          <w:szCs w:val="20"/>
          <w:lang w:eastAsia="hr-HR"/>
        </w:rPr>
        <w:t>,</w:t>
      </w:r>
      <w:r w:rsidR="00A061D6" w:rsidRPr="00C6107D">
        <w:rPr>
          <w:rFonts w:ascii="Arial" w:eastAsia="Times New Roman" w:hAnsi="Arial" w:cs="Arial"/>
          <w:i/>
          <w:color w:val="244061" w:themeColor="accent1" w:themeShade="80"/>
          <w:sz w:val="20"/>
          <w:szCs w:val="20"/>
          <w:lang w:eastAsia="hr-HR"/>
        </w:rPr>
        <w:t xml:space="preserve"> </w:t>
      </w:r>
      <w:r w:rsidRPr="00C6107D">
        <w:rPr>
          <w:rFonts w:ascii="Arial" w:eastAsia="Times New Roman" w:hAnsi="Arial" w:cs="Arial"/>
          <w:i/>
          <w:color w:val="244061" w:themeColor="accent1" w:themeShade="80"/>
          <w:sz w:val="20"/>
          <w:szCs w:val="20"/>
          <w:lang w:eastAsia="hr-HR"/>
        </w:rPr>
        <w:t xml:space="preserve">redom u </w:t>
      </w:r>
      <w:r w:rsidR="00C6107D">
        <w:rPr>
          <w:rFonts w:ascii="Arial" w:eastAsia="Times New Roman" w:hAnsi="Arial" w:cs="Arial"/>
          <w:i/>
          <w:color w:val="244061" w:themeColor="accent1" w:themeShade="80"/>
          <w:sz w:val="20"/>
          <w:szCs w:val="20"/>
          <w:lang w:eastAsia="hr-HR"/>
        </w:rPr>
        <w:t xml:space="preserve">Gradu </w:t>
      </w:r>
      <w:r w:rsidRPr="00C6107D">
        <w:rPr>
          <w:rFonts w:ascii="Arial" w:eastAsia="Times New Roman" w:hAnsi="Arial" w:cs="Arial"/>
          <w:i/>
          <w:color w:val="244061" w:themeColor="accent1" w:themeShade="80"/>
          <w:sz w:val="20"/>
          <w:szCs w:val="20"/>
          <w:lang w:eastAsia="hr-HR"/>
        </w:rPr>
        <w:t>Zagrebu te se njihovi financijski rezultati i broj zaposlenih evidentiraju upravo u toj županiji, a ne i u drugim županijama</w:t>
      </w:r>
      <w:r w:rsidR="00903DB4" w:rsidRPr="00C6107D">
        <w:rPr>
          <w:rFonts w:ascii="Arial" w:eastAsia="Times New Roman" w:hAnsi="Arial" w:cs="Arial"/>
          <w:i/>
          <w:color w:val="244061" w:themeColor="accent1" w:themeShade="80"/>
          <w:sz w:val="20"/>
          <w:szCs w:val="20"/>
          <w:lang w:eastAsia="hr-HR"/>
        </w:rPr>
        <w:t>, gradovima ili općinama,</w:t>
      </w:r>
      <w:r w:rsidRPr="00C6107D">
        <w:rPr>
          <w:rFonts w:ascii="Arial" w:eastAsia="Times New Roman" w:hAnsi="Arial" w:cs="Arial"/>
          <w:i/>
          <w:color w:val="244061" w:themeColor="accent1" w:themeShade="80"/>
          <w:sz w:val="20"/>
          <w:szCs w:val="20"/>
          <w:lang w:eastAsia="hr-HR"/>
        </w:rPr>
        <w:t xml:space="preserve"> u kojima se također obavlja manji ili veći dio njihovih poslovnih aktivnosti.</w:t>
      </w:r>
    </w:p>
    <w:p w:rsidR="001703A4" w:rsidRPr="001703A4" w:rsidRDefault="00AE5033" w:rsidP="001703A4">
      <w:pPr>
        <w:pBdr>
          <w:top w:val="single" w:sz="12" w:space="1" w:color="auto"/>
        </w:pBdr>
        <w:spacing w:before="120" w:after="0"/>
        <w:jc w:val="both"/>
        <w:rPr>
          <w:rFonts w:ascii="Arial" w:eastAsia="Times New Roman" w:hAnsi="Arial" w:cs="Arial"/>
          <w:i/>
          <w:color w:val="17365D"/>
          <w:sz w:val="4"/>
          <w:szCs w:val="4"/>
          <w:lang w:eastAsia="hr-HR"/>
        </w:rPr>
      </w:pPr>
      <w:r w:rsidRPr="00AE5033"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Informacija o tome je li poslovni subjekt u blokadi ili ne, dostupna je korištenjem usluge </w:t>
      </w:r>
      <w:hyperlink r:id="rId26" w:history="1">
        <w:r w:rsidRPr="00AE5033">
          <w:rPr>
            <w:rFonts w:ascii="Arial" w:eastAsia="Calibri" w:hAnsi="Arial" w:cs="Arial"/>
            <w:i/>
            <w:color w:val="0000FF"/>
            <w:sz w:val="17"/>
            <w:szCs w:val="17"/>
            <w:u w:val="single"/>
          </w:rPr>
          <w:t>FINA InfoBlokade</w:t>
        </w:r>
      </w:hyperlink>
      <w:r w:rsidRPr="00AE5033"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 slanjem SMS poruke na broj 818058, te korištenjem </w:t>
      </w:r>
      <w:hyperlink r:id="rId27" w:history="1">
        <w:r w:rsidRPr="00AE5033">
          <w:rPr>
            <w:rFonts w:ascii="Arial" w:eastAsia="Calibri" w:hAnsi="Arial" w:cs="Arial"/>
            <w:i/>
            <w:color w:val="0000FF"/>
            <w:sz w:val="17"/>
            <w:szCs w:val="17"/>
            <w:u w:val="single"/>
          </w:rPr>
          <w:t>WEB aplikacije JRR</w:t>
        </w:r>
      </w:hyperlink>
      <w:r w:rsidRPr="00AE5033"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 tj. uvidom u podatke o računima i statusu blokade poslovnih subjekata, koji se ažuriraju u </w:t>
      </w:r>
      <w:hyperlink r:id="rId28" w:history="1">
        <w:r w:rsidRPr="00AE5033">
          <w:rPr>
            <w:rFonts w:ascii="Arial" w:eastAsia="Calibri" w:hAnsi="Arial" w:cs="Arial"/>
            <w:i/>
            <w:color w:val="0000FF"/>
            <w:sz w:val="17"/>
            <w:szCs w:val="17"/>
            <w:u w:val="single"/>
          </w:rPr>
          <w:t>Jedinstvenom registru računa</w:t>
        </w:r>
      </w:hyperlink>
      <w:r w:rsidRPr="00AE5033"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 kojega u skladu sa zakonskim propisima, od 2002. godine, vodi Financijska agencija.</w:t>
      </w:r>
    </w:p>
    <w:p w:rsidR="001703A4" w:rsidRPr="001703A4" w:rsidRDefault="001703A4" w:rsidP="00AE5033">
      <w:pPr>
        <w:spacing w:before="120" w:after="0" w:line="240" w:lineRule="auto"/>
        <w:jc w:val="center"/>
        <w:rPr>
          <w:rFonts w:ascii="Arial" w:eastAsia="Calibri" w:hAnsi="Arial" w:cs="Arial"/>
          <w:noProof/>
          <w:sz w:val="18"/>
          <w:szCs w:val="18"/>
        </w:rPr>
      </w:pPr>
      <w:r>
        <w:rPr>
          <w:rFonts w:ascii="Calibri" w:eastAsia="Calibri" w:hAnsi="Calibri" w:cs="Times New Roman"/>
          <w:noProof/>
          <w:lang w:eastAsia="hr-HR"/>
        </w:rPr>
        <w:drawing>
          <wp:inline distT="0" distB="0" distL="0" distR="0">
            <wp:extent cx="6080125" cy="1439545"/>
            <wp:effectExtent l="0" t="0" r="0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5" t="27458" r="2083" b="32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12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7C5" w:rsidRDefault="007E1063" w:rsidP="00AE5033">
      <w:pPr>
        <w:widowControl w:val="0"/>
        <w:tabs>
          <w:tab w:val="left" w:pos="343"/>
        </w:tabs>
        <w:spacing w:before="120" w:after="0" w:line="240" w:lineRule="auto"/>
        <w:rPr>
          <w:rFonts w:eastAsia="Times New Roman"/>
          <w:color w:val="17365D"/>
          <w:sz w:val="20"/>
          <w:szCs w:val="20"/>
          <w:lang w:eastAsia="hr-HR"/>
        </w:rPr>
      </w:pPr>
      <w:hyperlink r:id="rId30" w:history="1">
        <w:r w:rsidR="001703A4" w:rsidRPr="001703A4">
          <w:rPr>
            <w:rFonts w:ascii="Arial" w:eastAsia="Times New Roman" w:hAnsi="Arial" w:cs="Arial"/>
            <w:b/>
            <w:bCs/>
            <w:i/>
            <w:color w:val="0000FF"/>
            <w:sz w:val="17"/>
            <w:szCs w:val="17"/>
            <w:u w:val="single"/>
            <w:shd w:val="clear" w:color="auto" w:fill="FFFFFF"/>
            <w:lang w:eastAsia="hr-HR"/>
          </w:rPr>
          <w:t>Info.BIZ</w:t>
        </w:r>
        <w:r w:rsidR="001703A4" w:rsidRPr="001703A4">
          <w:rPr>
            <w:rFonts w:ascii="Arial" w:eastAsia="Times New Roman" w:hAnsi="Arial" w:cs="Arial"/>
            <w:i/>
            <w:color w:val="0000FF"/>
            <w:sz w:val="17"/>
            <w:szCs w:val="17"/>
            <w:u w:val="single"/>
            <w:shd w:val="clear" w:color="auto" w:fill="FFFFFF"/>
            <w:lang w:eastAsia="hr-HR"/>
          </w:rPr>
          <w:t> </w:t>
        </w:r>
      </w:hyperlink>
      <w:r w:rsidR="001703A4" w:rsidRPr="001703A4">
        <w:rPr>
          <w:rFonts w:ascii="Arial" w:eastAsia="Times New Roman" w:hAnsi="Arial" w:cs="Arial"/>
          <w:i/>
          <w:color w:val="244061"/>
          <w:sz w:val="17"/>
          <w:szCs w:val="17"/>
          <w:shd w:val="clear" w:color="auto" w:fill="FFFFFF"/>
          <w:lang w:eastAsia="hr-HR"/>
        </w:rPr>
        <w:t>servis pruža uvid u informacije o uspješnosti poslovanja i financijskom položaju svih poslovnih subjekata te o poslovnoj okolini u kojoj oni djeluju. Najveća je i najažurnija baza poslovnih informacija za više od 775.000 poslovnih subjekata iz više od 30 izvora. Omogućuje brže, jednostavnije i sigurnije donošenje poslovnih odluka, sustavno praćenje klijenata, olakšava izradu poslovnih analiza te praćenje trendova i prepoznavanje potencijala na tržištu.</w:t>
      </w:r>
    </w:p>
    <w:sectPr w:rsidR="002C17C5" w:rsidSect="00DB53EB">
      <w:headerReference w:type="first" r:id="rId31"/>
      <w:type w:val="continuous"/>
      <w:pgSz w:w="11906" w:h="16838" w:code="9"/>
      <w:pgMar w:top="1134" w:right="1021" w:bottom="1134" w:left="1134" w:header="709" w:footer="1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063" w:rsidRDefault="007E1063" w:rsidP="00D70E6B">
      <w:pPr>
        <w:spacing w:after="0" w:line="240" w:lineRule="auto"/>
      </w:pPr>
      <w:r>
        <w:separator/>
      </w:r>
    </w:p>
  </w:endnote>
  <w:endnote w:type="continuationSeparator" w:id="0">
    <w:p w:rsidR="007E1063" w:rsidRDefault="007E1063" w:rsidP="00D70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063" w:rsidRDefault="007E1063" w:rsidP="00D70E6B">
      <w:pPr>
        <w:spacing w:after="0" w:line="240" w:lineRule="auto"/>
      </w:pPr>
      <w:r>
        <w:separator/>
      </w:r>
    </w:p>
  </w:footnote>
  <w:footnote w:type="continuationSeparator" w:id="0">
    <w:p w:rsidR="007E1063" w:rsidRDefault="007E1063" w:rsidP="00D70E6B">
      <w:pPr>
        <w:spacing w:after="0" w:line="240" w:lineRule="auto"/>
      </w:pPr>
      <w:r>
        <w:continuationSeparator/>
      </w:r>
    </w:p>
  </w:footnote>
  <w:footnote w:id="1">
    <w:p w:rsidR="00815B93" w:rsidRPr="00815B93" w:rsidRDefault="00815B93" w:rsidP="00815B93">
      <w:pPr>
        <w:pStyle w:val="Tekstfusnote"/>
        <w:spacing w:before="0" w:line="240" w:lineRule="auto"/>
        <w:rPr>
          <w:lang w:val="hr-HR"/>
        </w:rPr>
      </w:pPr>
      <w:r w:rsidRPr="00815B93">
        <w:rPr>
          <w:rStyle w:val="Referencafusnote"/>
          <w:i/>
          <w:sz w:val="17"/>
          <w:szCs w:val="17"/>
        </w:rPr>
        <w:footnoteRef/>
      </w:r>
      <w:r w:rsidRPr="00815B93">
        <w:rPr>
          <w:i/>
          <w:sz w:val="17"/>
          <w:szCs w:val="17"/>
        </w:rPr>
        <w:t xml:space="preserve"> </w:t>
      </w:r>
      <w:r w:rsidRPr="00815B93">
        <w:rPr>
          <w:i/>
          <w:color w:val="0F243E"/>
          <w:sz w:val="17"/>
          <w:szCs w:val="17"/>
          <w:lang w:val="hr-HR" w:eastAsia="hr-HR"/>
        </w:rPr>
        <w:t xml:space="preserve">U broj i rezultate </w:t>
      </w:r>
      <w:r>
        <w:rPr>
          <w:i/>
          <w:color w:val="0F243E"/>
          <w:sz w:val="17"/>
          <w:szCs w:val="17"/>
          <w:lang w:val="hr-HR" w:eastAsia="hr-HR"/>
        </w:rPr>
        <w:t xml:space="preserve">poduzetnika </w:t>
      </w:r>
      <w:r w:rsidRPr="00815B93">
        <w:rPr>
          <w:i/>
          <w:color w:val="0F243E"/>
          <w:sz w:val="17"/>
          <w:szCs w:val="17"/>
          <w:lang w:val="hr-HR" w:eastAsia="hr-HR"/>
        </w:rPr>
        <w:t>nisu uključeni rezultati dvije velike tvrtke 3. MAJ Brodogradilište d.d.</w:t>
      </w:r>
      <w:r>
        <w:rPr>
          <w:i/>
          <w:color w:val="0F243E"/>
          <w:sz w:val="17"/>
          <w:szCs w:val="17"/>
          <w:lang w:val="hr-HR" w:eastAsia="hr-HR"/>
        </w:rPr>
        <w:t xml:space="preserve"> iz Rijeke</w:t>
      </w:r>
      <w:r w:rsidRPr="00815B93">
        <w:rPr>
          <w:i/>
          <w:color w:val="0F243E"/>
          <w:sz w:val="17"/>
          <w:szCs w:val="17"/>
          <w:lang w:val="hr-HR" w:eastAsia="hr-HR"/>
        </w:rPr>
        <w:t xml:space="preserve"> i ULJANIK, d.d. u stečaju </w:t>
      </w:r>
      <w:r>
        <w:rPr>
          <w:i/>
          <w:color w:val="0F243E"/>
          <w:sz w:val="17"/>
          <w:szCs w:val="17"/>
          <w:lang w:val="hr-HR" w:eastAsia="hr-HR"/>
        </w:rPr>
        <w:t xml:space="preserve">iz Pule, </w:t>
      </w:r>
      <w:r w:rsidRPr="00815B93">
        <w:rPr>
          <w:i/>
          <w:color w:val="0F243E"/>
          <w:sz w:val="17"/>
          <w:szCs w:val="17"/>
          <w:lang w:val="hr-HR" w:eastAsia="hr-HR"/>
        </w:rPr>
        <w:t xml:space="preserve">jer iste nisu sastavile i u </w:t>
      </w:r>
      <w:r w:rsidRPr="00815B93">
        <w:rPr>
          <w:rFonts w:cs="Arial"/>
          <w:i/>
          <w:color w:val="0F243E"/>
          <w:sz w:val="17"/>
          <w:szCs w:val="17"/>
          <w:lang w:val="hr-HR" w:eastAsia="hr-HR"/>
        </w:rPr>
        <w:t>Registar podnijele godišnji financijski izvještaj za statističke i dr. potrebe.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B75" w:rsidRDefault="00F46B75">
    <w:pPr>
      <w:pStyle w:val="Zaglavlje"/>
    </w:pPr>
    <w:r>
      <w:rPr>
        <w:noProof/>
        <w:lang w:eastAsia="hr-HR"/>
      </w:rPr>
      <w:drawing>
        <wp:inline distT="0" distB="0" distL="0" distR="0" wp14:anchorId="7CD1346A" wp14:editId="00D4CB82">
          <wp:extent cx="1085215" cy="21336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3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6B"/>
    <w:rsid w:val="00007A71"/>
    <w:rsid w:val="00032EE2"/>
    <w:rsid w:val="00035E5A"/>
    <w:rsid w:val="00057D22"/>
    <w:rsid w:val="000B311C"/>
    <w:rsid w:val="000B4104"/>
    <w:rsid w:val="000E6CA3"/>
    <w:rsid w:val="00147852"/>
    <w:rsid w:val="001703A4"/>
    <w:rsid w:val="001A6642"/>
    <w:rsid w:val="001E1CE1"/>
    <w:rsid w:val="00207396"/>
    <w:rsid w:val="0024215C"/>
    <w:rsid w:val="002576E8"/>
    <w:rsid w:val="0028724A"/>
    <w:rsid w:val="002A03CB"/>
    <w:rsid w:val="002C17C5"/>
    <w:rsid w:val="003262B0"/>
    <w:rsid w:val="003520DD"/>
    <w:rsid w:val="003B5EE2"/>
    <w:rsid w:val="003C6158"/>
    <w:rsid w:val="00426869"/>
    <w:rsid w:val="00432D70"/>
    <w:rsid w:val="00454BCA"/>
    <w:rsid w:val="004B5080"/>
    <w:rsid w:val="004E6BB4"/>
    <w:rsid w:val="004F7F67"/>
    <w:rsid w:val="0050018D"/>
    <w:rsid w:val="0051535D"/>
    <w:rsid w:val="00520225"/>
    <w:rsid w:val="00522D4D"/>
    <w:rsid w:val="005664A3"/>
    <w:rsid w:val="00576C42"/>
    <w:rsid w:val="00582901"/>
    <w:rsid w:val="005E3F0C"/>
    <w:rsid w:val="00611C87"/>
    <w:rsid w:val="0062555B"/>
    <w:rsid w:val="0065601D"/>
    <w:rsid w:val="006574FB"/>
    <w:rsid w:val="00661DEB"/>
    <w:rsid w:val="00693E81"/>
    <w:rsid w:val="006A345F"/>
    <w:rsid w:val="006A767C"/>
    <w:rsid w:val="00735210"/>
    <w:rsid w:val="007527C4"/>
    <w:rsid w:val="00754C59"/>
    <w:rsid w:val="00797DBE"/>
    <w:rsid w:val="007A1F5C"/>
    <w:rsid w:val="007E1063"/>
    <w:rsid w:val="007E2E8F"/>
    <w:rsid w:val="007F583E"/>
    <w:rsid w:val="00815B93"/>
    <w:rsid w:val="00831FD6"/>
    <w:rsid w:val="00834A39"/>
    <w:rsid w:val="008A0231"/>
    <w:rsid w:val="008B13A5"/>
    <w:rsid w:val="008B2C7D"/>
    <w:rsid w:val="008D4244"/>
    <w:rsid w:val="00903DB4"/>
    <w:rsid w:val="00917AE9"/>
    <w:rsid w:val="00932EA4"/>
    <w:rsid w:val="00973AA5"/>
    <w:rsid w:val="00975788"/>
    <w:rsid w:val="009B28CE"/>
    <w:rsid w:val="009C1535"/>
    <w:rsid w:val="009D096D"/>
    <w:rsid w:val="00A061D6"/>
    <w:rsid w:val="00A1718A"/>
    <w:rsid w:val="00AD7136"/>
    <w:rsid w:val="00AE3B26"/>
    <w:rsid w:val="00AE5033"/>
    <w:rsid w:val="00AF33A4"/>
    <w:rsid w:val="00AF51D3"/>
    <w:rsid w:val="00B12B57"/>
    <w:rsid w:val="00B50DED"/>
    <w:rsid w:val="00B60605"/>
    <w:rsid w:val="00B809BE"/>
    <w:rsid w:val="00BB635A"/>
    <w:rsid w:val="00C17800"/>
    <w:rsid w:val="00C6107D"/>
    <w:rsid w:val="00C80D43"/>
    <w:rsid w:val="00CF61F3"/>
    <w:rsid w:val="00D30E0C"/>
    <w:rsid w:val="00D31363"/>
    <w:rsid w:val="00D51AEA"/>
    <w:rsid w:val="00D606EA"/>
    <w:rsid w:val="00D70E6B"/>
    <w:rsid w:val="00D822A8"/>
    <w:rsid w:val="00D96DD5"/>
    <w:rsid w:val="00DB53EB"/>
    <w:rsid w:val="00DB5805"/>
    <w:rsid w:val="00E00005"/>
    <w:rsid w:val="00E177CF"/>
    <w:rsid w:val="00E35714"/>
    <w:rsid w:val="00E86BBD"/>
    <w:rsid w:val="00EC177D"/>
    <w:rsid w:val="00EC4392"/>
    <w:rsid w:val="00F01241"/>
    <w:rsid w:val="00F01AAF"/>
    <w:rsid w:val="00F118C2"/>
    <w:rsid w:val="00F11D70"/>
    <w:rsid w:val="00F46B75"/>
    <w:rsid w:val="00F84736"/>
    <w:rsid w:val="00F941AC"/>
    <w:rsid w:val="00F956EC"/>
    <w:rsid w:val="00FD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rsid w:val="00D70E6B"/>
    <w:pPr>
      <w:spacing w:before="120" w:after="0" w:line="288" w:lineRule="auto"/>
      <w:jc w:val="both"/>
    </w:pPr>
    <w:rPr>
      <w:rFonts w:ascii="Arial" w:eastAsia="Times New Roman" w:hAnsi="Arial" w:cs="Times New Roman"/>
      <w:color w:val="003366"/>
      <w:sz w:val="20"/>
      <w:szCs w:val="20"/>
      <w:lang w:val="x-none" w:eastAsia="x-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70E6B"/>
    <w:rPr>
      <w:rFonts w:ascii="Arial" w:eastAsia="Times New Roman" w:hAnsi="Arial" w:cs="Times New Roman"/>
      <w:color w:val="003366"/>
      <w:sz w:val="20"/>
      <w:szCs w:val="20"/>
      <w:lang w:val="x-none" w:eastAsia="x-none"/>
    </w:rPr>
  </w:style>
  <w:style w:type="character" w:styleId="Referencafusnote">
    <w:name w:val="footnote reference"/>
    <w:uiPriority w:val="99"/>
    <w:semiHidden/>
    <w:rsid w:val="00D70E6B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DB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53EB"/>
  </w:style>
  <w:style w:type="paragraph" w:styleId="Podnoje">
    <w:name w:val="footer"/>
    <w:basedOn w:val="Normal"/>
    <w:link w:val="PodnojeChar"/>
    <w:uiPriority w:val="99"/>
    <w:unhideWhenUsed/>
    <w:rsid w:val="00DB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53EB"/>
  </w:style>
  <w:style w:type="paragraph" w:styleId="Tekstbalonia">
    <w:name w:val="Balloon Text"/>
    <w:basedOn w:val="Normal"/>
    <w:link w:val="TekstbaloniaChar"/>
    <w:uiPriority w:val="99"/>
    <w:semiHidden/>
    <w:unhideWhenUsed/>
    <w:rsid w:val="00DB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53E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E3B2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E3B2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E3B2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E3B2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E3B26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147852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2C1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ijeenaHiperveza">
    <w:name w:val="FollowedHyperlink"/>
    <w:basedOn w:val="Zadanifontodlomka"/>
    <w:uiPriority w:val="99"/>
    <w:semiHidden/>
    <w:unhideWhenUsed/>
    <w:rsid w:val="00F956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rsid w:val="00D70E6B"/>
    <w:pPr>
      <w:spacing w:before="120" w:after="0" w:line="288" w:lineRule="auto"/>
      <w:jc w:val="both"/>
    </w:pPr>
    <w:rPr>
      <w:rFonts w:ascii="Arial" w:eastAsia="Times New Roman" w:hAnsi="Arial" w:cs="Times New Roman"/>
      <w:color w:val="003366"/>
      <w:sz w:val="20"/>
      <w:szCs w:val="20"/>
      <w:lang w:val="x-none" w:eastAsia="x-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70E6B"/>
    <w:rPr>
      <w:rFonts w:ascii="Arial" w:eastAsia="Times New Roman" w:hAnsi="Arial" w:cs="Times New Roman"/>
      <w:color w:val="003366"/>
      <w:sz w:val="20"/>
      <w:szCs w:val="20"/>
      <w:lang w:val="x-none" w:eastAsia="x-none"/>
    </w:rPr>
  </w:style>
  <w:style w:type="character" w:styleId="Referencafusnote">
    <w:name w:val="footnote reference"/>
    <w:uiPriority w:val="99"/>
    <w:semiHidden/>
    <w:rsid w:val="00D70E6B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DB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53EB"/>
  </w:style>
  <w:style w:type="paragraph" w:styleId="Podnoje">
    <w:name w:val="footer"/>
    <w:basedOn w:val="Normal"/>
    <w:link w:val="PodnojeChar"/>
    <w:uiPriority w:val="99"/>
    <w:unhideWhenUsed/>
    <w:rsid w:val="00DB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53EB"/>
  </w:style>
  <w:style w:type="paragraph" w:styleId="Tekstbalonia">
    <w:name w:val="Balloon Text"/>
    <w:basedOn w:val="Normal"/>
    <w:link w:val="TekstbaloniaChar"/>
    <w:uiPriority w:val="99"/>
    <w:semiHidden/>
    <w:unhideWhenUsed/>
    <w:rsid w:val="00DB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53E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E3B2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E3B2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E3B2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E3B2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E3B26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147852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2C1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ijeenaHiperveza">
    <w:name w:val="FollowedHyperlink"/>
    <w:basedOn w:val="Zadanifontodlomka"/>
    <w:uiPriority w:val="99"/>
    <w:semiHidden/>
    <w:unhideWhenUsed/>
    <w:rsid w:val="00F956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tno.hr/pregled/18928523252/52a40340dd7a3c8808e1cf143b9732c5d56e92b459d6ddb09ae7261cb56cc1520f17e93cfa267b3610aa62e85908a0bb841af68b02fd1a3af11ecfa25cef247a" TargetMode="External"/><Relationship Id="rId13" Type="http://schemas.openxmlformats.org/officeDocument/2006/relationships/hyperlink" Target="https://www.transparentno.hr/pregled/82733440679/bd3fdf2ef527bddabb4718d0416ec5a6bfd5e698708ad6e2f79cce68e527ad036806a5a408f2b65d9d699e366e329befd2e009013c9e449592ec75580057bc5f" TargetMode="External"/><Relationship Id="rId18" Type="http://schemas.openxmlformats.org/officeDocument/2006/relationships/hyperlink" Target="https://www.transparentno.hr/pregled/96330310281/4a218d3b7f0bcd5b5201d37f47ff1fa92a62eadb9507cfdbd48e157303bfdccbe22d174ab5bda9f15d29dd9dbe2a32dfb3f1cea8e3bb637ed6f7c426837017c1" TargetMode="External"/><Relationship Id="rId26" Type="http://schemas.openxmlformats.org/officeDocument/2006/relationships/hyperlink" Target="http://www.fina.hr/Default.aspx?sec=153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transparentno.hr/pregled/92510683607/26a702c4aeff7cd67494651fd9f6bcdb53d4962c62d8c4b49bd0c7643b9c6925e859f4547a7a67d801f73ddaa366f521cd80b40181fa6d6e5259f2cddf85f67d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ransparentno.hr/pregled/26217708909/bfc17483efab3d3e22d1e9b9f70be749ba4650a4c69ebdbcc17f901cbb391f12258ddcf25077b74592594fbebe39a9a7e6f3c143b0d1b6dbd5390153cbae24f1" TargetMode="External"/><Relationship Id="rId17" Type="http://schemas.openxmlformats.org/officeDocument/2006/relationships/hyperlink" Target="https://www.transparentno.hr/pregled/81793146560/17d9ec9ee91c768b1f8109097c71904f189708b0eaca8229e737af45c6f8350e800e317adba3c045cd43632d5cd4d5b6efee18e49279788bce1c4e50ef46db71" TargetMode="External"/><Relationship Id="rId25" Type="http://schemas.openxmlformats.org/officeDocument/2006/relationships/hyperlink" Target="https://www.transparentno.hr/pregled/92510683607/26a702c4aeff7cd67494651fd9f6bcdb53d4962c62d8c4b49bd0c7643b9c6925e859f4547a7a67d801f73ddaa366f521cd80b40181fa6d6e5259f2cddf85f67d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27759560625/db2458b1027dca496a2166ce4b3643781d760ea549ff85d69674c7e6884d555e894aa28d1a3bb7c50505ca0464d0831cc6ceba027603096f00da84bcb981d720" TargetMode="External"/><Relationship Id="rId20" Type="http://schemas.openxmlformats.org/officeDocument/2006/relationships/hyperlink" Target="https://www.transparentno.hr/pregled/76118645526/5f9755927328ed877e4b0de6e9b0b21e54e76b72f0855a469223ad608b95a663bf0dcaeacc4ad764d44f336a4e75ea273445f66774a121e703bd025ac65eb345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pregled/27581651826/00d2037811986f1b50164ff05131c8449dba7122406366c3d45b1ba7d9e1a4d91599fbf6fe5c196062cb32ac84c65aa15d39de86b6a694b0ebb26e34af612205" TargetMode="External"/><Relationship Id="rId24" Type="http://schemas.openxmlformats.org/officeDocument/2006/relationships/hyperlink" Target="https://www.transparentno.hr/pregled/00278260010/a871347e270b8a1bbe957e56631118e2800b08e1822798508e51243cbfabeebac7d5dcf71cbc10bb238aeb6f4d4d045c5f709ab9316ac262b453f6cfd1575921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26217708909/bfc17483efab3d3e22d1e9b9f70be749ba4650a4c69ebdbcc17f901cbb391f12258ddcf25077b74592594fbebe39a9a7e6f3c143b0d1b6dbd5390153cbae24f1" TargetMode="External"/><Relationship Id="rId23" Type="http://schemas.openxmlformats.org/officeDocument/2006/relationships/hyperlink" Target="https://www.transparentno.hr/pregled/27759560625/db2458b1027dca496a2166ce4b3643781d760ea549ff85d69674c7e6884d555e894aa28d1a3bb7c50505ca0464d0831cc6ceba027603096f00da84bcb981d720" TargetMode="External"/><Relationship Id="rId28" Type="http://schemas.openxmlformats.org/officeDocument/2006/relationships/hyperlink" Target="http://www.fina.hr/Default.aspx?sec=972" TargetMode="External"/><Relationship Id="rId10" Type="http://schemas.openxmlformats.org/officeDocument/2006/relationships/hyperlink" Target="https://www.transparentno.hr/pregled/82733440679/bd3fdf2ef527bddabb4718d0416ec5a6bfd5e698708ad6e2f79cce68e527ad036806a5a408f2b65d9d699e366e329befd2e009013c9e449592ec75580057bc5f" TargetMode="External"/><Relationship Id="rId19" Type="http://schemas.openxmlformats.org/officeDocument/2006/relationships/hyperlink" Target="https://www.transparentno.hr/pregled/00278260010/a871347e270b8a1bbe957e56631118e2800b08e1822798508e51243cbfabeebac7d5dcf71cbc10bb238aeb6f4d4d045c5f709ab9316ac262b453f6cfd1575921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ransparentno.hr/pregled/74181493335/bd250eef2c142c401012e441405b3dea65b2bf95b6ad84f8244919136744f2879ee4d1a4e49b1e0310d784ee8eae5614090919611f7848caf7d6edce0b3bd875" TargetMode="External"/><Relationship Id="rId14" Type="http://schemas.openxmlformats.org/officeDocument/2006/relationships/hyperlink" Target="https://www.transparentno.hr/pregled/27581651826/00d2037811986f1b50164ff05131c8449dba7122406366c3d45b1ba7d9e1a4d91599fbf6fe5c196062cb32ac84c65aa15d39de86b6a694b0ebb26e34af612205" TargetMode="External"/><Relationship Id="rId22" Type="http://schemas.openxmlformats.org/officeDocument/2006/relationships/hyperlink" Target="https://www.transparentno.hr/pregled/38453148181/622394f7e8b9abeb112a1a63120baeff339238acb4a22a277893a5646484ad596645f5321078e94134ab1f959faabd36a0933a330e85a2b25b177dcdaa03f989" TargetMode="External"/><Relationship Id="rId27" Type="http://schemas.openxmlformats.org/officeDocument/2006/relationships/hyperlink" Target="https://jrr.fina.hr/jrir/" TargetMode="External"/><Relationship Id="rId30" Type="http://schemas.openxmlformats.org/officeDocument/2006/relationships/hyperlink" Target="https://www.fina.hr/info.bi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CBBB3-F177-4D22-AECE-C6B7DD512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1686</Words>
  <Characters>9614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Nataša Marić</cp:lastModifiedBy>
  <cp:revision>5</cp:revision>
  <dcterms:created xsi:type="dcterms:W3CDTF">2019-07-03T08:18:00Z</dcterms:created>
  <dcterms:modified xsi:type="dcterms:W3CDTF">2019-07-03T08:49:00Z</dcterms:modified>
</cp:coreProperties>
</file>