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184" w:rsidRPr="006D3908" w:rsidRDefault="00FF2183" w:rsidP="00964A0D">
      <w:pPr>
        <w:keepNext/>
        <w:tabs>
          <w:tab w:val="left" w:pos="0"/>
        </w:tabs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</w:pPr>
      <w:bookmarkStart w:id="0" w:name="_Toc436912535"/>
      <w:bookmarkStart w:id="1" w:name="_Toc452702033"/>
      <w:bookmarkStart w:id="2" w:name="_Toc15462552"/>
      <w:r w:rsidRPr="006D3908"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 xml:space="preserve">USPOREDBA REZULTATA POSLOVANJA PODUZETNIKA </w:t>
      </w:r>
      <w:r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 xml:space="preserve">U </w:t>
      </w:r>
      <w:r w:rsidRPr="006D3908"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 xml:space="preserve">10 NAJVEĆIH GRADOVA PREMA KRITERIJU NETO DOBITI </w:t>
      </w:r>
      <w:r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>PODUZETNIKA</w:t>
      </w:r>
      <w:r w:rsidR="00967F46"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 xml:space="preserve"> </w:t>
      </w:r>
      <w:r w:rsidRPr="006D3908"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>U 2018.</w:t>
      </w:r>
      <w:bookmarkEnd w:id="0"/>
      <w:bookmarkEnd w:id="1"/>
      <w:r w:rsidRPr="006D3908"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 xml:space="preserve"> GODINI</w:t>
      </w:r>
      <w:bookmarkEnd w:id="2"/>
    </w:p>
    <w:p w:rsidR="007B5184" w:rsidRDefault="007B5184" w:rsidP="00964A0D">
      <w:pPr>
        <w:tabs>
          <w:tab w:val="left" w:pos="567"/>
        </w:tabs>
        <w:spacing w:after="0"/>
        <w:jc w:val="both"/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</w:pPr>
      <w:r w:rsidRPr="00FC60A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Među 10</w:t>
      </w:r>
      <w:r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gradova prema kriteriju konsolidirane (neto</w:t>
      </w:r>
      <w:r w:rsidRPr="00967F46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) </w:t>
      </w:r>
      <w:r w:rsidR="00F46CD2" w:rsidRPr="00F46CD2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dobiti </w:t>
      </w:r>
      <w:r w:rsidRPr="00967F46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poduzetnika u 2018. godini su sljedeći gradovi: Zagreb, Split, Rijeka, Poreč, Karlovac, Velika Gorica, Dubro</w:t>
      </w:r>
      <w:r w:rsidR="00335025" w:rsidRPr="00967F46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vnik, Našice, Rovinj i Vukovar.</w:t>
      </w:r>
      <w:r w:rsidR="00EB1E85" w:rsidRPr="00967F46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</w:t>
      </w:r>
      <w:r w:rsidR="00EB1E85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U usporedbi s rang listom u 2017. godini, s popisa su ispali Zadar i Čakovec, </w:t>
      </w:r>
      <w:r w:rsidR="00F46CD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koji su uz Osijek, Varaždin i Svetu Nedelju na rang listi 10 gradova po ostvarenom ukupnom prihodu poduzetnika u 2018. godini. U</w:t>
      </w:r>
      <w:r w:rsidR="00EB1E85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mjesto </w:t>
      </w:r>
      <w:r w:rsidR="00F46CD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Zadra i Čakovca novi na rang listi po neto dobiti poduzetnika u 2018. godini su </w:t>
      </w:r>
      <w:r w:rsidR="00EB1E85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Našice i Rovinj.</w:t>
      </w:r>
    </w:p>
    <w:p w:rsidR="007B5184" w:rsidRPr="006D3908" w:rsidRDefault="007B5184" w:rsidP="00964A0D">
      <w:pPr>
        <w:widowControl w:val="0"/>
        <w:tabs>
          <w:tab w:val="left" w:pos="1134"/>
          <w:tab w:val="left" w:pos="8080"/>
        </w:tabs>
        <w:spacing w:before="180" w:after="40" w:line="240" w:lineRule="auto"/>
        <w:ind w:left="1134" w:hanging="1134"/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</w:pPr>
      <w:r w:rsidRPr="006D3908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Tablica 1.</w:t>
      </w:r>
      <w:r w:rsidRPr="006D3908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ab/>
        <w:t>Rezultati poduzetnika u 10 gradova prema najvećoj neto dobiti - usporedba s rezultatima svih poduzetnika RH u 2018. godini</w:t>
      </w:r>
      <w:r w:rsidRPr="006D3908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ab/>
      </w:r>
      <w:r w:rsidRPr="006D3908">
        <w:rPr>
          <w:rFonts w:ascii="Arial" w:eastAsia="Times New Roman" w:hAnsi="Arial" w:cs="Arial"/>
          <w:bCs/>
          <w:color w:val="17365D"/>
          <w:sz w:val="16"/>
          <w:szCs w:val="16"/>
          <w:lang w:eastAsia="hr-HR"/>
        </w:rPr>
        <w:t>(iznosi: u tisućama kuna)</w:t>
      </w:r>
    </w:p>
    <w:tbl>
      <w:tblPr>
        <w:tblW w:w="10206" w:type="dxa"/>
        <w:jc w:val="center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03"/>
        <w:gridCol w:w="810"/>
        <w:gridCol w:w="520"/>
        <w:gridCol w:w="1162"/>
        <w:gridCol w:w="523"/>
        <w:gridCol w:w="1104"/>
        <w:gridCol w:w="520"/>
        <w:gridCol w:w="1039"/>
        <w:gridCol w:w="523"/>
        <w:gridCol w:w="1104"/>
        <w:gridCol w:w="523"/>
        <w:gridCol w:w="755"/>
        <w:gridCol w:w="520"/>
      </w:tblGrid>
      <w:tr w:rsidR="00516CF5" w:rsidRPr="00967F46" w:rsidTr="005D2388">
        <w:trPr>
          <w:trHeight w:val="340"/>
          <w:jc w:val="center"/>
        </w:trPr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6D3908" w:rsidRDefault="00516CF5" w:rsidP="00FF21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D390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7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FF2183" w:rsidRDefault="00516CF5" w:rsidP="00FF21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FF218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Broj poduz.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FF2183" w:rsidRPr="00FF2183" w:rsidRDefault="00516CF5" w:rsidP="00FF21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F218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Rang</w:t>
            </w:r>
          </w:p>
          <w:p w:rsidR="00516CF5" w:rsidRPr="00FF2183" w:rsidRDefault="00516CF5" w:rsidP="00FF21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FF218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 RH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FF2183" w:rsidRDefault="00516CF5" w:rsidP="00FF21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FF218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 xml:space="preserve">Ukupan </w:t>
            </w:r>
          </w:p>
          <w:p w:rsidR="00516CF5" w:rsidRPr="00FF2183" w:rsidRDefault="00516CF5" w:rsidP="00FF21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FF218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prihod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FF2183" w:rsidRPr="00FF2183" w:rsidRDefault="00516CF5" w:rsidP="00FF21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F218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Rang </w:t>
            </w:r>
          </w:p>
          <w:p w:rsidR="00516CF5" w:rsidRPr="00FF2183" w:rsidRDefault="00516CF5" w:rsidP="00FF21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FF218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 RH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FF2183" w:rsidRDefault="00516CF5" w:rsidP="00FF21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FF218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Dobit razdoblja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FF2183" w:rsidRPr="00FF2183" w:rsidRDefault="00516CF5" w:rsidP="00FF21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F218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Rang </w:t>
            </w:r>
          </w:p>
          <w:p w:rsidR="00516CF5" w:rsidRPr="00FF2183" w:rsidRDefault="00516CF5" w:rsidP="00FF21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FF218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 RH</w:t>
            </w:r>
          </w:p>
        </w:tc>
        <w:tc>
          <w:tcPr>
            <w:tcW w:w="10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FF2183" w:rsidRDefault="00516CF5" w:rsidP="00FF21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FF218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Gubitak razdoblja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48DD4" w:themeColor="text2" w:themeTint="99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FF2183" w:rsidRPr="00FF2183" w:rsidRDefault="00516CF5" w:rsidP="00FF21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F218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Rang </w:t>
            </w:r>
          </w:p>
          <w:p w:rsidR="00516CF5" w:rsidRPr="00FF2183" w:rsidRDefault="00516CF5" w:rsidP="00FF21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FF218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 RH</w:t>
            </w:r>
          </w:p>
        </w:tc>
        <w:tc>
          <w:tcPr>
            <w:tcW w:w="1077" w:type="dxa"/>
            <w:tcBorders>
              <w:top w:val="single" w:sz="2" w:space="0" w:color="BFBFBF" w:themeColor="background1" w:themeShade="BF"/>
              <w:left w:val="single" w:sz="12" w:space="0" w:color="548DD4" w:themeColor="text2" w:themeTint="99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FF2183" w:rsidRDefault="00516CF5" w:rsidP="00FF21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FF218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Konsolid. finan. rez.</w:t>
            </w:r>
          </w:p>
        </w:tc>
        <w:tc>
          <w:tcPr>
            <w:tcW w:w="510" w:type="dxa"/>
            <w:tcBorders>
              <w:top w:val="single" w:sz="2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48DD4" w:themeColor="text2" w:themeTint="99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FF2183" w:rsidRPr="00FF2183" w:rsidRDefault="00516CF5" w:rsidP="00FF21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F218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Rang </w:t>
            </w:r>
          </w:p>
          <w:p w:rsidR="00516CF5" w:rsidRPr="00FF2183" w:rsidRDefault="00516CF5" w:rsidP="00FF21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  <w:lang w:eastAsia="hr-HR"/>
              </w:rPr>
            </w:pPr>
            <w:r w:rsidRPr="00FF218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 RH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12" w:space="0" w:color="548DD4" w:themeColor="text2" w:themeTint="99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FF2183" w:rsidRDefault="00516CF5" w:rsidP="00FF21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FF218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Broj zaposl.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FF2183" w:rsidRPr="00FF2183" w:rsidRDefault="00516CF5" w:rsidP="00FF21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F218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Rang </w:t>
            </w:r>
          </w:p>
          <w:p w:rsidR="00516CF5" w:rsidRPr="00FF2183" w:rsidRDefault="00516CF5" w:rsidP="00FF21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FF218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 RH</w:t>
            </w:r>
          </w:p>
        </w:tc>
      </w:tr>
      <w:tr w:rsidR="00255BDC" w:rsidRPr="00967F46" w:rsidTr="00255BDC">
        <w:trPr>
          <w:trHeight w:val="227"/>
          <w:jc w:val="center"/>
        </w:trPr>
        <w:tc>
          <w:tcPr>
            <w:tcW w:w="1077" w:type="dxa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335025" w:rsidRDefault="00516CF5" w:rsidP="00516CF5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335025">
              <w:rPr>
                <w:rFonts w:ascii="Arial" w:hAnsi="Arial" w:cs="Arial"/>
                <w:color w:val="16365C"/>
                <w:sz w:val="18"/>
                <w:szCs w:val="18"/>
              </w:rPr>
              <w:t>Zagreb</w:t>
            </w:r>
          </w:p>
        </w:tc>
        <w:tc>
          <w:tcPr>
            <w:tcW w:w="790" w:type="dxa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43.927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374.961.708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24.492.572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0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8.565.783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48DD4" w:themeColor="text2" w:themeTint="9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12" w:space="0" w:color="548DD4" w:themeColor="text2" w:themeTint="9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15.926.789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48DD4" w:themeColor="text2" w:themeTint="9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12" w:space="0" w:color="548DD4" w:themeColor="text2" w:themeTint="9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363.093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516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</w:t>
            </w:r>
          </w:p>
        </w:tc>
      </w:tr>
      <w:tr w:rsidR="00255BDC" w:rsidRPr="00967F46" w:rsidTr="00255BDC">
        <w:trPr>
          <w:trHeight w:val="227"/>
          <w:jc w:val="center"/>
        </w:trPr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335025" w:rsidRDefault="00516CF5" w:rsidP="00516CF5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335025">
              <w:rPr>
                <w:rFonts w:ascii="Arial" w:hAnsi="Arial" w:cs="Arial"/>
                <w:color w:val="16365C"/>
                <w:sz w:val="18"/>
                <w:szCs w:val="18"/>
              </w:rPr>
              <w:t>Split</w:t>
            </w:r>
          </w:p>
        </w:tc>
        <w:tc>
          <w:tcPr>
            <w:tcW w:w="79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7.506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24.621.741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1.526.467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01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615.852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48DD4" w:themeColor="text2" w:themeTint="9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12" w:space="0" w:color="548DD4" w:themeColor="text2" w:themeTint="9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910.615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48DD4" w:themeColor="text2" w:themeTint="9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737" w:type="dxa"/>
            <w:tcBorders>
              <w:top w:val="single" w:sz="4" w:space="0" w:color="D9D9D9" w:themeColor="background1" w:themeShade="D9"/>
              <w:left w:val="single" w:sz="12" w:space="0" w:color="548DD4" w:themeColor="text2" w:themeTint="9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38.884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516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2</w:t>
            </w:r>
          </w:p>
        </w:tc>
      </w:tr>
      <w:tr w:rsidR="00255BDC" w:rsidRPr="00967F46" w:rsidTr="00255BDC">
        <w:trPr>
          <w:trHeight w:val="227"/>
          <w:jc w:val="center"/>
        </w:trPr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335025" w:rsidRDefault="00516CF5" w:rsidP="00516CF5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335025">
              <w:rPr>
                <w:rFonts w:ascii="Arial" w:hAnsi="Arial" w:cs="Arial"/>
                <w:color w:val="16365C"/>
                <w:sz w:val="18"/>
                <w:szCs w:val="18"/>
              </w:rPr>
              <w:t>Rijeka</w:t>
            </w:r>
          </w:p>
        </w:tc>
        <w:tc>
          <w:tcPr>
            <w:tcW w:w="79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4.961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19.596.823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1.133.074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01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401.597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48DD4" w:themeColor="text2" w:themeTint="9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12" w:space="0" w:color="548DD4" w:themeColor="text2" w:themeTint="9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731.476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48DD4" w:themeColor="text2" w:themeTint="9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737" w:type="dxa"/>
            <w:tcBorders>
              <w:top w:val="single" w:sz="4" w:space="0" w:color="D9D9D9" w:themeColor="background1" w:themeShade="D9"/>
              <w:left w:val="single" w:sz="12" w:space="0" w:color="548DD4" w:themeColor="text2" w:themeTint="9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29.525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516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3</w:t>
            </w:r>
          </w:p>
        </w:tc>
      </w:tr>
      <w:tr w:rsidR="00255BDC" w:rsidRPr="00967F46" w:rsidTr="00255BDC">
        <w:trPr>
          <w:trHeight w:val="227"/>
          <w:jc w:val="center"/>
        </w:trPr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335025" w:rsidRDefault="00516CF5" w:rsidP="00516CF5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335025">
              <w:rPr>
                <w:rFonts w:ascii="Arial" w:hAnsi="Arial" w:cs="Arial"/>
                <w:color w:val="16365C"/>
                <w:sz w:val="18"/>
                <w:szCs w:val="18"/>
              </w:rPr>
              <w:t>Poreč</w:t>
            </w:r>
          </w:p>
        </w:tc>
        <w:tc>
          <w:tcPr>
            <w:tcW w:w="79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1.383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6.819.323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14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760.170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01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122.339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48DD4" w:themeColor="text2" w:themeTint="9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19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12" w:space="0" w:color="548DD4" w:themeColor="text2" w:themeTint="9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637.831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48DD4" w:themeColor="text2" w:themeTint="9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737" w:type="dxa"/>
            <w:tcBorders>
              <w:top w:val="single" w:sz="4" w:space="0" w:color="D9D9D9" w:themeColor="background1" w:themeShade="D9"/>
              <w:left w:val="single" w:sz="12" w:space="0" w:color="548DD4" w:themeColor="text2" w:themeTint="9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10.787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516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12</w:t>
            </w:r>
          </w:p>
        </w:tc>
      </w:tr>
      <w:tr w:rsidR="00255BDC" w:rsidRPr="00967F46" w:rsidTr="00255BDC">
        <w:trPr>
          <w:trHeight w:val="227"/>
          <w:jc w:val="center"/>
        </w:trPr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335025" w:rsidRDefault="00516CF5" w:rsidP="00516CF5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335025">
              <w:rPr>
                <w:rFonts w:ascii="Arial" w:hAnsi="Arial" w:cs="Arial"/>
                <w:color w:val="16365C"/>
                <w:sz w:val="18"/>
                <w:szCs w:val="18"/>
              </w:rPr>
              <w:t>Karlovac</w:t>
            </w:r>
          </w:p>
        </w:tc>
        <w:tc>
          <w:tcPr>
            <w:tcW w:w="79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1.201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14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6.878.376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13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579.578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9</w:t>
            </w:r>
          </w:p>
        </w:tc>
        <w:tc>
          <w:tcPr>
            <w:tcW w:w="101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59.492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48DD4" w:themeColor="text2" w:themeTint="9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12" w:space="0" w:color="548DD4" w:themeColor="text2" w:themeTint="9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520.086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48DD4" w:themeColor="text2" w:themeTint="9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737" w:type="dxa"/>
            <w:tcBorders>
              <w:top w:val="single" w:sz="4" w:space="0" w:color="D9D9D9" w:themeColor="background1" w:themeShade="D9"/>
              <w:left w:val="single" w:sz="12" w:space="0" w:color="548DD4" w:themeColor="text2" w:themeTint="9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10.757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516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13</w:t>
            </w:r>
          </w:p>
        </w:tc>
      </w:tr>
      <w:tr w:rsidR="00255BDC" w:rsidRPr="00967F46" w:rsidTr="00255BDC">
        <w:trPr>
          <w:trHeight w:val="227"/>
          <w:jc w:val="center"/>
        </w:trPr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335025" w:rsidRDefault="00516CF5" w:rsidP="00516CF5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335025">
              <w:rPr>
                <w:rFonts w:ascii="Arial" w:hAnsi="Arial" w:cs="Arial"/>
                <w:color w:val="16365C"/>
                <w:sz w:val="18"/>
                <w:szCs w:val="18"/>
              </w:rPr>
              <w:t>V. Gorica</w:t>
            </w:r>
          </w:p>
        </w:tc>
        <w:tc>
          <w:tcPr>
            <w:tcW w:w="79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1.683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9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12.443.472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632.637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101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115.751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48DD4" w:themeColor="text2" w:themeTint="9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20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12" w:space="0" w:color="548DD4" w:themeColor="text2" w:themeTint="9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516.886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48DD4" w:themeColor="text2" w:themeTint="9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737" w:type="dxa"/>
            <w:tcBorders>
              <w:top w:val="single" w:sz="4" w:space="0" w:color="D9D9D9" w:themeColor="background1" w:themeShade="D9"/>
              <w:left w:val="single" w:sz="12" w:space="0" w:color="548DD4" w:themeColor="text2" w:themeTint="9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11.639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516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11</w:t>
            </w:r>
          </w:p>
        </w:tc>
      </w:tr>
      <w:tr w:rsidR="00255BDC" w:rsidRPr="00967F46" w:rsidTr="00255BDC">
        <w:trPr>
          <w:trHeight w:val="227"/>
          <w:jc w:val="center"/>
        </w:trPr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335025" w:rsidRDefault="00516CF5" w:rsidP="00516CF5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335025">
              <w:rPr>
                <w:rFonts w:ascii="Arial" w:hAnsi="Arial" w:cs="Arial"/>
                <w:color w:val="16365C"/>
                <w:sz w:val="18"/>
                <w:szCs w:val="18"/>
              </w:rPr>
              <w:t>Dubrovnik</w:t>
            </w:r>
          </w:p>
        </w:tc>
        <w:tc>
          <w:tcPr>
            <w:tcW w:w="79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2.275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7.634.537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753.689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01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239.320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48DD4" w:themeColor="text2" w:themeTint="9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10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12" w:space="0" w:color="548DD4" w:themeColor="text2" w:themeTint="9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514.369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48DD4" w:themeColor="text2" w:themeTint="9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737" w:type="dxa"/>
            <w:tcBorders>
              <w:top w:val="single" w:sz="4" w:space="0" w:color="D9D9D9" w:themeColor="background1" w:themeShade="D9"/>
              <w:left w:val="single" w:sz="12" w:space="0" w:color="548DD4" w:themeColor="text2" w:themeTint="9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12.383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516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9</w:t>
            </w:r>
          </w:p>
        </w:tc>
      </w:tr>
      <w:tr w:rsidR="00255BDC" w:rsidRPr="00967F46" w:rsidTr="00255BDC">
        <w:trPr>
          <w:trHeight w:val="227"/>
          <w:jc w:val="center"/>
        </w:trPr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335025" w:rsidRDefault="00516CF5" w:rsidP="00516CF5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335025">
              <w:rPr>
                <w:rFonts w:ascii="Arial" w:hAnsi="Arial" w:cs="Arial"/>
                <w:color w:val="16365C"/>
                <w:sz w:val="18"/>
                <w:szCs w:val="18"/>
              </w:rPr>
              <w:t>Našice</w:t>
            </w:r>
          </w:p>
        </w:tc>
        <w:tc>
          <w:tcPr>
            <w:tcW w:w="79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255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64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2.200.536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33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535.901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10</w:t>
            </w:r>
          </w:p>
        </w:tc>
        <w:tc>
          <w:tcPr>
            <w:tcW w:w="101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26.872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48DD4" w:themeColor="text2" w:themeTint="9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57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12" w:space="0" w:color="548DD4" w:themeColor="text2" w:themeTint="9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509.029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48DD4" w:themeColor="text2" w:themeTint="9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737" w:type="dxa"/>
            <w:tcBorders>
              <w:top w:val="single" w:sz="4" w:space="0" w:color="D9D9D9" w:themeColor="background1" w:themeShade="D9"/>
              <w:left w:val="single" w:sz="12" w:space="0" w:color="548DD4" w:themeColor="text2" w:themeTint="9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1.930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516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62</w:t>
            </w:r>
          </w:p>
        </w:tc>
      </w:tr>
      <w:tr w:rsidR="00255BDC" w:rsidRPr="00967F46" w:rsidTr="00255BDC">
        <w:trPr>
          <w:trHeight w:val="227"/>
          <w:jc w:val="center"/>
        </w:trPr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335025" w:rsidRDefault="00516CF5" w:rsidP="00516CF5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335025">
              <w:rPr>
                <w:rFonts w:ascii="Arial" w:hAnsi="Arial" w:cs="Arial"/>
                <w:color w:val="16365C"/>
                <w:sz w:val="18"/>
                <w:szCs w:val="18"/>
              </w:rPr>
              <w:t>Rovinj</w:t>
            </w:r>
          </w:p>
        </w:tc>
        <w:tc>
          <w:tcPr>
            <w:tcW w:w="79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910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18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4.338.116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21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507.000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12</w:t>
            </w:r>
          </w:p>
        </w:tc>
        <w:tc>
          <w:tcPr>
            <w:tcW w:w="101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38.292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48DD4" w:themeColor="text2" w:themeTint="9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12" w:space="0" w:color="548DD4" w:themeColor="text2" w:themeTint="9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468.708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48DD4" w:themeColor="text2" w:themeTint="9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9</w:t>
            </w:r>
          </w:p>
        </w:tc>
        <w:tc>
          <w:tcPr>
            <w:tcW w:w="737" w:type="dxa"/>
            <w:tcBorders>
              <w:top w:val="single" w:sz="4" w:space="0" w:color="D9D9D9" w:themeColor="background1" w:themeShade="D9"/>
              <w:left w:val="single" w:sz="12" w:space="0" w:color="548DD4" w:themeColor="text2" w:themeTint="9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5.315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516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23</w:t>
            </w:r>
          </w:p>
        </w:tc>
      </w:tr>
      <w:tr w:rsidR="00255BDC" w:rsidRPr="00967F46" w:rsidTr="00255BDC">
        <w:trPr>
          <w:trHeight w:val="227"/>
          <w:jc w:val="center"/>
        </w:trPr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335025" w:rsidRDefault="00516CF5" w:rsidP="00516CF5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335025">
              <w:rPr>
                <w:rFonts w:ascii="Arial" w:hAnsi="Arial" w:cs="Arial"/>
                <w:color w:val="16365C"/>
                <w:sz w:val="18"/>
                <w:szCs w:val="18"/>
              </w:rPr>
              <w:t>Vukovar</w:t>
            </w:r>
          </w:p>
        </w:tc>
        <w:tc>
          <w:tcPr>
            <w:tcW w:w="79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538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30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11.067.325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445.763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15</w:t>
            </w:r>
          </w:p>
        </w:tc>
        <w:tc>
          <w:tcPr>
            <w:tcW w:w="101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103.680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48DD4" w:themeColor="text2" w:themeTint="9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24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12" w:space="0" w:color="548DD4" w:themeColor="text2" w:themeTint="99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342.084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48DD4" w:themeColor="text2" w:themeTint="9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10</w:t>
            </w:r>
          </w:p>
        </w:tc>
        <w:tc>
          <w:tcPr>
            <w:tcW w:w="737" w:type="dxa"/>
            <w:tcBorders>
              <w:top w:val="single" w:sz="4" w:space="0" w:color="D9D9D9" w:themeColor="background1" w:themeShade="D9"/>
              <w:left w:val="single" w:sz="12" w:space="0" w:color="548DD4" w:themeColor="text2" w:themeTint="99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516CF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B1E85">
              <w:rPr>
                <w:rFonts w:ascii="Arial" w:hAnsi="Arial" w:cs="Arial"/>
                <w:color w:val="16365C"/>
                <w:sz w:val="18"/>
                <w:szCs w:val="18"/>
              </w:rPr>
              <w:t>5.142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927634" w:rsidP="00516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EB1E8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24</w:t>
            </w:r>
          </w:p>
        </w:tc>
      </w:tr>
      <w:tr w:rsidR="00516CF5" w:rsidRPr="00967F46" w:rsidTr="00255BDC">
        <w:trPr>
          <w:trHeight w:val="227"/>
          <w:jc w:val="center"/>
        </w:trPr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516CF5" w:rsidRDefault="00516CF5" w:rsidP="00967F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516CF5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10 gradova</w:t>
            </w:r>
          </w:p>
        </w:tc>
        <w:tc>
          <w:tcPr>
            <w:tcW w:w="7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967F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EB1E85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64.639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967F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967F46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EB1E85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470.561.957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967F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967F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EB1E85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31.366.851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967F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</w:p>
        </w:tc>
        <w:tc>
          <w:tcPr>
            <w:tcW w:w="10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967F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EB1E85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10.288.978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48DD4" w:themeColor="text2" w:themeTint="99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967F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12" w:space="0" w:color="548DD4" w:themeColor="text2" w:themeTint="99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967F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EB1E85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21.077.873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48DD4" w:themeColor="text2" w:themeTint="99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967F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12" w:space="0" w:color="548DD4" w:themeColor="text2" w:themeTint="99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967F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EB1E85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489.455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967F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</w:p>
        </w:tc>
      </w:tr>
      <w:tr w:rsidR="00516CF5" w:rsidRPr="00967F46" w:rsidTr="005D2388">
        <w:trPr>
          <w:trHeight w:val="227"/>
          <w:jc w:val="center"/>
        </w:trPr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967F46">
            <w:pPr>
              <w:spacing w:after="0" w:line="240" w:lineRule="auto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516CF5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RH</w:t>
            </w:r>
          </w:p>
        </w:tc>
        <w:tc>
          <w:tcPr>
            <w:tcW w:w="7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967F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</w:pPr>
            <w:r w:rsidRPr="00EB1E85"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  <w:t>131.117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967F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967F46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</w:pPr>
            <w:r w:rsidRPr="00EB1E85"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  <w:t>751.159.626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967F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</w:pP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967F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</w:pPr>
            <w:r w:rsidRPr="00EB1E85"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  <w:t>46.905.431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967F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</w:pPr>
          </w:p>
        </w:tc>
        <w:tc>
          <w:tcPr>
            <w:tcW w:w="10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967F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</w:pPr>
            <w:r w:rsidRPr="00EB1E85"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  <w:t>18.655.232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48DD4" w:themeColor="text2" w:themeTint="99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967F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</w:pP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12" w:space="0" w:color="548DD4" w:themeColor="text2" w:themeTint="99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967F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</w:pPr>
            <w:r w:rsidRPr="00EB1E85"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  <w:t>28.250.199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48DD4" w:themeColor="text2" w:themeTint="99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967F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</w:pP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12" w:space="0" w:color="548DD4" w:themeColor="text2" w:themeTint="99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967F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</w:pPr>
            <w:r w:rsidRPr="00EB1E85"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  <w:t>939.954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967F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</w:pPr>
          </w:p>
        </w:tc>
      </w:tr>
      <w:tr w:rsidR="00255BDC" w:rsidRPr="00967F46" w:rsidTr="005D2388">
        <w:trPr>
          <w:trHeight w:val="227"/>
          <w:jc w:val="center"/>
        </w:trPr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C4E8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967F46">
            <w:pPr>
              <w:spacing w:after="0" w:line="240" w:lineRule="auto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  <w:r w:rsidRPr="00516CF5"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>Udjeli</w:t>
            </w:r>
          </w:p>
        </w:tc>
        <w:tc>
          <w:tcPr>
            <w:tcW w:w="7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C4E8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967F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EB1E85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49,3%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C4E8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967F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C4E8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967F46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EB1E85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62,6%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C4E8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967F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C4E8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967F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EB1E85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66,9%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C4E8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967F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</w:p>
        </w:tc>
        <w:tc>
          <w:tcPr>
            <w:tcW w:w="10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C4E8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967F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EB1E85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55,2%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48DD4" w:themeColor="text2" w:themeTint="99"/>
            </w:tcBorders>
            <w:shd w:val="clear" w:color="auto" w:fill="A6C4E8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967F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12" w:space="0" w:color="548DD4" w:themeColor="text2" w:themeTint="99"/>
              <w:right w:val="single" w:sz="4" w:space="0" w:color="FFFFFF" w:themeColor="background1"/>
            </w:tcBorders>
            <w:shd w:val="clear" w:color="auto" w:fill="A6C4E8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967F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EB1E85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74,6%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2" w:space="0" w:color="548DD4" w:themeColor="text2" w:themeTint="99"/>
            </w:tcBorders>
            <w:shd w:val="clear" w:color="auto" w:fill="A6C4E8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967F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12" w:space="0" w:color="548DD4" w:themeColor="text2" w:themeTint="99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C4E8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967F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EB1E85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52,1%</w:t>
            </w:r>
          </w:p>
        </w:tc>
        <w:tc>
          <w:tcPr>
            <w:tcW w:w="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C4E8"/>
            <w:noWrap/>
            <w:tcMar>
              <w:left w:w="28" w:type="dxa"/>
              <w:right w:w="28" w:type="dxa"/>
            </w:tcMar>
            <w:vAlign w:val="center"/>
          </w:tcPr>
          <w:p w:rsidR="00516CF5" w:rsidRPr="00EB1E85" w:rsidRDefault="00516CF5" w:rsidP="00967F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</w:p>
        </w:tc>
      </w:tr>
    </w:tbl>
    <w:p w:rsidR="007B5184" w:rsidRPr="006D3908" w:rsidRDefault="007B5184" w:rsidP="007B5184">
      <w:pPr>
        <w:spacing w:before="40" w:after="0" w:line="264" w:lineRule="auto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6D3908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</w:p>
    <w:p w:rsidR="007B5184" w:rsidRPr="006D3908" w:rsidRDefault="007B5184" w:rsidP="00964A0D">
      <w:pPr>
        <w:widowControl w:val="0"/>
        <w:tabs>
          <w:tab w:val="left" w:pos="0"/>
        </w:tabs>
        <w:spacing w:before="180" w:after="0"/>
        <w:jc w:val="both"/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</w:pPr>
      <w:r w:rsidRPr="00261800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Analiza</w:t>
      </w:r>
      <w:r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r w:rsidR="00FF2183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rezultata poduzetnika</w:t>
      </w:r>
      <w:r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potvrđuje velik</w:t>
      </w:r>
      <w:r w:rsidR="00EB1E85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i udio </w:t>
      </w:r>
      <w:r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poduzetnika</w:t>
      </w:r>
      <w:r w:rsidR="00FF2183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u</w:t>
      </w:r>
      <w:r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10 gradova </w:t>
      </w:r>
      <w:r w:rsidR="00EB1E85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s rang liste po kriteriju ostvarene neto dobiti koji je </w:t>
      </w:r>
      <w:r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2018. godini </w:t>
      </w:r>
      <w:r w:rsidR="00EB1E85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u </w:t>
      </w:r>
      <w:r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broj</w:t>
      </w:r>
      <w:r w:rsidR="00EB1E85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u</w:t>
      </w:r>
      <w:r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poduzetnika</w:t>
      </w:r>
      <w:r w:rsidR="00EB1E85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r w:rsidR="00EB1E85" w:rsidRPr="00EB1E85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49,3%</w:t>
      </w:r>
      <w:r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,</w:t>
      </w:r>
      <w:r w:rsidR="00EB1E85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u</w:t>
      </w:r>
      <w:r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broj</w:t>
      </w:r>
      <w:r w:rsidR="00EB1E85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u</w:t>
      </w:r>
      <w:r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zaposlenih</w:t>
      </w:r>
      <w:r w:rsidR="00EB1E85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r w:rsidR="00EB1E85" w:rsidRPr="00EB1E85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52,1%</w:t>
      </w:r>
      <w:r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, </w:t>
      </w:r>
      <w:r w:rsidR="00EB1E85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u </w:t>
      </w:r>
      <w:r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ukupni</w:t>
      </w:r>
      <w:r w:rsidR="00EB1E85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m</w:t>
      </w:r>
      <w:r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prihod</w:t>
      </w:r>
      <w:r w:rsidR="00EB1E85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ima </w:t>
      </w:r>
      <w:r w:rsidR="00EB1E85" w:rsidRPr="00EB1E85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62,6%</w:t>
      </w:r>
      <w:r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, </w:t>
      </w:r>
      <w:r w:rsidR="00EB1E85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u </w:t>
      </w:r>
      <w:r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dobiti razdoblja</w:t>
      </w:r>
      <w:r w:rsidR="00EB1E85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r w:rsidR="00EB1E85" w:rsidRPr="00EB1E85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66,9%</w:t>
      </w:r>
      <w:r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, </w:t>
      </w:r>
      <w:r w:rsidR="00EB1E85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u </w:t>
      </w:r>
      <w:r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gubitk</w:t>
      </w:r>
      <w:r w:rsidR="00EB1E85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u</w:t>
      </w:r>
      <w:r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razdoblja</w:t>
      </w:r>
      <w:r w:rsidR="00EB1E85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r w:rsidR="00EB1E85" w:rsidRPr="00EB1E85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55,2% </w:t>
      </w:r>
      <w:r w:rsidR="00EB1E85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i </w:t>
      </w:r>
      <w:r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neto dobiti</w:t>
      </w:r>
      <w:r w:rsidR="00EB1E85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r w:rsidR="00EB1E85" w:rsidRPr="00EB1E85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74,6%</w:t>
      </w:r>
      <w:r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.</w:t>
      </w:r>
      <w:r w:rsidR="00EB1E85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r w:rsidRPr="00261800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Tome</w:t>
      </w:r>
      <w:r w:rsidRPr="006D390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je tako prvenstveno zbog udjela poduzetnika sa sjedištem u Zagrebu, koji su, očekivan</w:t>
      </w:r>
      <w:r w:rsidR="00E35AFE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o, ostvarili najveću neto dobit</w:t>
      </w:r>
      <w:r w:rsidRPr="006D390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u iznosu od </w:t>
      </w:r>
      <w:r w:rsidR="00261800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15,9</w:t>
      </w:r>
      <w:r w:rsidRPr="006D390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milijardi kuna </w:t>
      </w:r>
      <w:r w:rsidRPr="00261800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(udio od </w:t>
      </w:r>
      <w:r w:rsidR="00EB1E8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56,4</w:t>
      </w:r>
      <w:r w:rsidRPr="00261800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% u neto dobiti poduzetnika</w:t>
      </w:r>
      <w:r w:rsidR="00EB1E8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RH</w:t>
      </w:r>
      <w:r w:rsidRPr="00261800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). Iza Zagreba, po brojnosti poduzetnika, zaposlenih, ukupnom prihodu, dobiti razdoblja i konsolidiranom financijskom rezultatu (neto dobiti), su Split i Rijeka.</w:t>
      </w:r>
      <w:r w:rsidR="00EB1E85" w:rsidRPr="00EB1E85">
        <w:t xml:space="preserve"> </w:t>
      </w:r>
    </w:p>
    <w:p w:rsidR="00967F46" w:rsidRPr="00C329F5" w:rsidRDefault="007B5184" w:rsidP="00255BDC">
      <w:pPr>
        <w:widowControl w:val="0"/>
        <w:tabs>
          <w:tab w:val="left" w:pos="0"/>
        </w:tabs>
        <w:spacing w:before="120" w:after="0"/>
        <w:jc w:val="both"/>
        <w:rPr>
          <w:rFonts w:ascii="Arial" w:eastAsia="Times New Roman" w:hAnsi="Arial" w:cs="Times New Roman"/>
          <w:color w:val="244061" w:themeColor="accent1" w:themeShade="80"/>
          <w:sz w:val="20"/>
          <w:szCs w:val="20"/>
          <w:u w:val="single"/>
          <w:lang w:eastAsia="hr-HR"/>
        </w:rPr>
      </w:pPr>
      <w:r w:rsidRPr="00B15A72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Dobrim rezultatima </w:t>
      </w:r>
      <w:r w:rsidR="00967F46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poduzetnika sa sjedištem u Zagrebu </w:t>
      </w:r>
      <w:r w:rsidR="00B15A72" w:rsidRPr="00B15A72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najviše je doprinijela </w:t>
      </w:r>
      <w:hyperlink r:id="rId8" w:history="1">
        <w:r w:rsidR="00F46CD2" w:rsidRPr="008538B6">
          <w:rPr>
            <w:rStyle w:val="Hiperveza"/>
            <w:rFonts w:ascii="Arial" w:eastAsia="Times New Roman" w:hAnsi="Arial" w:cs="Times New Roman"/>
            <w:sz w:val="20"/>
            <w:szCs w:val="20"/>
            <w:lang w:eastAsia="hr-HR"/>
          </w:rPr>
          <w:t>INA d.d.</w:t>
        </w:r>
      </w:hyperlink>
      <w:r w:rsidR="00F46CD2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,</w:t>
      </w:r>
      <w:r w:rsidR="00967F46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u Splitu </w:t>
      </w:r>
      <w:hyperlink r:id="rId9" w:history="1">
        <w:r w:rsidR="00F46CD2" w:rsidRPr="008538B6">
          <w:rPr>
            <w:rStyle w:val="Hiperveza"/>
            <w:rFonts w:ascii="Arial" w:eastAsia="Times New Roman" w:hAnsi="Arial" w:cs="Times New Roman"/>
            <w:sz w:val="20"/>
            <w:szCs w:val="20"/>
            <w:lang w:eastAsia="hr-HR"/>
          </w:rPr>
          <w:t>TOMMY</w:t>
        </w:r>
        <w:r w:rsidR="00C329F5" w:rsidRPr="008538B6">
          <w:rPr>
            <w:rStyle w:val="Hiperveza"/>
            <w:rFonts w:ascii="Arial" w:eastAsia="Times New Roman" w:hAnsi="Arial" w:cs="Times New Roman"/>
            <w:sz w:val="20"/>
            <w:szCs w:val="20"/>
            <w:lang w:eastAsia="hr-HR"/>
          </w:rPr>
          <w:t xml:space="preserve"> d.o.o.</w:t>
        </w:r>
      </w:hyperlink>
      <w:r w:rsidR="00967F46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, u Rijeci </w:t>
      </w:r>
      <w:hyperlink r:id="rId10" w:history="1">
        <w:r w:rsidR="00C329F5" w:rsidRPr="008538B6">
          <w:rPr>
            <w:rStyle w:val="Hiperveza"/>
            <w:rFonts w:ascii="Arial" w:eastAsia="Times New Roman" w:hAnsi="Arial" w:cs="Times New Roman"/>
            <w:sz w:val="20"/>
            <w:szCs w:val="20"/>
            <w:lang w:eastAsia="hr-HR"/>
          </w:rPr>
          <w:t>PLODINE d.d.</w:t>
        </w:r>
      </w:hyperlink>
      <w:r w:rsidR="00967F46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, u </w:t>
      </w:r>
      <w:r w:rsidR="00967F46" w:rsidRPr="00967F46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Poreču </w:t>
      </w:r>
      <w:hyperlink r:id="rId11" w:history="1">
        <w:r w:rsidR="00B15A72" w:rsidRPr="00B15A72">
          <w:rPr>
            <w:rStyle w:val="Hiperveza"/>
            <w:rFonts w:ascii="Arial" w:eastAsia="Times New Roman" w:hAnsi="Arial" w:cs="Times New Roman"/>
            <w:sz w:val="20"/>
            <w:szCs w:val="20"/>
            <w:lang w:eastAsia="hr-HR"/>
          </w:rPr>
          <w:t>PLAVA LAGUNA d.d</w:t>
        </w:r>
      </w:hyperlink>
      <w:r w:rsidR="00B15A72" w:rsidRPr="00B15A72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.,</w:t>
      </w:r>
      <w:r w:rsidR="00967F46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u</w:t>
      </w:r>
      <w:r w:rsidRPr="00B15A72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Karlovc</w:t>
      </w:r>
      <w:r w:rsidR="00967F46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u</w:t>
      </w:r>
      <w:r w:rsidRPr="00B15A72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hyperlink r:id="rId12" w:history="1">
        <w:r w:rsidRPr="00B15A72">
          <w:rPr>
            <w:rStyle w:val="Hiperveza"/>
            <w:rFonts w:ascii="Arial" w:eastAsia="Times New Roman" w:hAnsi="Arial" w:cs="Times New Roman"/>
            <w:sz w:val="20"/>
            <w:szCs w:val="20"/>
            <w:lang w:eastAsia="hr-HR"/>
          </w:rPr>
          <w:t>HS PRODUKT</w:t>
        </w:r>
      </w:hyperlink>
      <w:r w:rsidRPr="00B15A72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d.o.o</w:t>
      </w:r>
      <w:r w:rsidR="00967F46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.</w:t>
      </w:r>
      <w:r w:rsidR="00967F46">
        <w:rPr>
          <w:rStyle w:val="Referencafusnote"/>
          <w:rFonts w:ascii="Arial" w:eastAsia="Times New Roman" w:hAnsi="Arial" w:cs="Times New Roman"/>
          <w:color w:val="17365D"/>
          <w:sz w:val="20"/>
          <w:szCs w:val="20"/>
          <w:lang w:eastAsia="hr-HR"/>
        </w:rPr>
        <w:footnoteReference w:id="1"/>
      </w:r>
      <w:bookmarkStart w:id="3" w:name="_GoBack"/>
      <w:bookmarkEnd w:id="3"/>
      <w:r w:rsidRPr="00B15A72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,</w:t>
      </w:r>
      <w:r w:rsidR="00C329F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="00967F46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u </w:t>
      </w:r>
      <w:r w:rsidR="00261800" w:rsidRPr="00B15A72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Velik</w:t>
      </w:r>
      <w:r w:rsidR="00967F46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oj</w:t>
      </w:r>
      <w:r w:rsidR="00261800" w:rsidRPr="00B15A72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Goric</w:t>
      </w:r>
      <w:r w:rsidR="00967F46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i</w:t>
      </w:r>
      <w:r w:rsidRPr="00B15A72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hyperlink r:id="rId13" w:history="1">
        <w:r w:rsidR="00B15A72" w:rsidRPr="00B15A72">
          <w:rPr>
            <w:rStyle w:val="Hiperveza"/>
            <w:rFonts w:ascii="Arial" w:eastAsia="Times New Roman" w:hAnsi="Arial" w:cs="Times New Roman"/>
            <w:sz w:val="20"/>
            <w:szCs w:val="20"/>
            <w:lang w:eastAsia="hr-HR"/>
          </w:rPr>
          <w:t xml:space="preserve">LIDL HRVATSKA </w:t>
        </w:r>
        <w:r w:rsidR="00472594">
          <w:rPr>
            <w:rStyle w:val="Hiperveza"/>
            <w:rFonts w:ascii="Arial" w:eastAsia="Times New Roman" w:hAnsi="Arial" w:cs="Times New Roman"/>
            <w:sz w:val="20"/>
            <w:szCs w:val="20"/>
            <w:lang w:eastAsia="hr-HR"/>
          </w:rPr>
          <w:t xml:space="preserve">d.o.o. </w:t>
        </w:r>
        <w:r w:rsidR="00B15A72" w:rsidRPr="00B15A72">
          <w:rPr>
            <w:rStyle w:val="Hiperveza"/>
            <w:rFonts w:ascii="Arial" w:eastAsia="Times New Roman" w:hAnsi="Arial" w:cs="Times New Roman"/>
            <w:sz w:val="20"/>
            <w:szCs w:val="20"/>
            <w:lang w:eastAsia="hr-HR"/>
          </w:rPr>
          <w:t>k.d</w:t>
        </w:r>
      </w:hyperlink>
      <w:r w:rsidR="00B15A72" w:rsidRPr="00B15A72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., </w:t>
      </w:r>
      <w:r w:rsidR="00967F46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u </w:t>
      </w:r>
      <w:r w:rsidR="00261800" w:rsidRPr="00B15A72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Dubrovnik</w:t>
      </w:r>
      <w:r w:rsidR="00967F46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u</w:t>
      </w:r>
      <w:r w:rsidRPr="00B15A72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hyperlink r:id="rId14" w:history="1">
        <w:r w:rsidR="00B15A72" w:rsidRPr="00B15A72">
          <w:rPr>
            <w:rStyle w:val="Hiperveza"/>
            <w:rFonts w:ascii="Arial" w:eastAsia="Times New Roman" w:hAnsi="Arial" w:cs="Times New Roman"/>
            <w:sz w:val="20"/>
            <w:szCs w:val="20"/>
            <w:lang w:eastAsia="hr-HR"/>
          </w:rPr>
          <w:t>JADRANSKI LUKSUZNI HOTELI d.o.o.</w:t>
        </w:r>
      </w:hyperlink>
      <w:r w:rsidR="003A34AD">
        <w:rPr>
          <w:rStyle w:val="Hiperveza"/>
          <w:rFonts w:ascii="Arial" w:eastAsia="Times New Roman" w:hAnsi="Arial" w:cs="Times New Roman"/>
          <w:sz w:val="20"/>
          <w:szCs w:val="20"/>
          <w:lang w:eastAsia="hr-HR"/>
        </w:rPr>
        <w:t>,</w:t>
      </w:r>
      <w:r w:rsidRPr="00B15A72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="00967F46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u </w:t>
      </w:r>
      <w:r w:rsidR="00261800" w:rsidRPr="00B15A72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Našica</w:t>
      </w:r>
      <w:r w:rsidR="00967F46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ma</w:t>
      </w:r>
      <w:r w:rsidRPr="00B15A72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hyperlink r:id="rId15" w:history="1">
        <w:r w:rsidR="00B15A72" w:rsidRPr="00472594">
          <w:rPr>
            <w:rStyle w:val="Hiperveza"/>
            <w:rFonts w:ascii="Arial" w:eastAsia="Times New Roman" w:hAnsi="Arial" w:cs="Times New Roman"/>
            <w:sz w:val="20"/>
            <w:szCs w:val="20"/>
            <w:lang w:eastAsia="hr-HR"/>
          </w:rPr>
          <w:t>NEXE GRUPA d.d.</w:t>
        </w:r>
      </w:hyperlink>
      <w:r w:rsidR="00967F46">
        <w:rPr>
          <w:rStyle w:val="Hiperveza"/>
          <w:rFonts w:ascii="Arial" w:eastAsia="Times New Roman" w:hAnsi="Arial" w:cs="Times New Roman"/>
          <w:sz w:val="20"/>
          <w:szCs w:val="20"/>
          <w:lang w:eastAsia="hr-HR"/>
        </w:rPr>
        <w:t>,</w:t>
      </w:r>
      <w:r w:rsidR="00967F46">
        <w:rPr>
          <w:rFonts w:ascii="Arial" w:eastAsia="Times New Roman" w:hAnsi="Arial" w:cs="Times New Roman"/>
          <w:color w:val="0000FF" w:themeColor="hyperlink"/>
          <w:sz w:val="20"/>
          <w:szCs w:val="20"/>
          <w:u w:val="single"/>
          <w:lang w:eastAsia="hr-HR"/>
        </w:rPr>
        <w:t xml:space="preserve"> </w:t>
      </w:r>
      <w:r w:rsidR="00967F46" w:rsidRPr="00967F46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u </w:t>
      </w:r>
      <w:r w:rsidR="00967F46" w:rsidRPr="00ED3A10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Rovinju</w:t>
      </w:r>
      <w:r w:rsidR="00C329F5" w:rsidRPr="00ED3A10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hyperlink r:id="rId16" w:history="1">
        <w:r w:rsidR="00ED3A10" w:rsidRPr="008538B6">
          <w:rPr>
            <w:rStyle w:val="Hiperveza"/>
            <w:rFonts w:ascii="Arial" w:hAnsi="Arial" w:cs="Arial"/>
            <w:sz w:val="20"/>
            <w:szCs w:val="20"/>
          </w:rPr>
          <w:t xml:space="preserve">MAISTRA </w:t>
        </w:r>
        <w:r w:rsidR="00C329F5" w:rsidRPr="008538B6">
          <w:rPr>
            <w:rStyle w:val="Hiperveza"/>
            <w:rFonts w:ascii="Arial" w:hAnsi="Arial" w:cs="Arial"/>
            <w:sz w:val="20"/>
            <w:szCs w:val="20"/>
          </w:rPr>
          <w:t>d.</w:t>
        </w:r>
        <w:r w:rsidR="00ED3A10" w:rsidRPr="008538B6">
          <w:rPr>
            <w:rStyle w:val="Hiperveza"/>
            <w:rFonts w:ascii="Arial" w:hAnsi="Arial" w:cs="Arial"/>
            <w:sz w:val="20"/>
            <w:szCs w:val="20"/>
          </w:rPr>
          <w:t>d.</w:t>
        </w:r>
      </w:hyperlink>
      <w:r w:rsidR="00ED3A10" w:rsidRPr="00ED3A10">
        <w:t xml:space="preserve"> </w:t>
      </w:r>
      <w:r w:rsidR="00ED3A10">
        <w:rPr>
          <w:color w:val="244061" w:themeColor="accent1" w:themeShade="80"/>
          <w:sz w:val="20"/>
          <w:szCs w:val="20"/>
        </w:rPr>
        <w:t xml:space="preserve">i </w:t>
      </w:r>
      <w:r w:rsidR="00967F46" w:rsidRPr="00C329F5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u Vukovaru</w:t>
      </w:r>
      <w:r w:rsidR="00ED3A10" w:rsidRPr="00ED3A10">
        <w:t xml:space="preserve"> </w:t>
      </w:r>
      <w:hyperlink r:id="rId17" w:history="1">
        <w:r w:rsidR="00ED3A10" w:rsidRPr="008538B6">
          <w:rPr>
            <w:rStyle w:val="Hiperveza"/>
            <w:rFonts w:ascii="Arial" w:eastAsia="Times New Roman" w:hAnsi="Arial" w:cs="Times New Roman"/>
            <w:sz w:val="20"/>
            <w:szCs w:val="20"/>
            <w:lang w:eastAsia="hr-HR"/>
          </w:rPr>
          <w:t>ENERGIA NATURALIS d.o.o.</w:t>
        </w:r>
      </w:hyperlink>
    </w:p>
    <w:p w:rsidR="007B5184" w:rsidRPr="006D3908" w:rsidRDefault="007B5184" w:rsidP="00964A0D">
      <w:pPr>
        <w:widowControl w:val="0"/>
        <w:tabs>
          <w:tab w:val="left" w:pos="993"/>
        </w:tabs>
        <w:spacing w:before="180" w:after="40" w:line="240" w:lineRule="auto"/>
        <w:ind w:left="1134" w:hanging="1134"/>
        <w:rPr>
          <w:rFonts w:ascii="Arial" w:eastAsia="Times New Roman" w:hAnsi="Arial" w:cs="Times New Roman"/>
          <w:b/>
          <w:color w:val="003366"/>
          <w:sz w:val="18"/>
          <w:szCs w:val="18"/>
          <w:lang w:eastAsia="hr-HR"/>
        </w:rPr>
      </w:pPr>
      <w:r w:rsidRPr="003F5855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 xml:space="preserve">Grafikon </w:t>
      </w:r>
      <w:r w:rsidR="00555C3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1</w:t>
      </w:r>
      <w:r w:rsidRPr="003F5855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.</w:t>
      </w:r>
      <w:r w:rsidRPr="006D3908">
        <w:rPr>
          <w:rFonts w:ascii="Arial" w:eastAsia="Times New Roman" w:hAnsi="Arial" w:cs="Times New Roman"/>
          <w:b/>
          <w:color w:val="003366"/>
          <w:sz w:val="18"/>
          <w:szCs w:val="18"/>
          <w:lang w:eastAsia="hr-HR"/>
        </w:rPr>
        <w:tab/>
        <w:t>Udio poduzetnika u TOP 10 gradova po</w:t>
      </w:r>
      <w:r w:rsidR="00F46CD2">
        <w:rPr>
          <w:rFonts w:ascii="Arial" w:eastAsia="Times New Roman" w:hAnsi="Arial" w:cs="Times New Roman"/>
          <w:b/>
          <w:color w:val="003366"/>
          <w:sz w:val="18"/>
          <w:szCs w:val="18"/>
          <w:lang w:eastAsia="hr-HR"/>
        </w:rPr>
        <w:t xml:space="preserve"> neto dobiti</w:t>
      </w:r>
      <w:r w:rsidRPr="006D3908">
        <w:rPr>
          <w:rFonts w:ascii="Arial" w:eastAsia="Times New Roman" w:hAnsi="Arial" w:cs="Times New Roman"/>
          <w:b/>
          <w:color w:val="003366"/>
          <w:sz w:val="18"/>
          <w:szCs w:val="18"/>
          <w:lang w:eastAsia="hr-HR"/>
        </w:rPr>
        <w:t xml:space="preserve"> poduzetnika </w:t>
      </w:r>
      <w:r w:rsidR="00F46CD2">
        <w:rPr>
          <w:rFonts w:ascii="Arial" w:eastAsia="Times New Roman" w:hAnsi="Arial" w:cs="Times New Roman"/>
          <w:b/>
          <w:color w:val="003366"/>
          <w:sz w:val="18"/>
          <w:szCs w:val="18"/>
          <w:lang w:eastAsia="hr-HR"/>
        </w:rPr>
        <w:t>u rezultatima poduzetnika u</w:t>
      </w:r>
      <w:r w:rsidRPr="006D3908">
        <w:rPr>
          <w:rFonts w:ascii="Arial" w:eastAsia="Times New Roman" w:hAnsi="Arial" w:cs="Times New Roman"/>
          <w:b/>
          <w:color w:val="003366"/>
          <w:sz w:val="18"/>
          <w:szCs w:val="18"/>
          <w:lang w:eastAsia="hr-HR"/>
        </w:rPr>
        <w:t xml:space="preserve"> RH u 2018. g</w:t>
      </w:r>
      <w:r w:rsidR="00F46CD2">
        <w:rPr>
          <w:rFonts w:ascii="Arial" w:eastAsia="Times New Roman" w:hAnsi="Arial" w:cs="Times New Roman"/>
          <w:b/>
          <w:color w:val="003366"/>
          <w:sz w:val="18"/>
          <w:szCs w:val="18"/>
          <w:lang w:eastAsia="hr-HR"/>
        </w:rPr>
        <w:t>.</w:t>
      </w:r>
      <w:r w:rsidRPr="006D3908">
        <w:rPr>
          <w:rFonts w:ascii="Arial" w:eastAsia="Times New Roman" w:hAnsi="Arial" w:cs="Times New Roman"/>
          <w:b/>
          <w:color w:val="003366"/>
          <w:sz w:val="18"/>
          <w:szCs w:val="18"/>
          <w:lang w:eastAsia="hr-HR"/>
        </w:rPr>
        <w:t xml:space="preserve"> </w:t>
      </w:r>
    </w:p>
    <w:p w:rsidR="007B5184" w:rsidRPr="006D3908" w:rsidRDefault="00555C3B" w:rsidP="00967F46">
      <w:pPr>
        <w:widowControl w:val="0"/>
        <w:tabs>
          <w:tab w:val="left" w:pos="1134"/>
        </w:tabs>
        <w:spacing w:after="0" w:line="240" w:lineRule="auto"/>
        <w:ind w:left="1134" w:hanging="1134"/>
        <w:jc w:val="center"/>
        <w:rPr>
          <w:rFonts w:ascii="Arial" w:eastAsia="Times New Roman" w:hAnsi="Arial" w:cs="Times New Roman"/>
          <w:color w:val="003366"/>
          <w:sz w:val="18"/>
          <w:szCs w:val="18"/>
          <w:lang w:eastAsia="hr-HR"/>
        </w:rPr>
      </w:pPr>
      <w:r>
        <w:rPr>
          <w:noProof/>
          <w:lang w:eastAsia="hr-HR"/>
        </w:rPr>
        <w:drawing>
          <wp:inline distT="0" distB="0" distL="0" distR="0" wp14:anchorId="0D78F613" wp14:editId="7484E222">
            <wp:extent cx="6273579" cy="2218414"/>
            <wp:effectExtent l="0" t="19050" r="13335" b="10795"/>
            <wp:docPr id="1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D04F20" w:rsidRPr="007B5184" w:rsidRDefault="007B5184" w:rsidP="00C329F5">
      <w:pPr>
        <w:spacing w:before="40" w:after="0"/>
        <w:rPr>
          <w:rFonts w:ascii="Arial" w:eastAsia="Times New Roman" w:hAnsi="Arial" w:cs="Times New Roman"/>
          <w:bCs/>
          <w:i/>
          <w:color w:val="003366"/>
          <w:sz w:val="16"/>
          <w:szCs w:val="16"/>
          <w:lang w:eastAsia="hr-HR"/>
        </w:rPr>
      </w:pPr>
      <w:r w:rsidRPr="006D3908">
        <w:rPr>
          <w:rFonts w:ascii="Arial" w:eastAsia="Times New Roman" w:hAnsi="Arial" w:cs="Times New Roman"/>
          <w:bCs/>
          <w:i/>
          <w:color w:val="003366"/>
          <w:sz w:val="16"/>
          <w:szCs w:val="16"/>
          <w:lang w:eastAsia="hr-HR"/>
        </w:rPr>
        <w:t>Izvor: Fina, Registar godišnjih financijskih izvještaja</w:t>
      </w:r>
    </w:p>
    <w:sectPr w:rsidR="00D04F20" w:rsidRPr="007B5184" w:rsidSect="00964A0D">
      <w:headerReference w:type="default" r:id="rId19"/>
      <w:pgSz w:w="11906" w:h="16838"/>
      <w:pgMar w:top="1021" w:right="907" w:bottom="90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371" w:rsidRDefault="00DA5371" w:rsidP="007B5184">
      <w:pPr>
        <w:spacing w:after="0" w:line="240" w:lineRule="auto"/>
      </w:pPr>
      <w:r>
        <w:separator/>
      </w:r>
    </w:p>
  </w:endnote>
  <w:endnote w:type="continuationSeparator" w:id="0">
    <w:p w:rsidR="00DA5371" w:rsidRDefault="00DA5371" w:rsidP="007B5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371" w:rsidRDefault="00DA5371" w:rsidP="007B5184">
      <w:pPr>
        <w:spacing w:after="0" w:line="240" w:lineRule="auto"/>
      </w:pPr>
      <w:r>
        <w:separator/>
      </w:r>
    </w:p>
  </w:footnote>
  <w:footnote w:type="continuationSeparator" w:id="0">
    <w:p w:rsidR="00DA5371" w:rsidRDefault="00DA5371" w:rsidP="007B5184">
      <w:pPr>
        <w:spacing w:after="0" w:line="240" w:lineRule="auto"/>
      </w:pPr>
      <w:r>
        <w:continuationSeparator/>
      </w:r>
    </w:p>
  </w:footnote>
  <w:footnote w:id="1">
    <w:p w:rsidR="00967F46" w:rsidRPr="00967F46" w:rsidRDefault="00967F46">
      <w:pPr>
        <w:pStyle w:val="Tekstfusnote"/>
        <w:rPr>
          <w:rFonts w:ascii="Arial" w:hAnsi="Arial" w:cs="Arial"/>
          <w:i/>
          <w:color w:val="244061" w:themeColor="accent1" w:themeShade="80"/>
          <w:sz w:val="17"/>
          <w:szCs w:val="17"/>
        </w:rPr>
      </w:pPr>
      <w:r w:rsidRPr="00967F46">
        <w:rPr>
          <w:rStyle w:val="Referencafusnote"/>
          <w:rFonts w:ascii="Arial" w:hAnsi="Arial" w:cs="Arial"/>
          <w:i/>
          <w:color w:val="244061" w:themeColor="accent1" w:themeShade="80"/>
          <w:sz w:val="17"/>
          <w:szCs w:val="17"/>
        </w:rPr>
        <w:footnoteRef/>
      </w:r>
      <w:r w:rsidRPr="00967F46">
        <w:rPr>
          <w:rFonts w:ascii="Arial" w:hAnsi="Arial" w:cs="Arial"/>
          <w:i/>
          <w:color w:val="244061" w:themeColor="accent1" w:themeShade="80"/>
          <w:sz w:val="17"/>
          <w:szCs w:val="17"/>
        </w:rPr>
        <w:t xml:space="preserve"> Dobitnik nagrade Zlatna bilanca za 2015., 2017. i 2018 godinu, na razini prerađivačke industrije i sveukupni pobjednik.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184" w:rsidRDefault="007B5184">
    <w:pPr>
      <w:pStyle w:val="Zaglavlje"/>
    </w:pPr>
    <w:r w:rsidRPr="007B5184">
      <w:rPr>
        <w:rFonts w:ascii="Calibri" w:eastAsia="Calibri" w:hAnsi="Calibri" w:cs="Times New Roman"/>
        <w:noProof/>
        <w:lang w:eastAsia="hr-HR"/>
      </w:rPr>
      <w:drawing>
        <wp:anchor distT="0" distB="0" distL="114300" distR="114300" simplePos="0" relativeHeight="251659264" behindDoc="0" locked="0" layoutInCell="1" allowOverlap="1" wp14:anchorId="1CBBA606" wp14:editId="65DD0613">
          <wp:simplePos x="0" y="0"/>
          <wp:positionH relativeFrom="column">
            <wp:posOffset>41827</wp:posOffset>
          </wp:positionH>
          <wp:positionV relativeFrom="paragraph">
            <wp:posOffset>-69794</wp:posOffset>
          </wp:positionV>
          <wp:extent cx="1085215" cy="215900"/>
          <wp:effectExtent l="0" t="0" r="635" b="0"/>
          <wp:wrapNone/>
          <wp:docPr id="2" name="Picture 2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184"/>
    <w:rsid w:val="001A0B8F"/>
    <w:rsid w:val="0025451C"/>
    <w:rsid w:val="00255BDC"/>
    <w:rsid w:val="00261800"/>
    <w:rsid w:val="002D472A"/>
    <w:rsid w:val="00335025"/>
    <w:rsid w:val="003734D1"/>
    <w:rsid w:val="003A34AD"/>
    <w:rsid w:val="003F5855"/>
    <w:rsid w:val="004021C7"/>
    <w:rsid w:val="00472594"/>
    <w:rsid w:val="004B7E4B"/>
    <w:rsid w:val="00516CF5"/>
    <w:rsid w:val="005214FB"/>
    <w:rsid w:val="00555C3B"/>
    <w:rsid w:val="005652FA"/>
    <w:rsid w:val="00593A40"/>
    <w:rsid w:val="005D2388"/>
    <w:rsid w:val="005E5737"/>
    <w:rsid w:val="00662060"/>
    <w:rsid w:val="006707ED"/>
    <w:rsid w:val="006B3C62"/>
    <w:rsid w:val="007B5184"/>
    <w:rsid w:val="008538B6"/>
    <w:rsid w:val="008A4FEC"/>
    <w:rsid w:val="00905843"/>
    <w:rsid w:val="00927634"/>
    <w:rsid w:val="00964A0D"/>
    <w:rsid w:val="00967F46"/>
    <w:rsid w:val="009855A6"/>
    <w:rsid w:val="009A1DAD"/>
    <w:rsid w:val="009C6DC0"/>
    <w:rsid w:val="00A3152B"/>
    <w:rsid w:val="00AD33CD"/>
    <w:rsid w:val="00B14672"/>
    <w:rsid w:val="00B15A72"/>
    <w:rsid w:val="00BC0C94"/>
    <w:rsid w:val="00C329F5"/>
    <w:rsid w:val="00D04F20"/>
    <w:rsid w:val="00D349D6"/>
    <w:rsid w:val="00DA5371"/>
    <w:rsid w:val="00DE2299"/>
    <w:rsid w:val="00E35AFE"/>
    <w:rsid w:val="00E74F0C"/>
    <w:rsid w:val="00EB1E85"/>
    <w:rsid w:val="00ED3A10"/>
    <w:rsid w:val="00F46CD2"/>
    <w:rsid w:val="00FC60A9"/>
    <w:rsid w:val="00FF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18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7B5184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7B5184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7B5184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B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5184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7B5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B5184"/>
  </w:style>
  <w:style w:type="paragraph" w:styleId="Podnoje">
    <w:name w:val="footer"/>
    <w:basedOn w:val="Normal"/>
    <w:link w:val="PodnojeChar"/>
    <w:uiPriority w:val="99"/>
    <w:unhideWhenUsed/>
    <w:rsid w:val="007B5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B5184"/>
  </w:style>
  <w:style w:type="character" w:styleId="Hiperveza">
    <w:name w:val="Hyperlink"/>
    <w:basedOn w:val="Zadanifontodlomka"/>
    <w:uiPriority w:val="99"/>
    <w:unhideWhenUsed/>
    <w:rsid w:val="00B15A72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472594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6620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18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7B5184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7B5184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7B5184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B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5184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7B5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B5184"/>
  </w:style>
  <w:style w:type="paragraph" w:styleId="Podnoje">
    <w:name w:val="footer"/>
    <w:basedOn w:val="Normal"/>
    <w:link w:val="PodnojeChar"/>
    <w:uiPriority w:val="99"/>
    <w:unhideWhenUsed/>
    <w:rsid w:val="007B5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B5184"/>
  </w:style>
  <w:style w:type="character" w:styleId="Hiperveza">
    <w:name w:val="Hyperlink"/>
    <w:basedOn w:val="Zadanifontodlomka"/>
    <w:uiPriority w:val="99"/>
    <w:unhideWhenUsed/>
    <w:rsid w:val="00B15A72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472594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662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nsparentno.hr/pregled/27759560625/69fb3fbe04b43506741706ca50fa66ded8d7217ac24167c7630a8375e9bd84fb71ed529892e92b86727dd54542730bf9e3d632c72f50f8a590e79f2f2422b06a" TargetMode="External"/><Relationship Id="rId13" Type="http://schemas.openxmlformats.org/officeDocument/2006/relationships/hyperlink" Target="https://www.transparentno.hr/pregled/66089976432/c9def4bd2f09ab2e5ba25e2347c1d5899b17eb868653af2cd225a1dbb16f41596eab3cf3acc72d47c37c34cb329d8c7f4897e858be79d15d2faec8ce1f90b561" TargetMode="External"/><Relationship Id="rId18" Type="http://schemas.openxmlformats.org/officeDocument/2006/relationships/chart" Target="charts/chart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transparentno.hr/pregled/99175363728/8354c0dd68303303240f3fe3e7976c32fb031c7a1c511e0cab66cac156e14e11ed8e66abc259ee66e18157a4e73f9022cb69454428077f34b14c9318f687be89" TargetMode="External"/><Relationship Id="rId17" Type="http://schemas.openxmlformats.org/officeDocument/2006/relationships/hyperlink" Target="https://www.transparentno.hr/pregled/65900776536/5f9fcee422d90a17efbf53491f6b0b8038c0caa0b5ce5b264340d0f49fde7096b8dba6fe327fe6022733315e33c0e3f156667805b579a6796802bcd90b89b08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25190869349/2e0b28682e69fb99dacfbd96cbb52411fa4722aef8edc12d9c0812342f6e03b8e3dc5e8e461a52d72e184a4c8935e0f7e391caf548b2f8649f792f24395b165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ansparentno.hr/pregled/57444289760/d445a0e435f3d89a6a70c295e213c043d9b5e267420b4d57e36747cf91b0a4985c75d24fd715d92b7248250bd85e3e154fa98fc9d20c6951161aa01396c18b9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transparentno.hr/pregled/46078374806/bbed6c49888f6f450fb7186dbd2eb947c89c9c1cc1bfc8304ad73960c65de15910fb1d76c5d9998ee1b6436ee5c795b93083e5fb44d0327de43e46398489c74d" TargetMode="External"/><Relationship Id="rId10" Type="http://schemas.openxmlformats.org/officeDocument/2006/relationships/hyperlink" Target="https://www.transparentno.hr/pregled/92510683607/e62b5d0f2a4f09e1f785ad929b18e83d06a3af046b3d7d597d7b30938a3d569dea7324df64cfa86b238c1744c25db0536f3367974be589824469535f0106cf6d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transparentno.hr/pregled/00278260010/531176d63ecc8c34ab3dca0155ff8c88f2d4ff8a42bf79f896d15d0f79d248d0100cfe0c7ecea372758634e309bebc292140ae47db3a502afaff7ef044b90291" TargetMode="External"/><Relationship Id="rId14" Type="http://schemas.openxmlformats.org/officeDocument/2006/relationships/hyperlink" Target="https://www.transparentno.hr/pregled/22797775374/d19b26d11ef0483f558c5c70154295caef7719ccf5b2184ed0bd982977342b204a60013d4932527c9ffef5cee24964fe43060c891017c8a30140e53bf88809f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40"/>
      <c:rAngAx val="1"/>
    </c:view3D>
    <c:floor>
      <c:thickness val="0"/>
      <c:spPr>
        <a:scene3d>
          <a:camera prst="orthographicFront"/>
          <a:lightRig rig="threePt" dir="t"/>
        </a:scene3d>
        <a:sp3d>
          <a:contourClr>
            <a:srgbClr val="000000"/>
          </a:contourClr>
        </a:sp3d>
      </c:spPr>
    </c:floor>
    <c:sideWall>
      <c:thickness val="0"/>
      <c:spPr>
        <a:solidFill>
          <a:schemeClr val="tx2">
            <a:lumMod val="20000"/>
            <a:lumOff val="80000"/>
          </a:schemeClr>
        </a:solidFill>
        <a:ln>
          <a:noFill/>
        </a:ln>
      </c:spPr>
    </c:sideWall>
    <c:backWall>
      <c:thickness val="0"/>
      <c:spPr>
        <a:solidFill>
          <a:schemeClr val="tx2">
            <a:lumMod val="20000"/>
            <a:lumOff val="80000"/>
          </a:schemeClr>
        </a:solidFill>
        <a:ln>
          <a:noFill/>
        </a:ln>
      </c:spPr>
    </c:backWall>
    <c:plotArea>
      <c:layout>
        <c:manualLayout>
          <c:layoutTarget val="inner"/>
          <c:xMode val="edge"/>
          <c:yMode val="edge"/>
          <c:x val="0.19924839743589742"/>
          <c:y val="2.5793650793650793E-3"/>
          <c:w val="0.76103026170964627"/>
          <c:h val="0.82219189342403631"/>
        </c:manualLayout>
      </c:layout>
      <c:bar3DChart>
        <c:barDir val="bar"/>
        <c:grouping val="percentStacked"/>
        <c:varyColors val="0"/>
        <c:ser>
          <c:idx val="0"/>
          <c:order val="0"/>
          <c:tx>
            <c:strRef>
              <c:f>Grafikon!$A$12</c:f>
              <c:strCache>
                <c:ptCount val="1"/>
                <c:pt idx="0">
                  <c:v>10 naj gradova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1.10580315920126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-1.10580315920126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7.3084585577791996E-17"/>
                  <c:y val="-5.529015796006359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9932389961043948E-3"/>
                  <c:y val="-1.10580315920126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-1.10580315920126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 b="1">
                    <a:solidFill>
                      <a:schemeClr val="bg1"/>
                    </a:solidFill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Grafikon!$B$11:$F$11</c:f>
              <c:strCache>
                <c:ptCount val="5"/>
                <c:pt idx="0">
                  <c:v>Gubitak razdoblja</c:v>
                </c:pt>
                <c:pt idx="1">
                  <c:v>Dobit razdoblja</c:v>
                </c:pt>
                <c:pt idx="2">
                  <c:v>Ukupan prihod</c:v>
                </c:pt>
                <c:pt idx="3">
                  <c:v>Broj zaposlenih</c:v>
                </c:pt>
                <c:pt idx="4">
                  <c:v>Broj poduzetnika</c:v>
                </c:pt>
              </c:strCache>
            </c:strRef>
          </c:cat>
          <c:val>
            <c:numRef>
              <c:f>Grafikon!$B$12:$F$12</c:f>
              <c:numCache>
                <c:formatCode>0.0%</c:formatCode>
                <c:ptCount val="5"/>
                <c:pt idx="0">
                  <c:v>0.55200000000000005</c:v>
                </c:pt>
                <c:pt idx="1">
                  <c:v>0.66900000000000004</c:v>
                </c:pt>
                <c:pt idx="2">
                  <c:v>0.626</c:v>
                </c:pt>
                <c:pt idx="3">
                  <c:v>0.52100000000000002</c:v>
                </c:pt>
                <c:pt idx="4">
                  <c:v>0.49299999999999999</c:v>
                </c:pt>
              </c:numCache>
            </c:numRef>
          </c:val>
        </c:ser>
        <c:ser>
          <c:idx val="1"/>
          <c:order val="1"/>
          <c:tx>
            <c:strRef>
              <c:f>Grafikon!$A$13</c:f>
              <c:strCache>
                <c:ptCount val="1"/>
                <c:pt idx="0">
                  <c:v>Ostali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-1.4616917115558399E-16"/>
                  <c:y val="-1.10580315920126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4616917115558399E-16"/>
                  <c:y val="-1.10580315920126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-1.10580315920126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"/>
                  <c:y val="-1.10580315920126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1.9932389961043948E-3"/>
                  <c:y val="-1.10580315920126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 b="1">
                    <a:solidFill>
                      <a:schemeClr val="tx2">
                        <a:lumMod val="75000"/>
                      </a:schemeClr>
                    </a:solidFill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sr-Latn-R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Grafikon!$B$11:$F$11</c:f>
              <c:strCache>
                <c:ptCount val="5"/>
                <c:pt idx="0">
                  <c:v>Gubitak razdoblja</c:v>
                </c:pt>
                <c:pt idx="1">
                  <c:v>Dobit razdoblja</c:v>
                </c:pt>
                <c:pt idx="2">
                  <c:v>Ukupan prihod</c:v>
                </c:pt>
                <c:pt idx="3">
                  <c:v>Broj zaposlenih</c:v>
                </c:pt>
                <c:pt idx="4">
                  <c:v>Broj poduzetnika</c:v>
                </c:pt>
              </c:strCache>
            </c:strRef>
          </c:cat>
          <c:val>
            <c:numRef>
              <c:f>Grafikon!$B$13:$F$13</c:f>
              <c:numCache>
                <c:formatCode>0.0%</c:formatCode>
                <c:ptCount val="5"/>
                <c:pt idx="0">
                  <c:v>0.44800000000000001</c:v>
                </c:pt>
                <c:pt idx="1">
                  <c:v>0.33100000000000002</c:v>
                </c:pt>
                <c:pt idx="2">
                  <c:v>0.374</c:v>
                </c:pt>
                <c:pt idx="3">
                  <c:v>0.47899999999999998</c:v>
                </c:pt>
                <c:pt idx="4">
                  <c:v>0.50700000000000001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54787072"/>
        <c:axId val="51164224"/>
        <c:axId val="0"/>
      </c:bar3DChart>
      <c:catAx>
        <c:axId val="547870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 b="1">
                <a:solidFill>
                  <a:schemeClr val="tx2">
                    <a:lumMod val="75000"/>
                  </a:schemeClr>
                </a:solidFill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sr-Latn-RS"/>
          </a:p>
        </c:txPr>
        <c:crossAx val="51164224"/>
        <c:crosses val="autoZero"/>
        <c:auto val="1"/>
        <c:lblAlgn val="ctr"/>
        <c:lblOffset val="100"/>
        <c:noMultiLvlLbl val="0"/>
      </c:catAx>
      <c:valAx>
        <c:axId val="51164224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800" b="1">
                <a:solidFill>
                  <a:schemeClr val="tx2">
                    <a:lumMod val="75000"/>
                  </a:schemeClr>
                </a:solidFill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sr-Latn-RS"/>
          </a:p>
        </c:txPr>
        <c:crossAx val="54787072"/>
        <c:crosses val="autoZero"/>
        <c:crossBetween val="between"/>
        <c:majorUnit val="0.2"/>
        <c:minorUnit val="0.2"/>
      </c:valAx>
    </c:plotArea>
    <c:legend>
      <c:legendPos val="r"/>
      <c:layout>
        <c:manualLayout>
          <c:xMode val="edge"/>
          <c:yMode val="edge"/>
          <c:x val="0.12135306516227068"/>
          <c:y val="0.91437872597221426"/>
          <c:w val="0.81008266156883191"/>
          <c:h val="5.8748883187995371E-2"/>
        </c:manualLayout>
      </c:layout>
      <c:overlay val="0"/>
      <c:txPr>
        <a:bodyPr/>
        <a:lstStyle/>
        <a:p>
          <a:pPr>
            <a:defRPr sz="1000" b="0">
              <a:solidFill>
                <a:schemeClr val="tx2">
                  <a:lumMod val="75000"/>
                </a:schemeClr>
              </a:solidFill>
              <a:latin typeface="Arial" panose="020B0604020202020204" pitchFamily="34" charset="0"/>
              <a:cs typeface="Arial" panose="020B0604020202020204" pitchFamily="34" charset="0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tx2">
        <a:lumMod val="20000"/>
        <a:lumOff val="80000"/>
      </a:schemeClr>
    </a:solidFill>
    <a:ln>
      <a:solidFill>
        <a:schemeClr val="bg1">
          <a:lumMod val="65000"/>
        </a:schemeClr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603E0-F299-431A-B187-BC53043A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Vesna Kavur</cp:lastModifiedBy>
  <cp:revision>2</cp:revision>
  <dcterms:created xsi:type="dcterms:W3CDTF">2019-09-17T10:31:00Z</dcterms:created>
  <dcterms:modified xsi:type="dcterms:W3CDTF">2019-09-17T10:31:00Z</dcterms:modified>
</cp:coreProperties>
</file>