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B0" w:rsidRPr="00023244" w:rsidRDefault="0056054E" w:rsidP="00023244">
      <w:pPr>
        <w:widowControl w:val="0"/>
        <w:spacing w:after="120" w:line="240" w:lineRule="auto"/>
        <w:jc w:val="center"/>
        <w:rPr>
          <w:b/>
          <w:color w:val="17365D" w:themeColor="text2" w:themeShade="BF"/>
          <w:sz w:val="21"/>
          <w:szCs w:val="21"/>
        </w:rPr>
      </w:pPr>
      <w:r w:rsidRPr="00023244">
        <w:rPr>
          <w:rFonts w:eastAsia="Times New Roman" w:cs="Arial"/>
          <w:b/>
          <w:color w:val="17365D" w:themeColor="text2" w:themeShade="BF"/>
          <w:sz w:val="21"/>
          <w:szCs w:val="21"/>
          <w:lang w:eastAsia="hr-HR"/>
        </w:rPr>
        <w:t xml:space="preserve">REZULTATI POSLOVANJA </w:t>
      </w:r>
      <w:r w:rsidR="007F28F2" w:rsidRPr="00023244">
        <w:rPr>
          <w:rFonts w:eastAsia="Times New Roman" w:cs="Arial"/>
          <w:b/>
          <w:color w:val="17365D" w:themeColor="text2" w:themeShade="BF"/>
          <w:sz w:val="21"/>
          <w:szCs w:val="21"/>
          <w:lang w:eastAsia="hr-HR"/>
        </w:rPr>
        <w:t>39</w:t>
      </w:r>
      <w:r w:rsidR="006B202B" w:rsidRPr="00023244">
        <w:rPr>
          <w:rFonts w:eastAsia="Times New Roman" w:cs="Arial"/>
          <w:b/>
          <w:color w:val="17365D" w:themeColor="text2" w:themeShade="BF"/>
          <w:sz w:val="21"/>
          <w:szCs w:val="21"/>
          <w:lang w:eastAsia="hr-HR"/>
        </w:rPr>
        <w:t>.</w:t>
      </w:r>
      <w:r w:rsidR="007F28F2" w:rsidRPr="00023244">
        <w:rPr>
          <w:rFonts w:eastAsia="Times New Roman" w:cs="Arial"/>
          <w:b/>
          <w:color w:val="17365D" w:themeColor="text2" w:themeShade="BF"/>
          <w:sz w:val="21"/>
          <w:szCs w:val="21"/>
          <w:lang w:eastAsia="hr-HR"/>
        </w:rPr>
        <w:t>711</w:t>
      </w:r>
      <w:r w:rsidRPr="00023244">
        <w:rPr>
          <w:rFonts w:eastAsia="Times New Roman" w:cs="Arial"/>
          <w:b/>
          <w:color w:val="17365D" w:themeColor="text2" w:themeShade="BF"/>
          <w:sz w:val="21"/>
          <w:szCs w:val="21"/>
          <w:lang w:eastAsia="hr-HR"/>
        </w:rPr>
        <w:t xml:space="preserve"> PODUZETNIKA BEZ ZAPOSLENIH U 201</w:t>
      </w:r>
      <w:r w:rsidR="00E64BDF" w:rsidRPr="00023244">
        <w:rPr>
          <w:rFonts w:eastAsia="Times New Roman" w:cs="Arial"/>
          <w:b/>
          <w:color w:val="17365D" w:themeColor="text2" w:themeShade="BF"/>
          <w:sz w:val="21"/>
          <w:szCs w:val="21"/>
          <w:lang w:eastAsia="hr-HR"/>
        </w:rPr>
        <w:t>8</w:t>
      </w:r>
      <w:r w:rsidRPr="00023244">
        <w:rPr>
          <w:rFonts w:eastAsia="Times New Roman" w:cs="Arial"/>
          <w:b/>
          <w:color w:val="17365D" w:themeColor="text2" w:themeShade="BF"/>
          <w:sz w:val="21"/>
          <w:szCs w:val="21"/>
          <w:lang w:eastAsia="hr-HR"/>
        </w:rPr>
        <w:t>. GODINI</w:t>
      </w:r>
    </w:p>
    <w:p w:rsidR="000C20F3" w:rsidRDefault="005E545D" w:rsidP="00023244">
      <w:pPr>
        <w:widowControl w:val="0"/>
        <w:rPr>
          <w:color w:val="17365D" w:themeColor="text2" w:themeShade="BF"/>
          <w:szCs w:val="20"/>
        </w:rPr>
      </w:pPr>
      <w:r w:rsidRPr="005E545D">
        <w:rPr>
          <w:rFonts w:cs="Arial"/>
          <w:color w:val="00204F"/>
          <w:szCs w:val="20"/>
        </w:rPr>
        <w:t>Prema podacima iz obrađenih godišnjih financijskih izvještaja za statističke i dr. potrebe, u RH je u 2018. godini poslovalo 131.117 poduzetnika, od čega je 39.711 ili 30,3 % nije imalo zaposlenih. Od ukupnog broja poduzetnika bez zaposlenih u 2018. godini, njih 35.830 je redovno poslovalo, 1.609 je bilo u likvidaciji, a 2.272 u stečaju.</w:t>
      </w:r>
      <w:r>
        <w:rPr>
          <w:rFonts w:ascii="Calibri" w:hAnsi="Calibri" w:cs="Calibri"/>
          <w:color w:val="00204F"/>
          <w:sz w:val="24"/>
          <w:szCs w:val="24"/>
        </w:rPr>
        <w:t xml:space="preserve"> </w:t>
      </w:r>
    </w:p>
    <w:p w:rsidR="00703621" w:rsidRDefault="00703621" w:rsidP="00023244">
      <w:pPr>
        <w:widowControl w:val="0"/>
        <w:tabs>
          <w:tab w:val="left" w:pos="1134"/>
        </w:tabs>
        <w:spacing w:before="180" w:line="240" w:lineRule="auto"/>
        <w:rPr>
          <w:color w:val="17365D" w:themeColor="text2" w:themeShade="BF"/>
          <w:sz w:val="16"/>
          <w:szCs w:val="16"/>
        </w:rPr>
      </w:pPr>
      <w:r w:rsidRPr="00703621">
        <w:rPr>
          <w:b/>
          <w:color w:val="17365D" w:themeColor="text2" w:themeShade="BF"/>
          <w:sz w:val="18"/>
          <w:szCs w:val="18"/>
        </w:rPr>
        <w:t>Tablica 1.</w:t>
      </w:r>
      <w:r w:rsidRPr="00703621">
        <w:rPr>
          <w:b/>
          <w:color w:val="17365D" w:themeColor="text2" w:themeShade="BF"/>
          <w:sz w:val="18"/>
          <w:szCs w:val="18"/>
        </w:rPr>
        <w:tab/>
      </w:r>
      <w:r>
        <w:rPr>
          <w:b/>
          <w:color w:val="17365D" w:themeColor="text2" w:themeShade="BF"/>
          <w:sz w:val="18"/>
          <w:szCs w:val="18"/>
        </w:rPr>
        <w:t>Broj poduzetnika prema broju zaposlenih, ukupan pr</w:t>
      </w:r>
      <w:r w:rsidR="007B6DD1">
        <w:rPr>
          <w:b/>
          <w:color w:val="17365D" w:themeColor="text2" w:themeShade="BF"/>
          <w:sz w:val="18"/>
          <w:szCs w:val="18"/>
        </w:rPr>
        <w:t>ihod i neto dobit/gubitak u 201</w:t>
      </w:r>
      <w:r w:rsidR="00E64BDF">
        <w:rPr>
          <w:b/>
          <w:color w:val="17365D" w:themeColor="text2" w:themeShade="BF"/>
          <w:sz w:val="18"/>
          <w:szCs w:val="18"/>
        </w:rPr>
        <w:t>8</w:t>
      </w:r>
      <w:r>
        <w:rPr>
          <w:b/>
          <w:color w:val="17365D" w:themeColor="text2" w:themeShade="BF"/>
          <w:sz w:val="18"/>
          <w:szCs w:val="18"/>
        </w:rPr>
        <w:t xml:space="preserve">. g. </w:t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</w:r>
      <w:r w:rsidR="002802B6">
        <w:rPr>
          <w:b/>
          <w:color w:val="17365D" w:themeColor="text2" w:themeShade="BF"/>
          <w:sz w:val="18"/>
          <w:szCs w:val="18"/>
        </w:rPr>
        <w:tab/>
        <w:t xml:space="preserve">     </w:t>
      </w:r>
      <w:r w:rsidRPr="00703621">
        <w:rPr>
          <w:color w:val="17365D" w:themeColor="text2" w:themeShade="BF"/>
          <w:sz w:val="16"/>
          <w:szCs w:val="16"/>
        </w:rPr>
        <w:t xml:space="preserve">(iznosi u </w:t>
      </w:r>
      <w:r w:rsidR="002802B6">
        <w:rPr>
          <w:color w:val="17365D" w:themeColor="text2" w:themeShade="BF"/>
          <w:sz w:val="16"/>
          <w:szCs w:val="16"/>
        </w:rPr>
        <w:t>tisućama</w:t>
      </w:r>
      <w:r w:rsidRPr="00703621">
        <w:rPr>
          <w:color w:val="17365D" w:themeColor="text2" w:themeShade="BF"/>
          <w:sz w:val="16"/>
          <w:szCs w:val="16"/>
        </w:rPr>
        <w:t xml:space="preserve"> kn)</w:t>
      </w:r>
    </w:p>
    <w:tbl>
      <w:tblPr>
        <w:tblW w:w="9866" w:type="dxa"/>
        <w:jc w:val="center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1134"/>
        <w:gridCol w:w="794"/>
        <w:gridCol w:w="1134"/>
        <w:gridCol w:w="794"/>
        <w:gridCol w:w="1361"/>
        <w:gridCol w:w="794"/>
        <w:gridCol w:w="1247"/>
      </w:tblGrid>
      <w:tr w:rsidR="004A44C3" w:rsidRPr="00CA7C60" w:rsidTr="00023244">
        <w:trPr>
          <w:cantSplit/>
          <w:trHeight w:val="397"/>
          <w:tblHeader/>
          <w:jc w:val="center"/>
        </w:trPr>
        <w:tc>
          <w:tcPr>
            <w:tcW w:w="2608" w:type="dxa"/>
            <w:shd w:val="clear" w:color="auto" w:fill="003366"/>
            <w:vAlign w:val="center"/>
            <w:hideMark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Poduzetnici prema broju zaposlenih</w:t>
            </w:r>
          </w:p>
        </w:tc>
        <w:tc>
          <w:tcPr>
            <w:tcW w:w="1134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poduzetnika</w:t>
            </w:r>
          </w:p>
        </w:tc>
        <w:tc>
          <w:tcPr>
            <w:tcW w:w="794" w:type="dxa"/>
            <w:shd w:val="clear" w:color="auto" w:fill="003366"/>
            <w:vAlign w:val="center"/>
          </w:tcPr>
          <w:p w:rsidR="004A44C3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134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zaposlenih</w:t>
            </w:r>
          </w:p>
        </w:tc>
        <w:tc>
          <w:tcPr>
            <w:tcW w:w="794" w:type="dxa"/>
            <w:shd w:val="clear" w:color="auto" w:fill="003366"/>
            <w:vAlign w:val="center"/>
          </w:tcPr>
          <w:p w:rsidR="004A44C3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703621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361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prihod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794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703621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247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Neto dobit/gubitak</w:t>
            </w:r>
          </w:p>
        </w:tc>
      </w:tr>
      <w:tr w:rsidR="00A123B7" w:rsidTr="00023244">
        <w:trPr>
          <w:cantSplit/>
          <w:trHeight w:val="227"/>
          <w:jc w:val="center"/>
        </w:trPr>
        <w:tc>
          <w:tcPr>
            <w:tcW w:w="2608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A123B7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  <w:lang w:val="pt-BR"/>
              </w:rPr>
            </w:pPr>
            <w:r w:rsidRPr="0065333C"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  <w:lang w:val="pt-BR"/>
              </w:rPr>
              <w:t>Bez zaposlenih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A123B7" w:rsidP="00FF7F5D">
            <w:pPr>
              <w:spacing w:line="240" w:lineRule="auto"/>
              <w:jc w:val="right"/>
              <w:rPr>
                <w:rFonts w:cs="Arial"/>
                <w:b/>
                <w:color w:val="244062"/>
                <w:sz w:val="18"/>
                <w:szCs w:val="18"/>
              </w:rPr>
            </w:pPr>
            <w:r w:rsidRPr="0065333C">
              <w:rPr>
                <w:rFonts w:cs="Arial"/>
                <w:b/>
                <w:color w:val="244062"/>
                <w:sz w:val="18"/>
                <w:szCs w:val="18"/>
              </w:rPr>
              <w:t>39.711</w:t>
            </w:r>
          </w:p>
        </w:tc>
        <w:tc>
          <w:tcPr>
            <w:tcW w:w="79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A123B7" w:rsidP="003B0971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65333C">
              <w:rPr>
                <w:rFonts w:cs="Arial"/>
                <w:b/>
                <w:color w:val="16365C"/>
                <w:sz w:val="18"/>
                <w:szCs w:val="18"/>
              </w:rPr>
              <w:t>30,3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A123B7" w:rsidP="00FF7F5D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65333C">
              <w:rPr>
                <w:rFonts w:cs="Arial"/>
                <w:b/>
                <w:color w:val="16365C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A123B7" w:rsidP="003B0971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A123B7" w:rsidP="00023244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65333C">
              <w:rPr>
                <w:rFonts w:cs="Arial"/>
                <w:b/>
                <w:color w:val="16365C"/>
                <w:sz w:val="18"/>
                <w:szCs w:val="18"/>
              </w:rPr>
              <w:t>18.840.950</w:t>
            </w:r>
          </w:p>
        </w:tc>
        <w:tc>
          <w:tcPr>
            <w:tcW w:w="794" w:type="dxa"/>
            <w:tcBorders>
              <w:bottom w:val="single" w:sz="2" w:space="0" w:color="FFFFFF" w:themeColor="background1"/>
            </w:tcBorders>
            <w:shd w:val="clear" w:color="auto" w:fill="DCE6F1"/>
            <w:vAlign w:val="bottom"/>
          </w:tcPr>
          <w:p w:rsidR="00A123B7" w:rsidRPr="0065333C" w:rsidRDefault="00A123B7" w:rsidP="000126F6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65333C">
              <w:rPr>
                <w:rFonts w:cs="Arial"/>
                <w:b/>
                <w:color w:val="16365C"/>
                <w:sz w:val="18"/>
                <w:szCs w:val="18"/>
              </w:rPr>
              <w:t>2,5</w:t>
            </w:r>
          </w:p>
        </w:tc>
        <w:tc>
          <w:tcPr>
            <w:tcW w:w="1247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A123B7" w:rsidRPr="0065333C" w:rsidRDefault="00A123B7" w:rsidP="00023244">
            <w:pPr>
              <w:spacing w:line="240" w:lineRule="auto"/>
              <w:jc w:val="right"/>
              <w:rPr>
                <w:rFonts w:cs="Arial"/>
                <w:b/>
                <w:color w:val="16365C"/>
                <w:sz w:val="18"/>
                <w:szCs w:val="18"/>
              </w:rPr>
            </w:pPr>
            <w:r w:rsidRPr="0065333C">
              <w:rPr>
                <w:rFonts w:cs="Arial"/>
                <w:b/>
                <w:color w:val="FF0000"/>
                <w:sz w:val="18"/>
                <w:szCs w:val="18"/>
              </w:rPr>
              <w:t>-2.105.216</w:t>
            </w:r>
          </w:p>
        </w:tc>
      </w:tr>
      <w:tr w:rsidR="00A123B7" w:rsidTr="00023244">
        <w:trPr>
          <w:cantSplit/>
          <w:trHeight w:val="227"/>
          <w:jc w:val="center"/>
        </w:trPr>
        <w:tc>
          <w:tcPr>
            <w:tcW w:w="260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4A44C3" w:rsidRDefault="00A123B7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Od 1 do 9 zaposlenih</w:t>
            </w:r>
          </w:p>
        </w:tc>
        <w:tc>
          <w:tcPr>
            <w:tcW w:w="11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6E0694" w:rsidRDefault="00A123B7" w:rsidP="006E0694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6E0694">
              <w:rPr>
                <w:rFonts w:cs="Arial"/>
                <w:color w:val="16365C"/>
                <w:sz w:val="18"/>
                <w:szCs w:val="18"/>
              </w:rPr>
              <w:t>117.133</w:t>
            </w:r>
          </w:p>
        </w:tc>
        <w:tc>
          <w:tcPr>
            <w:tcW w:w="79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3B0971" w:rsidRDefault="00A123B7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89,3</w:t>
            </w:r>
          </w:p>
        </w:tc>
        <w:tc>
          <w:tcPr>
            <w:tcW w:w="11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FF7F5D" w:rsidRDefault="00A123B7" w:rsidP="00FF7F5D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FF7F5D">
              <w:rPr>
                <w:rFonts w:cs="Arial"/>
                <w:color w:val="16365C"/>
                <w:sz w:val="18"/>
                <w:szCs w:val="18"/>
              </w:rPr>
              <w:t>206.257</w:t>
            </w:r>
          </w:p>
        </w:tc>
        <w:tc>
          <w:tcPr>
            <w:tcW w:w="79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3B0971" w:rsidRDefault="00A123B7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21,9</w:t>
            </w:r>
          </w:p>
        </w:tc>
        <w:tc>
          <w:tcPr>
            <w:tcW w:w="136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123B7" w:rsidRPr="00A123B7" w:rsidRDefault="00A123B7" w:rsidP="00A123B7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A123B7">
              <w:rPr>
                <w:rFonts w:cs="Arial"/>
                <w:color w:val="16365C"/>
                <w:sz w:val="18"/>
                <w:szCs w:val="18"/>
              </w:rPr>
              <w:t>138.615.590</w:t>
            </w:r>
          </w:p>
        </w:tc>
        <w:tc>
          <w:tcPr>
            <w:tcW w:w="79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A123B7" w:rsidRPr="000126F6" w:rsidRDefault="00A123B7" w:rsidP="000126F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18,5</w:t>
            </w: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123B7" w:rsidRPr="00A123B7" w:rsidRDefault="00A123B7" w:rsidP="00A123B7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A123B7">
              <w:rPr>
                <w:rFonts w:cs="Arial"/>
                <w:color w:val="16365C"/>
                <w:sz w:val="18"/>
                <w:szCs w:val="18"/>
              </w:rPr>
              <w:t>3.631.880</w:t>
            </w:r>
          </w:p>
        </w:tc>
      </w:tr>
      <w:tr w:rsidR="00A123B7" w:rsidTr="00023244">
        <w:trPr>
          <w:cantSplit/>
          <w:trHeight w:val="227"/>
          <w:jc w:val="center"/>
        </w:trPr>
        <w:tc>
          <w:tcPr>
            <w:tcW w:w="2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4A44C3" w:rsidRDefault="00A123B7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Od 10 do 49 zaposlenih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6E0694" w:rsidRDefault="00A123B7" w:rsidP="006E0694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6E0694">
              <w:rPr>
                <w:rFonts w:cs="Arial"/>
                <w:color w:val="16365C"/>
                <w:sz w:val="18"/>
                <w:szCs w:val="18"/>
              </w:rPr>
              <w:t>11.686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3B0971" w:rsidRDefault="00A123B7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8,9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FF7F5D" w:rsidRDefault="00A123B7" w:rsidP="00FF7F5D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FF7F5D">
              <w:rPr>
                <w:rFonts w:cs="Arial"/>
                <w:color w:val="16365C"/>
                <w:sz w:val="18"/>
                <w:szCs w:val="18"/>
              </w:rPr>
              <w:t>226.037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3B0971" w:rsidRDefault="00A123B7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24,0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123B7" w:rsidRPr="00A123B7" w:rsidRDefault="00A123B7" w:rsidP="00A123B7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A123B7">
              <w:rPr>
                <w:rFonts w:cs="Arial"/>
                <w:color w:val="16365C"/>
                <w:sz w:val="18"/>
                <w:szCs w:val="18"/>
              </w:rPr>
              <w:t>169.522.254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A123B7" w:rsidRPr="000126F6" w:rsidRDefault="00A123B7" w:rsidP="000126F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22,6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123B7" w:rsidRPr="00A123B7" w:rsidRDefault="00A123B7" w:rsidP="00A123B7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A123B7">
              <w:rPr>
                <w:rFonts w:cs="Arial"/>
                <w:color w:val="16365C"/>
                <w:sz w:val="18"/>
                <w:szCs w:val="18"/>
              </w:rPr>
              <w:t>8.333.960</w:t>
            </w:r>
          </w:p>
        </w:tc>
      </w:tr>
      <w:tr w:rsidR="00A123B7" w:rsidRPr="001847FF" w:rsidTr="00023244">
        <w:trPr>
          <w:cantSplit/>
          <w:trHeight w:val="227"/>
          <w:jc w:val="center"/>
        </w:trPr>
        <w:tc>
          <w:tcPr>
            <w:tcW w:w="2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4A44C3" w:rsidRDefault="00A123B7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  <w:lang w:val="sv-SE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  <w:lang w:val="sv-SE"/>
              </w:rPr>
              <w:t>Od 50 do 249 zaposlenih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6E0694" w:rsidRDefault="00A123B7" w:rsidP="006E0694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6E0694">
              <w:rPr>
                <w:rFonts w:cs="Arial"/>
                <w:color w:val="16365C"/>
                <w:sz w:val="18"/>
                <w:szCs w:val="18"/>
              </w:rPr>
              <w:t>1.883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3B0971" w:rsidRDefault="00A123B7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FF7F5D" w:rsidRDefault="00A123B7" w:rsidP="00FF7F5D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FF7F5D">
              <w:rPr>
                <w:rFonts w:cs="Arial"/>
                <w:color w:val="16365C"/>
                <w:sz w:val="18"/>
                <w:szCs w:val="18"/>
              </w:rPr>
              <w:t>193.065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3B0971" w:rsidRDefault="00A123B7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20,5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123B7" w:rsidRPr="00A123B7" w:rsidRDefault="00A123B7" w:rsidP="00A123B7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A123B7">
              <w:rPr>
                <w:rFonts w:cs="Arial"/>
                <w:color w:val="16365C"/>
                <w:sz w:val="18"/>
                <w:szCs w:val="18"/>
              </w:rPr>
              <w:t>162.641.266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A123B7" w:rsidRPr="000126F6" w:rsidRDefault="00A123B7" w:rsidP="000126F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21,7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123B7" w:rsidRPr="00A123B7" w:rsidRDefault="00A123B7" w:rsidP="00A123B7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A123B7">
              <w:rPr>
                <w:rFonts w:cs="Arial"/>
                <w:color w:val="16365C"/>
                <w:sz w:val="18"/>
                <w:szCs w:val="18"/>
              </w:rPr>
              <w:t>5.506.041</w:t>
            </w:r>
          </w:p>
        </w:tc>
      </w:tr>
      <w:tr w:rsidR="00A123B7" w:rsidTr="00023244">
        <w:trPr>
          <w:cantSplit/>
          <w:trHeight w:val="227"/>
          <w:jc w:val="center"/>
        </w:trPr>
        <w:tc>
          <w:tcPr>
            <w:tcW w:w="2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4A44C3" w:rsidRDefault="00A123B7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250 i više zaposlenih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6E0694" w:rsidRDefault="00A123B7" w:rsidP="006E0694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6E0694">
              <w:rPr>
                <w:rFonts w:cs="Arial"/>
                <w:color w:val="16365C"/>
                <w:sz w:val="18"/>
                <w:szCs w:val="18"/>
              </w:rPr>
              <w:t>415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3B0971" w:rsidRDefault="00A123B7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FF7F5D" w:rsidRDefault="00A123B7" w:rsidP="00FF7F5D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FF7F5D">
              <w:rPr>
                <w:rFonts w:cs="Arial"/>
                <w:color w:val="16365C"/>
                <w:sz w:val="18"/>
                <w:szCs w:val="18"/>
              </w:rPr>
              <w:t>314.595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A123B7" w:rsidRPr="003B0971" w:rsidRDefault="00A123B7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33,5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123B7" w:rsidRPr="00A123B7" w:rsidRDefault="00A123B7" w:rsidP="00A123B7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A123B7">
              <w:rPr>
                <w:rFonts w:cs="Arial"/>
                <w:color w:val="16365C"/>
                <w:sz w:val="18"/>
                <w:szCs w:val="18"/>
              </w:rPr>
              <w:t>280.380.515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A123B7" w:rsidRPr="000126F6" w:rsidRDefault="00A123B7" w:rsidP="000126F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37,3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123B7" w:rsidRPr="00A123B7" w:rsidRDefault="00A123B7" w:rsidP="00A123B7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A123B7">
              <w:rPr>
                <w:rFonts w:cs="Arial"/>
                <w:color w:val="16365C"/>
                <w:sz w:val="18"/>
                <w:szCs w:val="18"/>
              </w:rPr>
              <w:t>10.778.318</w:t>
            </w:r>
          </w:p>
        </w:tc>
      </w:tr>
      <w:tr w:rsidR="00A123B7" w:rsidRPr="00C10E6C" w:rsidTr="00023244">
        <w:trPr>
          <w:cantSplit/>
          <w:trHeight w:val="227"/>
          <w:jc w:val="center"/>
        </w:trPr>
        <w:tc>
          <w:tcPr>
            <w:tcW w:w="2608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A123B7" w:rsidRPr="004A44C3" w:rsidRDefault="00A123B7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A123B7" w:rsidRPr="006E0694" w:rsidRDefault="00A123B7" w:rsidP="006E0694">
            <w:pPr>
              <w:spacing w:line="240" w:lineRule="auto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6E0694">
              <w:rPr>
                <w:rFonts w:cs="Arial"/>
                <w:b/>
                <w:bCs/>
                <w:color w:val="244061"/>
                <w:sz w:val="18"/>
                <w:szCs w:val="18"/>
              </w:rPr>
              <w:t>131.117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A123B7" w:rsidRDefault="00023244" w:rsidP="00013A0F">
            <w:pPr>
              <w:spacing w:line="240" w:lineRule="auto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44061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A123B7" w:rsidRPr="00FF7F5D" w:rsidRDefault="00A123B7" w:rsidP="00FF7F5D">
            <w:pPr>
              <w:spacing w:line="240" w:lineRule="auto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FF7F5D">
              <w:rPr>
                <w:rFonts w:cs="Arial"/>
                <w:b/>
                <w:bCs/>
                <w:color w:val="244061"/>
                <w:sz w:val="18"/>
                <w:szCs w:val="18"/>
              </w:rPr>
              <w:t>939.954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A123B7" w:rsidRDefault="00023244" w:rsidP="00013A0F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6365C"/>
                <w:sz w:val="18"/>
                <w:szCs w:val="18"/>
              </w:rPr>
              <w:t>100,0</w:t>
            </w:r>
          </w:p>
        </w:tc>
        <w:tc>
          <w:tcPr>
            <w:tcW w:w="1361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A123B7" w:rsidRPr="00A123B7" w:rsidRDefault="00A123B7" w:rsidP="00A123B7">
            <w:pPr>
              <w:spacing w:line="240" w:lineRule="auto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A123B7">
              <w:rPr>
                <w:rFonts w:cs="Arial"/>
                <w:b/>
                <w:bCs/>
                <w:color w:val="244061"/>
                <w:sz w:val="18"/>
                <w:szCs w:val="18"/>
              </w:rPr>
              <w:t>751.159.626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A123B7" w:rsidRPr="000126F6" w:rsidRDefault="00023244" w:rsidP="00023244">
            <w:pPr>
              <w:spacing w:line="240" w:lineRule="auto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44061"/>
                <w:sz w:val="18"/>
                <w:szCs w:val="18"/>
              </w:rPr>
              <w:t>100,0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A123B7" w:rsidRPr="00A123B7" w:rsidRDefault="00A123B7" w:rsidP="00A123B7">
            <w:pPr>
              <w:spacing w:line="240" w:lineRule="auto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 w:rsidRPr="00A123B7">
              <w:rPr>
                <w:rFonts w:cs="Arial"/>
                <w:b/>
                <w:bCs/>
                <w:color w:val="244061"/>
                <w:sz w:val="18"/>
                <w:szCs w:val="18"/>
              </w:rPr>
              <w:t>28.250.199</w:t>
            </w:r>
          </w:p>
        </w:tc>
      </w:tr>
    </w:tbl>
    <w:p w:rsidR="00703621" w:rsidRDefault="00703621" w:rsidP="00703621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5E545D" w:rsidRDefault="00013A0F" w:rsidP="005E545D">
      <w:pPr>
        <w:spacing w:before="180"/>
        <w:rPr>
          <w:color w:val="17365D" w:themeColor="text2" w:themeShade="BF"/>
          <w:szCs w:val="20"/>
        </w:rPr>
      </w:pPr>
      <w:r w:rsidRPr="00DC77D4">
        <w:rPr>
          <w:rFonts w:cs="Arial"/>
          <w:color w:val="244061" w:themeColor="accent1" w:themeShade="80"/>
          <w:szCs w:val="20"/>
        </w:rPr>
        <w:t>Udio poduzetnika bez zaposlenih u ukupn</w:t>
      </w:r>
      <w:r w:rsidR="009E7FCF" w:rsidRPr="00DC77D4">
        <w:rPr>
          <w:rFonts w:cs="Arial"/>
          <w:color w:val="244061" w:themeColor="accent1" w:themeShade="80"/>
          <w:szCs w:val="20"/>
        </w:rPr>
        <w:t>om broju poduzet</w:t>
      </w:r>
      <w:r w:rsidR="000126F6" w:rsidRPr="00DC77D4">
        <w:rPr>
          <w:rFonts w:cs="Arial"/>
          <w:color w:val="244061" w:themeColor="accent1" w:themeShade="80"/>
          <w:szCs w:val="20"/>
        </w:rPr>
        <w:t xml:space="preserve">nika u RH </w:t>
      </w:r>
      <w:r w:rsidR="0056054E" w:rsidRPr="00C279D2">
        <w:rPr>
          <w:rFonts w:cs="Arial"/>
          <w:color w:val="244061" w:themeColor="accent1" w:themeShade="80"/>
          <w:szCs w:val="20"/>
        </w:rPr>
        <w:t>je velik</w:t>
      </w:r>
      <w:r w:rsidR="00023244">
        <w:rPr>
          <w:rFonts w:cs="Arial"/>
          <w:color w:val="244061" w:themeColor="accent1" w:themeShade="80"/>
          <w:szCs w:val="20"/>
        </w:rPr>
        <w:t>i</w:t>
      </w:r>
      <w:r w:rsidR="00C279D2" w:rsidRPr="00C279D2">
        <w:rPr>
          <w:rFonts w:cs="Arial"/>
          <w:color w:val="244061" w:themeColor="accent1" w:themeShade="80"/>
          <w:szCs w:val="20"/>
        </w:rPr>
        <w:t xml:space="preserve"> (</w:t>
      </w:r>
      <w:r w:rsidR="000126F6" w:rsidRPr="00C279D2">
        <w:rPr>
          <w:rFonts w:cs="Arial"/>
          <w:color w:val="244061" w:themeColor="accent1" w:themeShade="80"/>
          <w:szCs w:val="20"/>
        </w:rPr>
        <w:t>30,</w:t>
      </w:r>
      <w:r w:rsidR="00C279D2" w:rsidRPr="00C279D2">
        <w:rPr>
          <w:rFonts w:cs="Arial"/>
          <w:color w:val="244061" w:themeColor="accent1" w:themeShade="80"/>
          <w:szCs w:val="20"/>
        </w:rPr>
        <w:t>3</w:t>
      </w:r>
      <w:r w:rsidRPr="00C279D2">
        <w:rPr>
          <w:rFonts w:cs="Arial"/>
          <w:color w:val="244061" w:themeColor="accent1" w:themeShade="80"/>
          <w:szCs w:val="20"/>
        </w:rPr>
        <w:t>%</w:t>
      </w:r>
      <w:r w:rsidR="00C279D2" w:rsidRPr="00C279D2">
        <w:rPr>
          <w:rFonts w:cs="Arial"/>
          <w:color w:val="244061" w:themeColor="accent1" w:themeShade="80"/>
          <w:szCs w:val="20"/>
        </w:rPr>
        <w:t>)</w:t>
      </w:r>
      <w:r w:rsidR="0056054E" w:rsidRPr="00C279D2">
        <w:rPr>
          <w:rFonts w:cs="Arial"/>
          <w:color w:val="244061" w:themeColor="accent1" w:themeShade="80"/>
          <w:szCs w:val="20"/>
        </w:rPr>
        <w:t xml:space="preserve">. U odnosu na druge </w:t>
      </w:r>
      <w:r w:rsidR="00023244">
        <w:rPr>
          <w:rFonts w:cs="Arial"/>
          <w:color w:val="244061" w:themeColor="accent1" w:themeShade="80"/>
          <w:szCs w:val="20"/>
        </w:rPr>
        <w:t xml:space="preserve">pozitivne </w:t>
      </w:r>
      <w:r w:rsidR="0056054E" w:rsidRPr="00C279D2">
        <w:rPr>
          <w:rFonts w:cs="Arial"/>
          <w:color w:val="244061" w:themeColor="accent1" w:themeShade="80"/>
          <w:szCs w:val="20"/>
        </w:rPr>
        <w:t>pokazatelje udio poduzetnika bez zaposlenih je mali</w:t>
      </w:r>
      <w:r w:rsidR="00023244">
        <w:rPr>
          <w:rFonts w:cs="Arial"/>
          <w:color w:val="244061" w:themeColor="accent1" w:themeShade="80"/>
          <w:szCs w:val="20"/>
        </w:rPr>
        <w:t xml:space="preserve">. U </w:t>
      </w:r>
      <w:r w:rsidRPr="00C279D2">
        <w:rPr>
          <w:rFonts w:cs="Arial"/>
          <w:color w:val="244061" w:themeColor="accent1" w:themeShade="80"/>
          <w:szCs w:val="20"/>
        </w:rPr>
        <w:t xml:space="preserve">ukupnim prihodima </w:t>
      </w:r>
      <w:r w:rsidR="00023244">
        <w:rPr>
          <w:rFonts w:cs="Arial"/>
          <w:color w:val="244061" w:themeColor="accent1" w:themeShade="80"/>
          <w:szCs w:val="20"/>
        </w:rPr>
        <w:t xml:space="preserve">udio je </w:t>
      </w:r>
      <w:r w:rsidR="000126F6" w:rsidRPr="00C279D2">
        <w:rPr>
          <w:rFonts w:cs="Arial"/>
          <w:color w:val="244061" w:themeColor="accent1" w:themeShade="80"/>
          <w:szCs w:val="20"/>
        </w:rPr>
        <w:t>2,</w:t>
      </w:r>
      <w:r w:rsidR="00C279D2" w:rsidRPr="00C279D2">
        <w:rPr>
          <w:rFonts w:cs="Arial"/>
          <w:color w:val="244061" w:themeColor="accent1" w:themeShade="80"/>
          <w:szCs w:val="20"/>
        </w:rPr>
        <w:t>5</w:t>
      </w:r>
      <w:r w:rsidRPr="00C279D2">
        <w:rPr>
          <w:rFonts w:cs="Arial"/>
          <w:color w:val="244061" w:themeColor="accent1" w:themeShade="80"/>
          <w:szCs w:val="20"/>
        </w:rPr>
        <w:t>%</w:t>
      </w:r>
      <w:r w:rsidR="00DC77D4" w:rsidRPr="00C279D2">
        <w:rPr>
          <w:rFonts w:cs="Arial"/>
          <w:color w:val="244061" w:themeColor="accent1" w:themeShade="80"/>
          <w:szCs w:val="20"/>
        </w:rPr>
        <w:t>,</w:t>
      </w:r>
      <w:r w:rsidR="00DC77D4" w:rsidRPr="00A45E5A">
        <w:rPr>
          <w:rFonts w:cs="Arial"/>
          <w:color w:val="244061" w:themeColor="accent1" w:themeShade="80"/>
          <w:szCs w:val="20"/>
        </w:rPr>
        <w:t xml:space="preserve"> u rashodima </w:t>
      </w:r>
      <w:r w:rsidR="00A45E5A" w:rsidRPr="00A45E5A">
        <w:rPr>
          <w:rFonts w:cs="Arial"/>
          <w:color w:val="244061" w:themeColor="accent1" w:themeShade="80"/>
          <w:szCs w:val="20"/>
        </w:rPr>
        <w:t>2,9</w:t>
      </w:r>
      <w:r w:rsidR="00DC77D4" w:rsidRPr="00A45E5A">
        <w:rPr>
          <w:rFonts w:cs="Arial"/>
          <w:color w:val="244061" w:themeColor="accent1" w:themeShade="80"/>
          <w:szCs w:val="20"/>
        </w:rPr>
        <w:t xml:space="preserve">%, u dobiti prije oporezivanja </w:t>
      </w:r>
      <w:r w:rsidR="00A45E5A" w:rsidRPr="00A45E5A">
        <w:rPr>
          <w:rFonts w:cs="Arial"/>
          <w:color w:val="244061" w:themeColor="accent1" w:themeShade="80"/>
          <w:szCs w:val="20"/>
        </w:rPr>
        <w:t>7,3</w:t>
      </w:r>
      <w:r w:rsidR="00DC77D4" w:rsidRPr="00A45E5A">
        <w:rPr>
          <w:rFonts w:cs="Arial"/>
          <w:color w:val="244061" w:themeColor="accent1" w:themeShade="80"/>
          <w:szCs w:val="20"/>
        </w:rPr>
        <w:t xml:space="preserve">%, u dobiti razdoblja </w:t>
      </w:r>
      <w:r w:rsidR="00A45E5A" w:rsidRPr="00A45E5A">
        <w:rPr>
          <w:rFonts w:cs="Arial"/>
          <w:color w:val="244061" w:themeColor="accent1" w:themeShade="80"/>
          <w:szCs w:val="20"/>
        </w:rPr>
        <w:t>7,8</w:t>
      </w:r>
      <w:r w:rsidR="00DC77D4" w:rsidRPr="00A45E5A">
        <w:rPr>
          <w:rFonts w:cs="Arial"/>
          <w:color w:val="244061" w:themeColor="accent1" w:themeShade="80"/>
          <w:szCs w:val="20"/>
        </w:rPr>
        <w:t xml:space="preserve">%, u izvozu </w:t>
      </w:r>
      <w:r w:rsidR="00A45E5A" w:rsidRPr="00A45E5A">
        <w:rPr>
          <w:rFonts w:cs="Arial"/>
          <w:color w:val="244061" w:themeColor="accent1" w:themeShade="80"/>
          <w:szCs w:val="20"/>
        </w:rPr>
        <w:t>1,7</w:t>
      </w:r>
      <w:r w:rsidR="00DC77D4" w:rsidRPr="00A45E5A">
        <w:rPr>
          <w:rFonts w:cs="Arial"/>
          <w:color w:val="244061" w:themeColor="accent1" w:themeShade="80"/>
          <w:szCs w:val="20"/>
        </w:rPr>
        <w:t>% te u investicijama 3,</w:t>
      </w:r>
      <w:proofErr w:type="spellStart"/>
      <w:r w:rsidR="00A45E5A" w:rsidRPr="00A45E5A">
        <w:rPr>
          <w:rFonts w:cs="Arial"/>
          <w:color w:val="244061" w:themeColor="accent1" w:themeShade="80"/>
          <w:szCs w:val="20"/>
        </w:rPr>
        <w:t>3</w:t>
      </w:r>
      <w:proofErr w:type="spellEnd"/>
      <w:r w:rsidR="00DC77D4" w:rsidRPr="00A45E5A">
        <w:rPr>
          <w:rFonts w:cs="Arial"/>
          <w:color w:val="244061" w:themeColor="accent1" w:themeShade="80"/>
          <w:szCs w:val="20"/>
        </w:rPr>
        <w:t xml:space="preserve">%. </w:t>
      </w:r>
      <w:r w:rsidR="00023244">
        <w:rPr>
          <w:rFonts w:cs="Arial"/>
          <w:color w:val="244061" w:themeColor="accent1" w:themeShade="80"/>
          <w:szCs w:val="20"/>
        </w:rPr>
        <w:t>N</w:t>
      </w:r>
      <w:r w:rsidR="00DC77D4" w:rsidRPr="0065333C">
        <w:rPr>
          <w:rFonts w:cs="Arial"/>
          <w:color w:val="244061" w:themeColor="accent1" w:themeShade="80"/>
          <w:szCs w:val="20"/>
        </w:rPr>
        <w:t xml:space="preserve">jihov udio u gubitku razdoblja </w:t>
      </w:r>
      <w:r w:rsidR="00A45E5A" w:rsidRPr="0065333C">
        <w:rPr>
          <w:rFonts w:cs="Arial"/>
          <w:color w:val="244061" w:themeColor="accent1" w:themeShade="80"/>
          <w:szCs w:val="20"/>
        </w:rPr>
        <w:t>je 31,0</w:t>
      </w:r>
      <w:r w:rsidR="00DC77D4" w:rsidRPr="0065333C">
        <w:rPr>
          <w:rFonts w:cs="Arial"/>
          <w:color w:val="244061" w:themeColor="accent1" w:themeShade="80"/>
          <w:szCs w:val="20"/>
        </w:rPr>
        <w:t xml:space="preserve">%, </w:t>
      </w:r>
      <w:r w:rsidRPr="0065333C">
        <w:rPr>
          <w:rFonts w:cs="Arial"/>
          <w:color w:val="244061" w:themeColor="accent1" w:themeShade="80"/>
          <w:szCs w:val="20"/>
        </w:rPr>
        <w:t xml:space="preserve">s tim da </w:t>
      </w:r>
      <w:r w:rsidR="000126F6" w:rsidRPr="0065333C">
        <w:rPr>
          <w:rFonts w:cs="Arial"/>
          <w:color w:val="244061" w:themeColor="accent1" w:themeShade="80"/>
          <w:szCs w:val="20"/>
        </w:rPr>
        <w:t xml:space="preserve">neto </w:t>
      </w:r>
      <w:r w:rsidR="00F010CB" w:rsidRPr="0065333C">
        <w:rPr>
          <w:rFonts w:cs="Arial"/>
          <w:color w:val="244061" w:themeColor="accent1" w:themeShade="80"/>
          <w:szCs w:val="20"/>
        </w:rPr>
        <w:t>gubit</w:t>
      </w:r>
      <w:r w:rsidR="00023244">
        <w:rPr>
          <w:rFonts w:cs="Arial"/>
          <w:color w:val="244061" w:themeColor="accent1" w:themeShade="80"/>
          <w:szCs w:val="20"/>
        </w:rPr>
        <w:t>a</w:t>
      </w:r>
      <w:r w:rsidR="00F010CB" w:rsidRPr="0065333C">
        <w:rPr>
          <w:rFonts w:cs="Arial"/>
          <w:color w:val="244061" w:themeColor="accent1" w:themeShade="80"/>
          <w:szCs w:val="20"/>
        </w:rPr>
        <w:t>k</w:t>
      </w:r>
      <w:r w:rsidR="000126F6" w:rsidRPr="0065333C">
        <w:rPr>
          <w:rFonts w:cs="Arial"/>
          <w:color w:val="244061" w:themeColor="accent1" w:themeShade="80"/>
          <w:szCs w:val="20"/>
        </w:rPr>
        <w:t xml:space="preserve"> iznos</w:t>
      </w:r>
      <w:r w:rsidR="00023244">
        <w:rPr>
          <w:rFonts w:cs="Arial"/>
          <w:color w:val="244061" w:themeColor="accent1" w:themeShade="80"/>
          <w:szCs w:val="20"/>
        </w:rPr>
        <w:t>i</w:t>
      </w:r>
      <w:r w:rsidRPr="0065333C">
        <w:rPr>
          <w:rFonts w:cs="Arial"/>
          <w:color w:val="244061" w:themeColor="accent1" w:themeShade="80"/>
          <w:szCs w:val="20"/>
        </w:rPr>
        <w:t xml:space="preserve"> </w:t>
      </w:r>
      <w:r w:rsidR="00F010CB" w:rsidRPr="0065333C">
        <w:rPr>
          <w:rFonts w:cs="Arial"/>
          <w:color w:val="244061" w:themeColor="accent1" w:themeShade="80"/>
          <w:szCs w:val="20"/>
        </w:rPr>
        <w:t>2,1</w:t>
      </w:r>
      <w:r w:rsidR="000126F6" w:rsidRPr="0065333C">
        <w:rPr>
          <w:rFonts w:cs="Arial"/>
          <w:color w:val="244061" w:themeColor="accent1" w:themeShade="80"/>
          <w:szCs w:val="20"/>
        </w:rPr>
        <w:t xml:space="preserve"> milijard</w:t>
      </w:r>
      <w:r w:rsidR="00F010CB" w:rsidRPr="0065333C">
        <w:rPr>
          <w:rFonts w:cs="Arial"/>
          <w:color w:val="244061" w:themeColor="accent1" w:themeShade="80"/>
          <w:szCs w:val="20"/>
        </w:rPr>
        <w:t>u</w:t>
      </w:r>
      <w:r w:rsidRPr="0065333C">
        <w:rPr>
          <w:rFonts w:cs="Arial"/>
          <w:color w:val="244061" w:themeColor="accent1" w:themeShade="80"/>
          <w:szCs w:val="20"/>
        </w:rPr>
        <w:t xml:space="preserve"> kuna.</w:t>
      </w:r>
      <w:r w:rsidRPr="00A45E5A">
        <w:rPr>
          <w:rFonts w:cs="Arial"/>
          <w:color w:val="244061" w:themeColor="accent1" w:themeShade="80"/>
          <w:szCs w:val="20"/>
        </w:rPr>
        <w:t xml:space="preserve"> </w:t>
      </w:r>
      <w:r w:rsidR="00DC77D4" w:rsidRPr="00A45E5A">
        <w:rPr>
          <w:rFonts w:cs="Arial"/>
          <w:color w:val="244061" w:themeColor="accent1" w:themeShade="80"/>
          <w:szCs w:val="20"/>
        </w:rPr>
        <w:t>Za usporedbu, n</w:t>
      </w:r>
      <w:r w:rsidR="002C14F1" w:rsidRPr="00A45E5A">
        <w:rPr>
          <w:rFonts w:cs="Arial"/>
          <w:color w:val="244061" w:themeColor="accent1" w:themeShade="80"/>
          <w:szCs w:val="20"/>
        </w:rPr>
        <w:t xml:space="preserve">ajveći </w:t>
      </w:r>
      <w:r w:rsidRPr="00A45E5A">
        <w:rPr>
          <w:rFonts w:cs="Arial"/>
          <w:color w:val="244061" w:themeColor="accent1" w:themeShade="80"/>
          <w:szCs w:val="20"/>
        </w:rPr>
        <w:t xml:space="preserve">su ukupan prihod (udio </w:t>
      </w:r>
      <w:r w:rsidR="00A45E5A" w:rsidRPr="00A45E5A">
        <w:rPr>
          <w:rFonts w:cs="Arial"/>
          <w:color w:val="244061" w:themeColor="accent1" w:themeShade="80"/>
          <w:szCs w:val="20"/>
        </w:rPr>
        <w:t>37,3</w:t>
      </w:r>
      <w:r w:rsidRPr="00A45E5A">
        <w:rPr>
          <w:rFonts w:cs="Arial"/>
          <w:color w:val="244061" w:themeColor="accent1" w:themeShade="80"/>
          <w:szCs w:val="20"/>
        </w:rPr>
        <w:t>%), a jednako tako i najveću neto dobit</w:t>
      </w:r>
      <w:r w:rsidR="00A45E5A" w:rsidRPr="00A45E5A">
        <w:rPr>
          <w:rFonts w:cs="Arial"/>
          <w:color w:val="244061" w:themeColor="accent1" w:themeShade="80"/>
          <w:szCs w:val="20"/>
        </w:rPr>
        <w:t xml:space="preserve"> (udio 38,2</w:t>
      </w:r>
      <w:r w:rsidR="00023244">
        <w:rPr>
          <w:rFonts w:cs="Arial"/>
          <w:color w:val="244061" w:themeColor="accent1" w:themeShade="80"/>
          <w:szCs w:val="20"/>
        </w:rPr>
        <w:t>%</w:t>
      </w:r>
      <w:r w:rsidR="00A45E5A" w:rsidRPr="00A45E5A">
        <w:rPr>
          <w:rFonts w:cs="Arial"/>
          <w:color w:val="244061" w:themeColor="accent1" w:themeShade="80"/>
          <w:szCs w:val="20"/>
        </w:rPr>
        <w:t>)</w:t>
      </w:r>
      <w:r w:rsidRPr="00A45E5A">
        <w:rPr>
          <w:rFonts w:cs="Arial"/>
          <w:color w:val="244061" w:themeColor="accent1" w:themeShade="80"/>
          <w:szCs w:val="20"/>
        </w:rPr>
        <w:t>, ostvarili poduzetnici s 250 i više zaposlenih</w:t>
      </w:r>
      <w:r w:rsidR="00023244">
        <w:rPr>
          <w:rFonts w:cs="Arial"/>
          <w:color w:val="244061" w:themeColor="accent1" w:themeShade="80"/>
          <w:szCs w:val="20"/>
        </w:rPr>
        <w:t xml:space="preserve">, </w:t>
      </w:r>
      <w:r w:rsidR="00DC77D4" w:rsidRPr="00A45E5A">
        <w:rPr>
          <w:rFonts w:cs="Arial"/>
          <w:color w:val="244061" w:themeColor="accent1" w:themeShade="80"/>
          <w:szCs w:val="20"/>
        </w:rPr>
        <w:t>koji u</w:t>
      </w:r>
      <w:r w:rsidRPr="00A45E5A">
        <w:rPr>
          <w:rFonts w:cs="Arial"/>
          <w:color w:val="244061" w:themeColor="accent1" w:themeShade="80"/>
          <w:szCs w:val="20"/>
        </w:rPr>
        <w:t xml:space="preserve"> ukupnom br</w:t>
      </w:r>
      <w:r w:rsidR="000126F6" w:rsidRPr="00A45E5A">
        <w:rPr>
          <w:rFonts w:cs="Arial"/>
          <w:color w:val="244061" w:themeColor="accent1" w:themeShade="80"/>
          <w:szCs w:val="20"/>
        </w:rPr>
        <w:t>oju poduzetnika sudjeluju s 0,3</w:t>
      </w:r>
      <w:r w:rsidRPr="00A45E5A">
        <w:rPr>
          <w:rFonts w:cs="Arial"/>
          <w:color w:val="244061" w:themeColor="accent1" w:themeShade="80"/>
          <w:szCs w:val="20"/>
        </w:rPr>
        <w:t xml:space="preserve">%, a u ukupnom broju zaposlenih s </w:t>
      </w:r>
      <w:r w:rsidR="000126F6" w:rsidRPr="00A45E5A">
        <w:rPr>
          <w:rFonts w:cs="Arial"/>
          <w:color w:val="244061" w:themeColor="accent1" w:themeShade="80"/>
          <w:szCs w:val="20"/>
        </w:rPr>
        <w:t>3</w:t>
      </w:r>
      <w:r w:rsidR="00A45E5A" w:rsidRPr="00A45E5A">
        <w:rPr>
          <w:rFonts w:cs="Arial"/>
          <w:color w:val="244061" w:themeColor="accent1" w:themeShade="80"/>
          <w:szCs w:val="20"/>
        </w:rPr>
        <w:t>3</w:t>
      </w:r>
      <w:r w:rsidR="000126F6" w:rsidRPr="00A45E5A">
        <w:rPr>
          <w:rFonts w:cs="Arial"/>
          <w:color w:val="244061" w:themeColor="accent1" w:themeShade="80"/>
          <w:szCs w:val="20"/>
        </w:rPr>
        <w:t>,</w:t>
      </w:r>
      <w:r w:rsidR="00A45E5A" w:rsidRPr="00A45E5A">
        <w:rPr>
          <w:rFonts w:cs="Arial"/>
          <w:color w:val="244061" w:themeColor="accent1" w:themeShade="80"/>
          <w:szCs w:val="20"/>
        </w:rPr>
        <w:t>5</w:t>
      </w:r>
      <w:r w:rsidRPr="00A45E5A">
        <w:rPr>
          <w:rFonts w:cs="Arial"/>
          <w:color w:val="244061" w:themeColor="accent1" w:themeShade="80"/>
          <w:szCs w:val="20"/>
        </w:rPr>
        <w:t>%.</w:t>
      </w:r>
    </w:p>
    <w:p w:rsidR="005E545D" w:rsidRDefault="005E545D" w:rsidP="005E545D">
      <w:pPr>
        <w:widowControl w:val="0"/>
        <w:spacing w:before="120"/>
        <w:rPr>
          <w:color w:val="17365D" w:themeColor="text2" w:themeShade="BF"/>
          <w:szCs w:val="20"/>
        </w:rPr>
      </w:pPr>
      <w:r w:rsidRPr="00CE6906">
        <w:rPr>
          <w:color w:val="17365D" w:themeColor="text2" w:themeShade="BF"/>
          <w:szCs w:val="20"/>
        </w:rPr>
        <w:t>Od 39</w:t>
      </w:r>
      <w:r>
        <w:rPr>
          <w:color w:val="17365D" w:themeColor="text2" w:themeShade="BF"/>
          <w:szCs w:val="20"/>
        </w:rPr>
        <w:t>.</w:t>
      </w:r>
      <w:r w:rsidRPr="00CE6906">
        <w:rPr>
          <w:color w:val="17365D" w:themeColor="text2" w:themeShade="BF"/>
          <w:szCs w:val="20"/>
        </w:rPr>
        <w:t>711 poduzetnika koji u 2018. godini nisu imali zaposlene, u 2017. godini njih 3</w:t>
      </w:r>
      <w:r>
        <w:rPr>
          <w:color w:val="17365D" w:themeColor="text2" w:themeShade="BF"/>
          <w:szCs w:val="20"/>
        </w:rPr>
        <w:t>.</w:t>
      </w:r>
      <w:r w:rsidRPr="00CE6906">
        <w:rPr>
          <w:color w:val="17365D" w:themeColor="text2" w:themeShade="BF"/>
          <w:szCs w:val="20"/>
        </w:rPr>
        <w:t>858 imalo je zaposlene</w:t>
      </w:r>
      <w:r>
        <w:rPr>
          <w:color w:val="17365D" w:themeColor="text2" w:themeShade="BF"/>
          <w:szCs w:val="20"/>
        </w:rPr>
        <w:t xml:space="preserve"> </w:t>
      </w:r>
      <w:r w:rsidRPr="005E545D">
        <w:rPr>
          <w:color w:val="17365D" w:themeColor="text2" w:themeShade="BF"/>
          <w:szCs w:val="20"/>
        </w:rPr>
        <w:t>(tablica 2).</w:t>
      </w:r>
      <w:r>
        <w:rPr>
          <w:color w:val="17365D" w:themeColor="text2" w:themeShade="BF"/>
          <w:szCs w:val="20"/>
        </w:rPr>
        <w:t xml:space="preserve"> N</w:t>
      </w:r>
      <w:r w:rsidRPr="00CE6906">
        <w:rPr>
          <w:color w:val="17365D" w:themeColor="text2" w:themeShade="BF"/>
          <w:szCs w:val="20"/>
        </w:rPr>
        <w:t xml:space="preserve">ajveći je broj </w:t>
      </w:r>
      <w:r>
        <w:rPr>
          <w:color w:val="17365D" w:themeColor="text2" w:themeShade="BF"/>
          <w:szCs w:val="20"/>
        </w:rPr>
        <w:t>njih imao</w:t>
      </w:r>
      <w:r w:rsidRPr="00CE6906">
        <w:rPr>
          <w:color w:val="17365D" w:themeColor="text2" w:themeShade="BF"/>
          <w:szCs w:val="20"/>
        </w:rPr>
        <w:t xml:space="preserve"> jedn</w:t>
      </w:r>
      <w:r>
        <w:rPr>
          <w:color w:val="17365D" w:themeColor="text2" w:themeShade="BF"/>
          <w:szCs w:val="20"/>
        </w:rPr>
        <w:t>og</w:t>
      </w:r>
      <w:r w:rsidRPr="00CE6906">
        <w:rPr>
          <w:color w:val="17365D" w:themeColor="text2" w:themeShade="BF"/>
          <w:szCs w:val="20"/>
        </w:rPr>
        <w:t xml:space="preserve"> zaposlen</w:t>
      </w:r>
      <w:r>
        <w:rPr>
          <w:color w:val="17365D" w:themeColor="text2" w:themeShade="BF"/>
          <w:szCs w:val="20"/>
        </w:rPr>
        <w:t>og</w:t>
      </w:r>
      <w:r w:rsidRPr="00CE6906">
        <w:rPr>
          <w:color w:val="17365D" w:themeColor="text2" w:themeShade="BF"/>
          <w:szCs w:val="20"/>
        </w:rPr>
        <w:t xml:space="preserve"> </w:t>
      </w:r>
      <w:r>
        <w:rPr>
          <w:color w:val="17365D" w:themeColor="text2" w:themeShade="BF"/>
          <w:szCs w:val="20"/>
        </w:rPr>
        <w:t>–</w:t>
      </w:r>
      <w:r w:rsidRPr="00CE6906">
        <w:rPr>
          <w:color w:val="17365D" w:themeColor="text2" w:themeShade="BF"/>
          <w:szCs w:val="20"/>
        </w:rPr>
        <w:t xml:space="preserve"> 2</w:t>
      </w:r>
      <w:r>
        <w:rPr>
          <w:color w:val="17365D" w:themeColor="text2" w:themeShade="BF"/>
          <w:szCs w:val="20"/>
        </w:rPr>
        <w:t>.</w:t>
      </w:r>
      <w:r w:rsidRPr="00CE6906">
        <w:rPr>
          <w:color w:val="17365D" w:themeColor="text2" w:themeShade="BF"/>
          <w:szCs w:val="20"/>
        </w:rPr>
        <w:t>556 poduzetnika ili 66,3%</w:t>
      </w:r>
      <w:r>
        <w:rPr>
          <w:color w:val="17365D" w:themeColor="text2" w:themeShade="BF"/>
          <w:szCs w:val="20"/>
        </w:rPr>
        <w:t>.</w:t>
      </w:r>
    </w:p>
    <w:p w:rsidR="00261621" w:rsidRPr="00261621" w:rsidRDefault="00261621" w:rsidP="00261621">
      <w:pPr>
        <w:tabs>
          <w:tab w:val="left" w:pos="1134"/>
        </w:tabs>
        <w:spacing w:before="180" w:after="60" w:line="240" w:lineRule="auto"/>
        <w:jc w:val="left"/>
        <w:rPr>
          <w:rFonts w:eastAsia="Calibri" w:cs="Arial"/>
          <w:b/>
          <w:color w:val="244061"/>
          <w:sz w:val="18"/>
          <w:szCs w:val="18"/>
        </w:rPr>
      </w:pPr>
      <w:r w:rsidRPr="00261621">
        <w:rPr>
          <w:rFonts w:eastAsia="Calibri" w:cs="Arial"/>
          <w:b/>
          <w:color w:val="244061"/>
          <w:sz w:val="18"/>
          <w:szCs w:val="18"/>
        </w:rPr>
        <w:t xml:space="preserve">Tablica </w:t>
      </w:r>
      <w:r>
        <w:rPr>
          <w:rFonts w:eastAsia="Calibri" w:cs="Arial"/>
          <w:b/>
          <w:color w:val="244061"/>
          <w:sz w:val="18"/>
          <w:szCs w:val="18"/>
        </w:rPr>
        <w:t>2</w:t>
      </w:r>
      <w:r w:rsidRPr="00261621">
        <w:rPr>
          <w:rFonts w:eastAsia="Calibri" w:cs="Arial"/>
          <w:b/>
          <w:color w:val="244061"/>
          <w:sz w:val="18"/>
          <w:szCs w:val="18"/>
        </w:rPr>
        <w:t xml:space="preserve">. </w:t>
      </w:r>
      <w:r w:rsidRPr="00261621">
        <w:rPr>
          <w:rFonts w:eastAsia="Calibri" w:cs="Arial"/>
          <w:b/>
          <w:color w:val="244061"/>
          <w:sz w:val="18"/>
          <w:szCs w:val="18"/>
        </w:rPr>
        <w:tab/>
        <w:t>Osnovni financijski podaci poslovanja po</w:t>
      </w:r>
      <w:r w:rsidR="000126F6">
        <w:rPr>
          <w:rFonts w:eastAsia="Calibri" w:cs="Arial"/>
          <w:b/>
          <w:color w:val="244061"/>
          <w:sz w:val="18"/>
          <w:szCs w:val="18"/>
        </w:rPr>
        <w:t>duzetnika bez zaposlenih, u 201</w:t>
      </w:r>
      <w:r w:rsidR="00E64BDF">
        <w:rPr>
          <w:rFonts w:eastAsia="Calibri" w:cs="Arial"/>
          <w:b/>
          <w:color w:val="244061"/>
          <w:sz w:val="18"/>
          <w:szCs w:val="18"/>
        </w:rPr>
        <w:t>8</w:t>
      </w:r>
      <w:r w:rsidR="000126F6">
        <w:rPr>
          <w:rFonts w:eastAsia="Calibri" w:cs="Arial"/>
          <w:b/>
          <w:color w:val="244061"/>
          <w:sz w:val="18"/>
          <w:szCs w:val="18"/>
        </w:rPr>
        <w:t>. g</w:t>
      </w:r>
      <w:r w:rsidR="005E545D">
        <w:rPr>
          <w:rFonts w:eastAsia="Calibri" w:cs="Arial"/>
          <w:b/>
          <w:color w:val="244061"/>
          <w:sz w:val="18"/>
          <w:szCs w:val="18"/>
        </w:rPr>
        <w:t>odini</w:t>
      </w:r>
      <w:r w:rsidR="000126F6">
        <w:rPr>
          <w:rFonts w:eastAsia="Calibri" w:cs="Arial"/>
          <w:b/>
          <w:color w:val="244061"/>
          <w:sz w:val="18"/>
          <w:szCs w:val="18"/>
        </w:rPr>
        <w:tab/>
      </w:r>
      <w:r w:rsidR="000126F6" w:rsidRPr="00703621">
        <w:rPr>
          <w:color w:val="17365D" w:themeColor="text2" w:themeShade="BF"/>
          <w:sz w:val="16"/>
          <w:szCs w:val="16"/>
        </w:rPr>
        <w:t>(iznosi u 000 kn)</w:t>
      </w:r>
    </w:p>
    <w:tbl>
      <w:tblPr>
        <w:tblW w:w="9732" w:type="dxa"/>
        <w:jc w:val="center"/>
        <w:tblInd w:w="7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7"/>
        <w:gridCol w:w="1168"/>
        <w:gridCol w:w="1276"/>
        <w:gridCol w:w="737"/>
        <w:gridCol w:w="794"/>
      </w:tblGrid>
      <w:tr w:rsidR="00EE5820" w:rsidRPr="00261621" w:rsidTr="00EE5820">
        <w:trPr>
          <w:trHeight w:val="283"/>
          <w:tblHeader/>
          <w:jc w:val="center"/>
        </w:trPr>
        <w:tc>
          <w:tcPr>
            <w:tcW w:w="5757" w:type="dxa"/>
            <w:tcBorders>
              <w:top w:val="single" w:sz="4" w:space="0" w:color="FFFFFF"/>
              <w:left w:val="nil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68" w:type="dxa"/>
            <w:tcBorders>
              <w:top w:val="single" w:sz="4" w:space="0" w:color="FFFFFF"/>
              <w:left w:val="nil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E64BD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64BD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E64BD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64BD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EE58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Udio u RH</w:t>
            </w:r>
          </w:p>
        </w:tc>
      </w:tr>
      <w:tr w:rsidR="00EE5820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E5820" w:rsidRPr="00261621" w:rsidRDefault="00EE5820" w:rsidP="00B41925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425ADA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274F39" w:rsidP="00425ADA">
            <w:pPr>
              <w:spacing w:line="240" w:lineRule="auto"/>
              <w:ind w:right="114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39.711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41925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EE5820" w:rsidRDefault="007A1195" w:rsidP="00EE582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A1195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30,3</w:t>
            </w:r>
          </w:p>
        </w:tc>
      </w:tr>
      <w:tr w:rsidR="00EE5820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E5820" w:rsidRPr="00261621" w:rsidRDefault="00EE5820" w:rsidP="00B41925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425ADA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144080" w:rsidRDefault="001967C4" w:rsidP="00425ADA">
            <w:pPr>
              <w:spacing w:line="240" w:lineRule="auto"/>
              <w:ind w:right="114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1967C4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18.647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41925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bottom"/>
          </w:tcPr>
          <w:p w:rsidR="00EE5820" w:rsidRPr="00EE5820" w:rsidRDefault="001967C4" w:rsidP="00EE5820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cs="Arial"/>
                <w:color w:val="244061" w:themeColor="accent1" w:themeShade="80"/>
                <w:sz w:val="18"/>
                <w:szCs w:val="18"/>
              </w:rPr>
              <w:t>21,0</w:t>
            </w:r>
          </w:p>
        </w:tc>
      </w:tr>
      <w:tr w:rsidR="00EE5820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E5820" w:rsidRPr="00261621" w:rsidRDefault="00EE5820" w:rsidP="00B41925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425ADA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144080" w:rsidRDefault="001967C4" w:rsidP="00425ADA">
            <w:pPr>
              <w:spacing w:line="240" w:lineRule="auto"/>
              <w:ind w:right="114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1967C4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21.064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41925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bottom"/>
          </w:tcPr>
          <w:p w:rsidR="00EE5820" w:rsidRPr="00EE5820" w:rsidRDefault="001967C4" w:rsidP="00EE5820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cs="Arial"/>
                <w:color w:val="244061" w:themeColor="accent1" w:themeShade="80"/>
                <w:sz w:val="18"/>
                <w:szCs w:val="18"/>
              </w:rPr>
              <w:t>49,8</w:t>
            </w:r>
          </w:p>
        </w:tc>
      </w:tr>
      <w:tr w:rsidR="00C279D2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C279D2" w:rsidRPr="00261621" w:rsidRDefault="00C279D2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279D2" w:rsidRPr="00C279D2" w:rsidRDefault="00C279D2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C279D2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9.377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C279D2" w:rsidRPr="00C279D2" w:rsidRDefault="00C279D2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C279D2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C279D2" w:rsidRDefault="00C279D2" w:rsidP="000126F6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C279D2" w:rsidRPr="00EE5820" w:rsidRDefault="00C279D2" w:rsidP="00EE582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F04AC4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04AC4" w:rsidRPr="00261621" w:rsidRDefault="00F04AC4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16.797.064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18.840.950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</w:tcPr>
          <w:p w:rsidR="00F04AC4" w:rsidRPr="00F04AC4" w:rsidRDefault="00F04AC4" w:rsidP="00F04AC4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112,2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F04AC4" w:rsidRPr="00EE5820" w:rsidRDefault="007A1195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 w:rsidRPr="007A1195">
              <w:rPr>
                <w:color w:val="244061" w:themeColor="accent1" w:themeShade="80"/>
                <w:sz w:val="18"/>
                <w:szCs w:val="18"/>
              </w:rPr>
              <w:t>2,5</w:t>
            </w:r>
          </w:p>
        </w:tc>
      </w:tr>
      <w:tr w:rsidR="00F04AC4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04AC4" w:rsidRPr="00261621" w:rsidRDefault="00F04AC4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20.426.069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20.646.179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</w:tcPr>
          <w:p w:rsidR="00F04AC4" w:rsidRPr="00F04AC4" w:rsidRDefault="00F04AC4" w:rsidP="00F04AC4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101,1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F04AC4" w:rsidRPr="00EE5820" w:rsidRDefault="007A1195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2,9</w:t>
            </w:r>
          </w:p>
        </w:tc>
      </w:tr>
      <w:tr w:rsidR="00F04AC4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04AC4" w:rsidRPr="00261621" w:rsidRDefault="00F04AC4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2.884.126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3.965.284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</w:tcPr>
          <w:p w:rsidR="00F04AC4" w:rsidRPr="00F04AC4" w:rsidRDefault="00F04AC4" w:rsidP="00F04AC4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137,5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F04AC4" w:rsidRPr="00EE5820" w:rsidRDefault="007A1195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7,3</w:t>
            </w:r>
          </w:p>
        </w:tc>
      </w:tr>
      <w:tr w:rsidR="00F04AC4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04AC4" w:rsidRPr="00261621" w:rsidRDefault="00F04AC4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6.513.131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5.770.513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</w:tcPr>
          <w:p w:rsidR="00F04AC4" w:rsidRPr="00F04AC4" w:rsidRDefault="00F04AC4" w:rsidP="00F04AC4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88,6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F04AC4" w:rsidRPr="00EE5820" w:rsidRDefault="007A1195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31,0</w:t>
            </w:r>
          </w:p>
        </w:tc>
      </w:tr>
      <w:tr w:rsidR="00F04AC4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04AC4" w:rsidRPr="00261621" w:rsidRDefault="00F04AC4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2.659.544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3.670.657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</w:tcPr>
          <w:p w:rsidR="00F04AC4" w:rsidRPr="00F04AC4" w:rsidRDefault="00F04AC4" w:rsidP="00F04AC4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138,0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F04AC4" w:rsidRPr="00EE5820" w:rsidRDefault="007A1195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7,8</w:t>
            </w:r>
          </w:p>
        </w:tc>
      </w:tr>
      <w:tr w:rsidR="00F04AC4" w:rsidRPr="00261621" w:rsidTr="00023244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04AC4" w:rsidRPr="00261621" w:rsidRDefault="00F04AC4" w:rsidP="00261621">
            <w:pPr>
              <w:widowControl w:val="0"/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6.534.707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vAlign w:val="center"/>
          </w:tcPr>
          <w:p w:rsidR="00F04AC4" w:rsidRPr="00F04AC4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5.775.872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/>
            </w:tcBorders>
          </w:tcPr>
          <w:p w:rsidR="00F04AC4" w:rsidRPr="00F04AC4" w:rsidRDefault="00F04AC4" w:rsidP="00F04AC4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04AC4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88,4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/>
            </w:tcBorders>
            <w:vAlign w:val="center"/>
          </w:tcPr>
          <w:p w:rsidR="00F04AC4" w:rsidRPr="00EE5820" w:rsidRDefault="007A1195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31,0</w:t>
            </w:r>
          </w:p>
        </w:tc>
      </w:tr>
      <w:tr w:rsidR="00F04AC4" w:rsidRPr="002802B6" w:rsidTr="00023244">
        <w:trPr>
          <w:trHeight w:val="227"/>
          <w:jc w:val="center"/>
        </w:trPr>
        <w:tc>
          <w:tcPr>
            <w:tcW w:w="57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F04AC4" w:rsidRPr="002802B6" w:rsidRDefault="00F04AC4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</w:pPr>
            <w:r w:rsidRPr="002802B6"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F04AC4" w:rsidRPr="002802B6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2802B6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>-3.875.163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F04AC4" w:rsidRPr="002802B6" w:rsidRDefault="00F04AC4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2802B6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>-2.105.216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04AC4" w:rsidRPr="002802B6" w:rsidRDefault="00F04AC4" w:rsidP="00F04AC4">
            <w:pPr>
              <w:spacing w:line="240" w:lineRule="auto"/>
              <w:ind w:right="107"/>
              <w:jc w:val="right"/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</w:pPr>
            <w:r w:rsidRPr="002802B6"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  <w:t>54,3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F04AC4" w:rsidRPr="002802B6" w:rsidRDefault="00023244" w:rsidP="00EE5820">
            <w:pPr>
              <w:spacing w:line="240" w:lineRule="auto"/>
              <w:jc w:val="right"/>
              <w:rPr>
                <w:b/>
                <w:color w:val="244061" w:themeColor="accent1" w:themeShade="80"/>
                <w:sz w:val="18"/>
                <w:szCs w:val="18"/>
              </w:rPr>
            </w:pPr>
            <w:r>
              <w:rPr>
                <w:b/>
                <w:color w:val="244061" w:themeColor="accent1" w:themeShade="80"/>
                <w:sz w:val="18"/>
                <w:szCs w:val="18"/>
              </w:rPr>
              <w:t>-</w:t>
            </w:r>
          </w:p>
        </w:tc>
      </w:tr>
      <w:tr w:rsidR="007A1195" w:rsidRPr="00261621" w:rsidTr="00023244">
        <w:trPr>
          <w:trHeight w:val="227"/>
          <w:jc w:val="center"/>
        </w:trPr>
        <w:tc>
          <w:tcPr>
            <w:tcW w:w="5757" w:type="dxa"/>
            <w:tcBorders>
              <w:top w:val="single" w:sz="4" w:space="0" w:color="D9D9D9" w:themeColor="background1" w:themeShade="D9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A1195" w:rsidRPr="00261621" w:rsidRDefault="007A1195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68" w:type="dxa"/>
            <w:tcBorders>
              <w:top w:val="single" w:sz="4" w:space="0" w:color="D9D9D9" w:themeColor="background1" w:themeShade="D9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1195" w:rsidRPr="007A1195" w:rsidRDefault="007A1195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7A119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1.890.579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A1195" w:rsidRPr="007A1195" w:rsidRDefault="007A1195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7A119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2.479.002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</w:tcPr>
          <w:p w:rsidR="007A1195" w:rsidRPr="007A1195" w:rsidRDefault="007A1195" w:rsidP="007A1195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7A119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131,1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7A1195" w:rsidRPr="00EE5820" w:rsidRDefault="0045136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1,7</w:t>
            </w:r>
          </w:p>
        </w:tc>
      </w:tr>
      <w:tr w:rsidR="007A1195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A1195" w:rsidRPr="00261621" w:rsidRDefault="007A1195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1195" w:rsidRPr="007A1195" w:rsidRDefault="007A1195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7A119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1.100.230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A1195" w:rsidRPr="007A1195" w:rsidRDefault="007A1195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7A119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1.071.346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</w:tcPr>
          <w:p w:rsidR="007A1195" w:rsidRPr="007A1195" w:rsidRDefault="007A1195" w:rsidP="007A1195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7A119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97,4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7A1195" w:rsidRPr="00EE5820" w:rsidRDefault="0045136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0,8</w:t>
            </w:r>
          </w:p>
        </w:tc>
      </w:tr>
      <w:tr w:rsidR="007A1195" w:rsidRPr="00261621" w:rsidTr="00425ADA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A1195" w:rsidRPr="00261621" w:rsidRDefault="007A1195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A1195" w:rsidRPr="007A1195" w:rsidRDefault="007A1195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7A119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424.115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7A1195" w:rsidRPr="007A1195" w:rsidRDefault="007A1195" w:rsidP="00425ADA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7A119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789.688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</w:tcPr>
          <w:p w:rsidR="007A1195" w:rsidRPr="007A1195" w:rsidRDefault="007A1195" w:rsidP="007A1195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7A1195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186,2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7A1195" w:rsidRPr="00EE5820" w:rsidRDefault="0045136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>
              <w:rPr>
                <w:color w:val="244061" w:themeColor="accent1" w:themeShade="80"/>
                <w:sz w:val="18"/>
                <w:szCs w:val="18"/>
              </w:rPr>
              <w:t>3,</w:t>
            </w:r>
            <w:proofErr w:type="spellStart"/>
            <w:r>
              <w:rPr>
                <w:color w:val="244061" w:themeColor="accent1" w:themeShade="80"/>
                <w:sz w:val="18"/>
                <w:szCs w:val="18"/>
              </w:rPr>
              <w:t>3</w:t>
            </w:r>
            <w:proofErr w:type="spellEnd"/>
          </w:p>
        </w:tc>
      </w:tr>
    </w:tbl>
    <w:p w:rsidR="00261621" w:rsidRDefault="00261621" w:rsidP="00261621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3E2043" w:rsidRDefault="00897C9F" w:rsidP="0095514F">
      <w:pPr>
        <w:widowControl w:val="0"/>
        <w:spacing w:before="180"/>
        <w:rPr>
          <w:color w:val="17365D" w:themeColor="text2" w:themeShade="BF"/>
          <w:szCs w:val="20"/>
        </w:rPr>
      </w:pPr>
      <w:r w:rsidRPr="009F6D8D">
        <w:rPr>
          <w:color w:val="17365D" w:themeColor="text2" w:themeShade="BF"/>
          <w:szCs w:val="20"/>
        </w:rPr>
        <w:t xml:space="preserve">Najveći broj </w:t>
      </w:r>
      <w:r w:rsidR="00CB5265" w:rsidRPr="009F6D8D">
        <w:rPr>
          <w:color w:val="17365D" w:themeColor="text2" w:themeShade="BF"/>
          <w:szCs w:val="20"/>
        </w:rPr>
        <w:t>poduzetnika bez zaposlenih</w:t>
      </w:r>
      <w:r w:rsidRPr="009F6D8D">
        <w:rPr>
          <w:color w:val="17365D" w:themeColor="text2" w:themeShade="BF"/>
          <w:szCs w:val="20"/>
        </w:rPr>
        <w:t xml:space="preserve"> bio je u </w:t>
      </w:r>
      <w:r w:rsidR="00023244">
        <w:rPr>
          <w:color w:val="17365D" w:themeColor="text2" w:themeShade="BF"/>
          <w:szCs w:val="20"/>
        </w:rPr>
        <w:t xml:space="preserve">području </w:t>
      </w:r>
      <w:r w:rsidR="00CB5265" w:rsidRPr="009F6D8D">
        <w:rPr>
          <w:color w:val="17365D" w:themeColor="text2" w:themeShade="BF"/>
          <w:szCs w:val="20"/>
        </w:rPr>
        <w:t>djelatnosti</w:t>
      </w:r>
      <w:r w:rsidR="0061190D">
        <w:rPr>
          <w:color w:val="17365D" w:themeColor="text2" w:themeShade="BF"/>
          <w:szCs w:val="20"/>
        </w:rPr>
        <w:t xml:space="preserve"> </w:t>
      </w:r>
      <w:r w:rsidR="00CB5265" w:rsidRPr="0095514F">
        <w:rPr>
          <w:color w:val="17365D" w:themeColor="text2" w:themeShade="BF"/>
          <w:szCs w:val="20"/>
        </w:rPr>
        <w:t>trgovine (</w:t>
      </w:r>
      <w:r w:rsidR="00F010CB" w:rsidRPr="0095514F">
        <w:rPr>
          <w:color w:val="17365D" w:themeColor="text2" w:themeShade="BF"/>
          <w:szCs w:val="20"/>
        </w:rPr>
        <w:t>8</w:t>
      </w:r>
      <w:r w:rsidR="00FB6119">
        <w:rPr>
          <w:color w:val="17365D" w:themeColor="text2" w:themeShade="BF"/>
          <w:szCs w:val="20"/>
        </w:rPr>
        <w:t>.</w:t>
      </w:r>
      <w:r w:rsidR="00F010CB" w:rsidRPr="0095514F">
        <w:rPr>
          <w:color w:val="17365D" w:themeColor="text2" w:themeShade="BF"/>
          <w:szCs w:val="20"/>
        </w:rPr>
        <w:t>361</w:t>
      </w:r>
      <w:r w:rsidR="00CB5265" w:rsidRPr="0095514F">
        <w:rPr>
          <w:color w:val="17365D" w:themeColor="text2" w:themeShade="BF"/>
          <w:szCs w:val="20"/>
        </w:rPr>
        <w:t>), stručni</w:t>
      </w:r>
      <w:r w:rsidR="00023244">
        <w:rPr>
          <w:color w:val="17365D" w:themeColor="text2" w:themeShade="BF"/>
          <w:szCs w:val="20"/>
        </w:rPr>
        <w:t>m</w:t>
      </w:r>
      <w:r w:rsidR="00CB5265" w:rsidRPr="0095514F">
        <w:rPr>
          <w:color w:val="17365D" w:themeColor="text2" w:themeShade="BF"/>
          <w:szCs w:val="20"/>
        </w:rPr>
        <w:t>, znanstven</w:t>
      </w:r>
      <w:r w:rsidR="00705544" w:rsidRPr="0095514F">
        <w:rPr>
          <w:color w:val="17365D" w:themeColor="text2" w:themeShade="BF"/>
          <w:szCs w:val="20"/>
        </w:rPr>
        <w:t>i</w:t>
      </w:r>
      <w:r w:rsidR="00023244">
        <w:rPr>
          <w:color w:val="17365D" w:themeColor="text2" w:themeShade="BF"/>
          <w:szCs w:val="20"/>
        </w:rPr>
        <w:t>m</w:t>
      </w:r>
      <w:r w:rsidR="00705544" w:rsidRPr="0095514F">
        <w:rPr>
          <w:color w:val="17365D" w:themeColor="text2" w:themeShade="BF"/>
          <w:szCs w:val="20"/>
        </w:rPr>
        <w:t xml:space="preserve"> i tehnički</w:t>
      </w:r>
      <w:r w:rsidR="00023244">
        <w:rPr>
          <w:color w:val="17365D" w:themeColor="text2" w:themeShade="BF"/>
          <w:szCs w:val="20"/>
        </w:rPr>
        <w:t>m</w:t>
      </w:r>
      <w:r w:rsidR="00705544" w:rsidRPr="0095514F">
        <w:rPr>
          <w:color w:val="17365D" w:themeColor="text2" w:themeShade="BF"/>
          <w:szCs w:val="20"/>
        </w:rPr>
        <w:t xml:space="preserve"> djelatnosti</w:t>
      </w:r>
      <w:r w:rsidR="00023244">
        <w:rPr>
          <w:color w:val="17365D" w:themeColor="text2" w:themeShade="BF"/>
          <w:szCs w:val="20"/>
        </w:rPr>
        <w:t>ma</w:t>
      </w:r>
      <w:r w:rsidR="00705544" w:rsidRPr="0095514F">
        <w:rPr>
          <w:color w:val="17365D" w:themeColor="text2" w:themeShade="BF"/>
          <w:szCs w:val="20"/>
        </w:rPr>
        <w:t xml:space="preserve"> (</w:t>
      </w:r>
      <w:r w:rsidR="00F010CB" w:rsidRPr="0095514F">
        <w:rPr>
          <w:color w:val="17365D" w:themeColor="text2" w:themeShade="BF"/>
          <w:szCs w:val="20"/>
        </w:rPr>
        <w:t>5</w:t>
      </w:r>
      <w:r w:rsidR="00FB6119">
        <w:rPr>
          <w:color w:val="17365D" w:themeColor="text2" w:themeShade="BF"/>
          <w:szCs w:val="20"/>
        </w:rPr>
        <w:t>.</w:t>
      </w:r>
      <w:r w:rsidR="00F010CB" w:rsidRPr="0095514F">
        <w:rPr>
          <w:color w:val="17365D" w:themeColor="text2" w:themeShade="BF"/>
          <w:szCs w:val="20"/>
        </w:rPr>
        <w:t>923</w:t>
      </w:r>
      <w:r w:rsidR="00CB5265" w:rsidRPr="0095514F">
        <w:rPr>
          <w:color w:val="17365D" w:themeColor="text2" w:themeShade="BF"/>
          <w:szCs w:val="20"/>
        </w:rPr>
        <w:t>)</w:t>
      </w:r>
      <w:r w:rsidR="00023244">
        <w:rPr>
          <w:color w:val="17365D" w:themeColor="text2" w:themeShade="BF"/>
          <w:szCs w:val="20"/>
        </w:rPr>
        <w:t xml:space="preserve"> i u području </w:t>
      </w:r>
      <w:r w:rsidR="00CB5265" w:rsidRPr="0095514F">
        <w:rPr>
          <w:color w:val="17365D" w:themeColor="text2" w:themeShade="BF"/>
          <w:szCs w:val="20"/>
        </w:rPr>
        <w:t>djelatnosti građevinarstva (</w:t>
      </w:r>
      <w:r w:rsidR="00F010CB" w:rsidRPr="0095514F">
        <w:rPr>
          <w:color w:val="17365D" w:themeColor="text2" w:themeShade="BF"/>
          <w:szCs w:val="20"/>
        </w:rPr>
        <w:t>4</w:t>
      </w:r>
      <w:r w:rsidR="00FB6119">
        <w:rPr>
          <w:color w:val="17365D" w:themeColor="text2" w:themeShade="BF"/>
          <w:szCs w:val="20"/>
        </w:rPr>
        <w:t>.</w:t>
      </w:r>
      <w:r w:rsidR="00F010CB" w:rsidRPr="0095514F">
        <w:rPr>
          <w:color w:val="17365D" w:themeColor="text2" w:themeShade="BF"/>
          <w:szCs w:val="20"/>
        </w:rPr>
        <w:t>454</w:t>
      </w:r>
      <w:r w:rsidR="00705544" w:rsidRPr="0095514F">
        <w:rPr>
          <w:color w:val="17365D" w:themeColor="text2" w:themeShade="BF"/>
          <w:szCs w:val="20"/>
        </w:rPr>
        <w:t>)</w:t>
      </w:r>
      <w:r w:rsidR="00CB5265" w:rsidRPr="0095514F">
        <w:rPr>
          <w:color w:val="17365D" w:themeColor="text2" w:themeShade="BF"/>
          <w:szCs w:val="20"/>
        </w:rPr>
        <w:t xml:space="preserve">. Najveće ukupne prihode ostvarili su poduzetnici </w:t>
      </w:r>
      <w:r w:rsidR="001D3AAE" w:rsidRPr="0095514F">
        <w:rPr>
          <w:color w:val="17365D" w:themeColor="text2" w:themeShade="BF"/>
          <w:szCs w:val="20"/>
        </w:rPr>
        <w:t xml:space="preserve">u </w:t>
      </w:r>
      <w:r w:rsidR="00023244">
        <w:rPr>
          <w:color w:val="17365D" w:themeColor="text2" w:themeShade="BF"/>
          <w:szCs w:val="20"/>
        </w:rPr>
        <w:t xml:space="preserve">području </w:t>
      </w:r>
      <w:r w:rsidR="00CB5265" w:rsidRPr="0095514F">
        <w:rPr>
          <w:color w:val="17365D" w:themeColor="text2" w:themeShade="BF"/>
          <w:szCs w:val="20"/>
        </w:rPr>
        <w:t>djelatnosti trgovine</w:t>
      </w:r>
      <w:r w:rsidR="00F010CB" w:rsidRPr="0095514F">
        <w:rPr>
          <w:color w:val="17365D" w:themeColor="text2" w:themeShade="BF"/>
          <w:szCs w:val="20"/>
        </w:rPr>
        <w:t xml:space="preserve"> (4,5 milijardi kuna)</w:t>
      </w:r>
      <w:r w:rsidR="00023244">
        <w:rPr>
          <w:color w:val="17365D" w:themeColor="text2" w:themeShade="BF"/>
          <w:szCs w:val="20"/>
        </w:rPr>
        <w:t>, u području</w:t>
      </w:r>
      <w:r w:rsidR="00705544" w:rsidRPr="0095514F">
        <w:rPr>
          <w:color w:val="17365D" w:themeColor="text2" w:themeShade="BF"/>
          <w:szCs w:val="20"/>
        </w:rPr>
        <w:t xml:space="preserve"> djelatnosti poslovanja nekretninama</w:t>
      </w:r>
      <w:r w:rsidR="00F010CB" w:rsidRPr="0095514F">
        <w:rPr>
          <w:color w:val="17365D" w:themeColor="text2" w:themeShade="BF"/>
          <w:szCs w:val="20"/>
        </w:rPr>
        <w:t xml:space="preserve"> (3,5 milijardi kuna)</w:t>
      </w:r>
      <w:r w:rsidR="00705544" w:rsidRPr="0095514F">
        <w:rPr>
          <w:color w:val="17365D" w:themeColor="text2" w:themeShade="BF"/>
          <w:szCs w:val="20"/>
        </w:rPr>
        <w:t xml:space="preserve"> </w:t>
      </w:r>
      <w:r w:rsidR="00023244">
        <w:rPr>
          <w:color w:val="17365D" w:themeColor="text2" w:themeShade="BF"/>
          <w:szCs w:val="20"/>
        </w:rPr>
        <w:t>i u području</w:t>
      </w:r>
      <w:r w:rsidR="00B85E7C" w:rsidRPr="0095514F">
        <w:rPr>
          <w:color w:val="17365D" w:themeColor="text2" w:themeShade="BF"/>
          <w:szCs w:val="20"/>
        </w:rPr>
        <w:t xml:space="preserve"> </w:t>
      </w:r>
      <w:r w:rsidR="00705544" w:rsidRPr="0095514F">
        <w:rPr>
          <w:color w:val="17365D" w:themeColor="text2" w:themeShade="BF"/>
          <w:szCs w:val="20"/>
        </w:rPr>
        <w:t>građevinarstva</w:t>
      </w:r>
      <w:r w:rsidR="00F010CB" w:rsidRPr="0095514F">
        <w:rPr>
          <w:color w:val="17365D" w:themeColor="text2" w:themeShade="BF"/>
          <w:szCs w:val="20"/>
        </w:rPr>
        <w:t xml:space="preserve"> (2,8 milijardi kuna)</w:t>
      </w:r>
      <w:r w:rsidR="00C503F2" w:rsidRPr="0095514F">
        <w:rPr>
          <w:color w:val="17365D" w:themeColor="text2" w:themeShade="BF"/>
          <w:szCs w:val="20"/>
        </w:rPr>
        <w:t>.</w:t>
      </w:r>
      <w:r w:rsidR="002802B6">
        <w:rPr>
          <w:color w:val="17365D" w:themeColor="text2" w:themeShade="BF"/>
          <w:szCs w:val="20"/>
        </w:rPr>
        <w:t xml:space="preserve"> </w:t>
      </w:r>
      <w:r w:rsidR="00023244" w:rsidRPr="0095514F">
        <w:rPr>
          <w:color w:val="17365D" w:themeColor="text2" w:themeShade="BF"/>
          <w:szCs w:val="20"/>
        </w:rPr>
        <w:t>Promatrano na razini područja djelatnosti</w:t>
      </w:r>
      <w:r w:rsidR="00023244">
        <w:rPr>
          <w:color w:val="17365D" w:themeColor="text2" w:themeShade="BF"/>
          <w:szCs w:val="20"/>
        </w:rPr>
        <w:t xml:space="preserve"> samo na razini njih šest, od ukupno 20 područja</w:t>
      </w:r>
      <w:r w:rsidR="00023244" w:rsidRPr="0095514F">
        <w:rPr>
          <w:color w:val="17365D" w:themeColor="text2" w:themeShade="BF"/>
          <w:szCs w:val="20"/>
        </w:rPr>
        <w:t>, poduzetni</w:t>
      </w:r>
      <w:r w:rsidR="00023244">
        <w:rPr>
          <w:color w:val="17365D" w:themeColor="text2" w:themeShade="BF"/>
          <w:szCs w:val="20"/>
        </w:rPr>
        <w:t xml:space="preserve">ci </w:t>
      </w:r>
      <w:r w:rsidR="00023244" w:rsidRPr="0095514F">
        <w:rPr>
          <w:color w:val="17365D" w:themeColor="text2" w:themeShade="BF"/>
          <w:szCs w:val="20"/>
        </w:rPr>
        <w:t xml:space="preserve">bez zaposlenih </w:t>
      </w:r>
      <w:r w:rsidR="00023244">
        <w:rPr>
          <w:color w:val="17365D" w:themeColor="text2" w:themeShade="BF"/>
          <w:szCs w:val="20"/>
        </w:rPr>
        <w:t xml:space="preserve">nisu </w:t>
      </w:r>
      <w:r w:rsidR="00023244" w:rsidRPr="0095514F">
        <w:rPr>
          <w:color w:val="17365D" w:themeColor="text2" w:themeShade="BF"/>
          <w:szCs w:val="20"/>
        </w:rPr>
        <w:t xml:space="preserve">iskazali neto gubitak u 2018. </w:t>
      </w:r>
      <w:r w:rsidR="00023244">
        <w:rPr>
          <w:color w:val="17365D" w:themeColor="text2" w:themeShade="BF"/>
          <w:szCs w:val="20"/>
        </w:rPr>
        <w:t>g</w:t>
      </w:r>
      <w:r w:rsidR="00023244" w:rsidRPr="0095514F">
        <w:rPr>
          <w:color w:val="17365D" w:themeColor="text2" w:themeShade="BF"/>
          <w:szCs w:val="20"/>
        </w:rPr>
        <w:t>odini</w:t>
      </w:r>
      <w:r w:rsidR="00023244">
        <w:rPr>
          <w:color w:val="17365D" w:themeColor="text2" w:themeShade="BF"/>
          <w:szCs w:val="20"/>
        </w:rPr>
        <w:t xml:space="preserve">. </w:t>
      </w:r>
      <w:r w:rsidR="00FA301A" w:rsidRPr="0095514F">
        <w:rPr>
          <w:color w:val="17365D" w:themeColor="text2" w:themeShade="BF"/>
          <w:szCs w:val="20"/>
        </w:rPr>
        <w:t xml:space="preserve">Ukupan rezultat svih poduzetnika bez zaposlenih bio je također negativan i iznosio je </w:t>
      </w:r>
      <w:r w:rsidR="00716A45" w:rsidRPr="0095514F">
        <w:rPr>
          <w:color w:val="17365D" w:themeColor="text2" w:themeShade="BF"/>
          <w:szCs w:val="20"/>
        </w:rPr>
        <w:t>2,</w:t>
      </w:r>
      <w:r w:rsidR="0095514F" w:rsidRPr="0095514F">
        <w:rPr>
          <w:color w:val="17365D" w:themeColor="text2" w:themeShade="BF"/>
          <w:szCs w:val="20"/>
        </w:rPr>
        <w:t>1</w:t>
      </w:r>
      <w:r w:rsidR="00716A45" w:rsidRPr="0095514F">
        <w:rPr>
          <w:color w:val="17365D" w:themeColor="text2" w:themeShade="BF"/>
          <w:szCs w:val="20"/>
        </w:rPr>
        <w:t xml:space="preserve"> milijard</w:t>
      </w:r>
      <w:r w:rsidR="0095514F" w:rsidRPr="0095514F">
        <w:rPr>
          <w:color w:val="17365D" w:themeColor="text2" w:themeShade="BF"/>
          <w:szCs w:val="20"/>
        </w:rPr>
        <w:t>u</w:t>
      </w:r>
      <w:r w:rsidR="00FA6D0F" w:rsidRPr="0095514F">
        <w:rPr>
          <w:color w:val="17365D" w:themeColor="text2" w:themeShade="BF"/>
          <w:szCs w:val="20"/>
        </w:rPr>
        <w:t xml:space="preserve"> kuna neto gubitka</w:t>
      </w:r>
      <w:r w:rsidR="00FA301A" w:rsidRPr="0095514F">
        <w:rPr>
          <w:color w:val="17365D" w:themeColor="text2" w:themeShade="BF"/>
          <w:szCs w:val="20"/>
        </w:rPr>
        <w:t xml:space="preserve">. Najveći neto gubitak iskazali su poduzetnici </w:t>
      </w:r>
      <w:r w:rsidR="004C75F9" w:rsidRPr="0095514F">
        <w:rPr>
          <w:color w:val="17365D" w:themeColor="text2" w:themeShade="BF"/>
          <w:szCs w:val="20"/>
        </w:rPr>
        <w:t xml:space="preserve">u </w:t>
      </w:r>
      <w:r w:rsidR="004568D8" w:rsidRPr="0095514F">
        <w:rPr>
          <w:color w:val="17365D" w:themeColor="text2" w:themeShade="BF"/>
          <w:szCs w:val="20"/>
        </w:rPr>
        <w:t>djelatnosti građevinarstva</w:t>
      </w:r>
      <w:r w:rsidR="00FA301A" w:rsidRPr="0095514F">
        <w:rPr>
          <w:color w:val="17365D" w:themeColor="text2" w:themeShade="BF"/>
          <w:szCs w:val="20"/>
        </w:rPr>
        <w:t xml:space="preserve"> (</w:t>
      </w:r>
      <w:r w:rsidR="0095514F" w:rsidRPr="0095514F">
        <w:rPr>
          <w:color w:val="17365D" w:themeColor="text2" w:themeShade="BF"/>
          <w:szCs w:val="20"/>
        </w:rPr>
        <w:t>776,5</w:t>
      </w:r>
      <w:r w:rsidR="00FA301A" w:rsidRPr="0095514F">
        <w:rPr>
          <w:color w:val="17365D" w:themeColor="text2" w:themeShade="BF"/>
          <w:szCs w:val="20"/>
        </w:rPr>
        <w:t xml:space="preserve"> milij</w:t>
      </w:r>
      <w:r w:rsidR="0095514F" w:rsidRPr="0095514F">
        <w:rPr>
          <w:color w:val="17365D" w:themeColor="text2" w:themeShade="BF"/>
          <w:szCs w:val="20"/>
        </w:rPr>
        <w:t>una</w:t>
      </w:r>
      <w:r w:rsidR="00FA301A" w:rsidRPr="0095514F">
        <w:rPr>
          <w:color w:val="17365D" w:themeColor="text2" w:themeShade="BF"/>
          <w:szCs w:val="20"/>
        </w:rPr>
        <w:t xml:space="preserve"> kuna), </w:t>
      </w:r>
      <w:r w:rsidR="004C75F9" w:rsidRPr="0095514F">
        <w:rPr>
          <w:color w:val="17365D" w:themeColor="text2" w:themeShade="BF"/>
          <w:szCs w:val="20"/>
        </w:rPr>
        <w:t xml:space="preserve">u </w:t>
      </w:r>
      <w:r w:rsidR="00FA301A" w:rsidRPr="0095514F">
        <w:rPr>
          <w:color w:val="17365D" w:themeColor="text2" w:themeShade="BF"/>
          <w:szCs w:val="20"/>
        </w:rPr>
        <w:t xml:space="preserve">djelatnosti </w:t>
      </w:r>
      <w:r w:rsidR="004568D8" w:rsidRPr="0095514F">
        <w:rPr>
          <w:color w:val="17365D" w:themeColor="text2" w:themeShade="BF"/>
          <w:szCs w:val="20"/>
        </w:rPr>
        <w:t>poslovanja nekretninama</w:t>
      </w:r>
      <w:r w:rsidR="00FA301A" w:rsidRPr="0095514F">
        <w:rPr>
          <w:color w:val="17365D" w:themeColor="text2" w:themeShade="BF"/>
          <w:szCs w:val="20"/>
        </w:rPr>
        <w:t xml:space="preserve"> (</w:t>
      </w:r>
      <w:r w:rsidR="008306A9" w:rsidRPr="0095514F">
        <w:rPr>
          <w:color w:val="17365D" w:themeColor="text2" w:themeShade="BF"/>
          <w:szCs w:val="20"/>
        </w:rPr>
        <w:t>5</w:t>
      </w:r>
      <w:r w:rsidR="0095514F" w:rsidRPr="0095514F">
        <w:rPr>
          <w:color w:val="17365D" w:themeColor="text2" w:themeShade="BF"/>
          <w:szCs w:val="20"/>
        </w:rPr>
        <w:t>72</w:t>
      </w:r>
      <w:r w:rsidR="00FA301A" w:rsidRPr="0095514F">
        <w:rPr>
          <w:color w:val="17365D" w:themeColor="text2" w:themeShade="BF"/>
          <w:szCs w:val="20"/>
        </w:rPr>
        <w:t xml:space="preserve"> </w:t>
      </w:r>
      <w:r w:rsidR="006837AE" w:rsidRPr="0095514F">
        <w:rPr>
          <w:color w:val="17365D" w:themeColor="text2" w:themeShade="BF"/>
          <w:szCs w:val="20"/>
        </w:rPr>
        <w:t>milijuna</w:t>
      </w:r>
      <w:r w:rsidR="00765DE3" w:rsidRPr="0095514F">
        <w:rPr>
          <w:color w:val="17365D" w:themeColor="text2" w:themeShade="BF"/>
          <w:szCs w:val="20"/>
        </w:rPr>
        <w:t xml:space="preserve"> </w:t>
      </w:r>
      <w:r w:rsidR="00FA301A" w:rsidRPr="0095514F">
        <w:rPr>
          <w:color w:val="17365D" w:themeColor="text2" w:themeShade="BF"/>
          <w:szCs w:val="20"/>
        </w:rPr>
        <w:t>kuna)</w:t>
      </w:r>
      <w:r w:rsidR="00023244">
        <w:rPr>
          <w:color w:val="17365D" w:themeColor="text2" w:themeShade="BF"/>
          <w:szCs w:val="20"/>
        </w:rPr>
        <w:t xml:space="preserve"> i u</w:t>
      </w:r>
      <w:r w:rsidR="004C75F9" w:rsidRPr="0095514F">
        <w:rPr>
          <w:color w:val="17365D" w:themeColor="text2" w:themeShade="BF"/>
          <w:szCs w:val="20"/>
        </w:rPr>
        <w:t xml:space="preserve"> </w:t>
      </w:r>
      <w:r w:rsidR="0095514F" w:rsidRPr="0095514F">
        <w:rPr>
          <w:color w:val="17365D" w:themeColor="text2" w:themeShade="BF"/>
          <w:szCs w:val="20"/>
        </w:rPr>
        <w:t xml:space="preserve">prerađivačkoj </w:t>
      </w:r>
      <w:r w:rsidR="00023244">
        <w:rPr>
          <w:color w:val="17365D" w:themeColor="text2" w:themeShade="BF"/>
          <w:szCs w:val="20"/>
        </w:rPr>
        <w:t>industriji</w:t>
      </w:r>
      <w:r w:rsidR="004568D8" w:rsidRPr="0095514F">
        <w:rPr>
          <w:color w:val="17365D" w:themeColor="text2" w:themeShade="BF"/>
          <w:szCs w:val="20"/>
        </w:rPr>
        <w:t xml:space="preserve"> </w:t>
      </w:r>
      <w:r w:rsidR="00FA301A" w:rsidRPr="0095514F">
        <w:rPr>
          <w:color w:val="17365D" w:themeColor="text2" w:themeShade="BF"/>
          <w:szCs w:val="20"/>
        </w:rPr>
        <w:t>(</w:t>
      </w:r>
      <w:r w:rsidR="008306A9" w:rsidRPr="0095514F">
        <w:rPr>
          <w:color w:val="17365D" w:themeColor="text2" w:themeShade="BF"/>
          <w:szCs w:val="20"/>
        </w:rPr>
        <w:t>4</w:t>
      </w:r>
      <w:r w:rsidR="0095514F" w:rsidRPr="0095514F">
        <w:rPr>
          <w:color w:val="17365D" w:themeColor="text2" w:themeShade="BF"/>
          <w:szCs w:val="20"/>
        </w:rPr>
        <w:t>35</w:t>
      </w:r>
      <w:r w:rsidR="008306A9" w:rsidRPr="0095514F">
        <w:rPr>
          <w:color w:val="17365D" w:themeColor="text2" w:themeShade="BF"/>
          <w:szCs w:val="20"/>
        </w:rPr>
        <w:t>,</w:t>
      </w:r>
      <w:r w:rsidR="0095514F" w:rsidRPr="0095514F">
        <w:rPr>
          <w:color w:val="17365D" w:themeColor="text2" w:themeShade="BF"/>
          <w:szCs w:val="20"/>
        </w:rPr>
        <w:t>2</w:t>
      </w:r>
      <w:r w:rsidR="008306A9" w:rsidRPr="0095514F">
        <w:rPr>
          <w:color w:val="17365D" w:themeColor="text2" w:themeShade="BF"/>
          <w:szCs w:val="20"/>
        </w:rPr>
        <w:t xml:space="preserve"> milijun</w:t>
      </w:r>
      <w:r w:rsidR="0095514F" w:rsidRPr="0095514F">
        <w:rPr>
          <w:color w:val="17365D" w:themeColor="text2" w:themeShade="BF"/>
          <w:szCs w:val="20"/>
        </w:rPr>
        <w:t>a</w:t>
      </w:r>
      <w:r w:rsidR="00FA301A" w:rsidRPr="0095514F">
        <w:rPr>
          <w:color w:val="17365D" w:themeColor="text2" w:themeShade="BF"/>
          <w:szCs w:val="20"/>
        </w:rPr>
        <w:t xml:space="preserve"> kuna). </w:t>
      </w:r>
    </w:p>
    <w:p w:rsidR="002D60E5" w:rsidRPr="008C0E5F" w:rsidRDefault="00952FDB" w:rsidP="004A44C3">
      <w:pPr>
        <w:keepNext/>
        <w:tabs>
          <w:tab w:val="left" w:pos="7655"/>
        </w:tabs>
        <w:spacing w:before="180" w:after="60" w:line="240" w:lineRule="auto"/>
        <w:ind w:left="1134" w:hanging="1134"/>
        <w:rPr>
          <w:rFonts w:eastAsia="Times New Roman" w:cs="Arial"/>
          <w:color w:val="17365D" w:themeColor="text2" w:themeShade="BF"/>
          <w:sz w:val="16"/>
          <w:szCs w:val="16"/>
          <w:lang w:eastAsia="hr-HR"/>
        </w:rPr>
      </w:pP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lastRenderedPageBreak/>
        <w:t xml:space="preserve">Tablica </w:t>
      </w:r>
      <w:r w:rsidR="0026162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C1D52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9F79EE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Poslovanje poduzetnika bez zaposlenih</w:t>
      </w:r>
      <w:r w:rsidR="002D60E5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u 201</w:t>
      </w:r>
      <w:r w:rsidR="00E64BD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8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 godini po djelatnostima</w:t>
      </w:r>
      <w:r w:rsidR="00975336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 xml:space="preserve"> </w:t>
      </w:r>
      <w:r w:rsidR="00703621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ab/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(</w:t>
      </w:r>
      <w:r w:rsidR="002D60E5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 xml:space="preserve">iznosi u </w:t>
      </w:r>
      <w:r w:rsidR="00703621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000</w:t>
      </w:r>
      <w:r w:rsidR="002D60E5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 xml:space="preserve"> kuna</w:t>
      </w:r>
      <w:r w:rsidR="00975336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, udjeli u %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67" w:type="dxa"/>
        <w:jc w:val="center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2"/>
        <w:gridCol w:w="1134"/>
        <w:gridCol w:w="1258"/>
        <w:gridCol w:w="1377"/>
        <w:gridCol w:w="1276"/>
      </w:tblGrid>
      <w:tr w:rsidR="0019044B" w:rsidRPr="00E53EE6" w:rsidTr="00E02AA3">
        <w:trPr>
          <w:cantSplit/>
          <w:trHeight w:val="340"/>
          <w:tblHeader/>
          <w:jc w:val="center"/>
        </w:trPr>
        <w:tc>
          <w:tcPr>
            <w:tcW w:w="4822" w:type="dxa"/>
            <w:shd w:val="clear" w:color="auto" w:fill="003366"/>
            <w:vAlign w:val="center"/>
            <w:hideMark/>
          </w:tcPr>
          <w:p w:rsidR="006068C4" w:rsidRPr="00CA7C60" w:rsidRDefault="006068C4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hr-HR"/>
              </w:rPr>
              <w:t>Područje djelatnosti</w:t>
            </w:r>
          </w:p>
        </w:tc>
        <w:tc>
          <w:tcPr>
            <w:tcW w:w="1134" w:type="dxa"/>
            <w:shd w:val="clear" w:color="auto" w:fill="003366"/>
            <w:vAlign w:val="center"/>
          </w:tcPr>
          <w:p w:rsidR="006068C4" w:rsidRPr="00CA7C60" w:rsidRDefault="00153ACD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poduzetnika</w:t>
            </w:r>
          </w:p>
        </w:tc>
        <w:tc>
          <w:tcPr>
            <w:tcW w:w="1258" w:type="dxa"/>
            <w:shd w:val="clear" w:color="auto" w:fill="003366"/>
            <w:vAlign w:val="center"/>
          </w:tcPr>
          <w:p w:rsidR="006068C4" w:rsidRPr="00CA7C60" w:rsidRDefault="002F6E21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="00153ACD"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prihod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1377" w:type="dxa"/>
            <w:shd w:val="clear" w:color="auto" w:fill="003366"/>
            <w:vAlign w:val="center"/>
          </w:tcPr>
          <w:p w:rsidR="006068C4" w:rsidRPr="00CA7C60" w:rsidRDefault="002F6E21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="003527FB"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rashod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1276" w:type="dxa"/>
            <w:shd w:val="clear" w:color="auto" w:fill="003366"/>
            <w:vAlign w:val="center"/>
          </w:tcPr>
          <w:p w:rsidR="006068C4" w:rsidRPr="00CA7C60" w:rsidRDefault="003527FB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Neto dobit/gubitak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  <w:t>Poljoprivreda, šumarstvo i ribarstvo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1.433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371.638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555.671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-190.265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B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Rudarstvo i vađenje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72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7.146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28.268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-21.200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C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Prerađivačka industrija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3.254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1.402.145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1.822.224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-435.173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D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 xml:space="preserve">Opskrba elekt.energijom, plinom, parom i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klimatizacija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483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463.452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408.934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40.101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tcBorders>
              <w:bottom w:val="single" w:sz="4" w:space="0" w:color="FF0000"/>
            </w:tcBorders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E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Opskrba vodom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;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uklanjanje otpadnih voda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,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gospodarenje otpadom te djelatnosti sanacije okoli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š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FF0000"/>
            </w:tcBorders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140 </w:t>
            </w:r>
          </w:p>
        </w:tc>
        <w:tc>
          <w:tcPr>
            <w:tcW w:w="1258" w:type="dxa"/>
            <w:tcBorders>
              <w:bottom w:val="single" w:sz="4" w:space="0" w:color="FF0000"/>
            </w:tcBorders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147.575 </w:t>
            </w:r>
          </w:p>
        </w:tc>
        <w:tc>
          <w:tcPr>
            <w:tcW w:w="1377" w:type="dxa"/>
            <w:tcBorders>
              <w:bottom w:val="single" w:sz="4" w:space="0" w:color="FF0000"/>
            </w:tcBorders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316.918 </w:t>
            </w:r>
          </w:p>
        </w:tc>
        <w:tc>
          <w:tcPr>
            <w:tcW w:w="1276" w:type="dxa"/>
            <w:tcBorders>
              <w:bottom w:val="single" w:sz="4" w:space="0" w:color="FF0000"/>
            </w:tcBorders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-169.901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DCE6F1"/>
            <w:vAlign w:val="center"/>
            <w:hideMark/>
          </w:tcPr>
          <w:p w:rsidR="00025660" w:rsidRPr="00023244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023244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F</w:t>
            </w:r>
            <w:r w:rsidRPr="00023244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Građevinarstvo</w:t>
            </w:r>
          </w:p>
        </w:tc>
        <w:tc>
          <w:tcPr>
            <w:tcW w:w="1134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DCE6F1"/>
            <w:vAlign w:val="center"/>
          </w:tcPr>
          <w:p w:rsidR="00025660" w:rsidRPr="00023244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3244">
              <w:rPr>
                <w:rFonts w:cs="Arial"/>
                <w:color w:val="1F497D"/>
                <w:sz w:val="18"/>
                <w:szCs w:val="18"/>
              </w:rPr>
              <w:t xml:space="preserve">4.454 </w:t>
            </w:r>
          </w:p>
        </w:tc>
        <w:tc>
          <w:tcPr>
            <w:tcW w:w="1258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DCE6F1"/>
            <w:vAlign w:val="center"/>
          </w:tcPr>
          <w:p w:rsidR="00025660" w:rsidRPr="00023244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3244">
              <w:rPr>
                <w:rFonts w:cs="Arial"/>
                <w:color w:val="1F497D"/>
                <w:sz w:val="18"/>
                <w:szCs w:val="18"/>
              </w:rPr>
              <w:t xml:space="preserve">2.779.182 </w:t>
            </w:r>
          </w:p>
        </w:tc>
        <w:tc>
          <w:tcPr>
            <w:tcW w:w="1377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DCE6F1"/>
            <w:vAlign w:val="center"/>
          </w:tcPr>
          <w:p w:rsidR="00025660" w:rsidRPr="00023244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3244">
              <w:rPr>
                <w:rFonts w:cs="Arial"/>
                <w:color w:val="1F497D"/>
                <w:sz w:val="18"/>
                <w:szCs w:val="18"/>
              </w:rPr>
              <w:t xml:space="preserve">3.533.972 </w:t>
            </w:r>
          </w:p>
        </w:tc>
        <w:tc>
          <w:tcPr>
            <w:tcW w:w="1276" w:type="dxa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DCE6F1"/>
            <w:vAlign w:val="center"/>
          </w:tcPr>
          <w:p w:rsidR="00025660" w:rsidRPr="00023244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3244">
              <w:rPr>
                <w:rFonts w:cs="Arial"/>
                <w:color w:val="FF0000"/>
                <w:sz w:val="18"/>
                <w:szCs w:val="18"/>
              </w:rPr>
              <w:t xml:space="preserve">-776.516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tcBorders>
              <w:top w:val="single" w:sz="4" w:space="0" w:color="FF0000"/>
            </w:tcBorders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G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Trgovina na vel. i malo; popravak mot.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 xml:space="preserve"> vozila i motocikla </w:t>
            </w:r>
          </w:p>
        </w:tc>
        <w:tc>
          <w:tcPr>
            <w:tcW w:w="1134" w:type="dxa"/>
            <w:tcBorders>
              <w:top w:val="single" w:sz="4" w:space="0" w:color="FF0000"/>
            </w:tcBorders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8.361 </w:t>
            </w:r>
          </w:p>
        </w:tc>
        <w:tc>
          <w:tcPr>
            <w:tcW w:w="1258" w:type="dxa"/>
            <w:tcBorders>
              <w:top w:val="single" w:sz="4" w:space="0" w:color="FF0000"/>
            </w:tcBorders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4.539.463 </w:t>
            </w:r>
          </w:p>
        </w:tc>
        <w:tc>
          <w:tcPr>
            <w:tcW w:w="1377" w:type="dxa"/>
            <w:tcBorders>
              <w:top w:val="single" w:sz="4" w:space="0" w:color="FF0000"/>
            </w:tcBorders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4.575.062 </w:t>
            </w:r>
          </w:p>
        </w:tc>
        <w:tc>
          <w:tcPr>
            <w:tcW w:w="1276" w:type="dxa"/>
            <w:tcBorders>
              <w:top w:val="single" w:sz="4" w:space="0" w:color="FF0000"/>
            </w:tcBorders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-95.111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H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Prijevoz i skladištenje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1.301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482.409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473.155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2.304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I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ab/>
              <w:t>Djelatnosti pružanja smještaja te pripreme i usl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.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 xml:space="preserve"> hrane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3.471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762.372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866.377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-112.216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J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Informacije i komunikacije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1.995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492.845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453.004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32.054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K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Financijske djelatnosti i djelatnosti osiguranja</w:t>
            </w:r>
            <w:r>
              <w:rPr>
                <w:rStyle w:val="Referencafusnote"/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164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428.381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329.298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92.524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L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  <w:t>Poslovanje nekretninama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3.851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3.517.688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4.008.538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-571.972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M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Stručne, znanstvene i tehničke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5.923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2.304.567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1.930.546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322.586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N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Administrativne i pomoćne uslužne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2.582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719.738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771.465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-59.125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O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Javna uprava i obrana; obvezno socijalno osiguranje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15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5.534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5.081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335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P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Obrazovanje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402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49.960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50.608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-1.507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Q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Djelatnosti zdravstvene za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š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tite i socijalne skrbi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304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31.742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33.762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-2.420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R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Umjetnost, zabava i rekreacija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631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191.595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380.775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-194.850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S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Ostale uslužne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680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47.071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53.146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-6.602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shd w:val="clear" w:color="auto" w:fill="DCE6F1"/>
            <w:vAlign w:val="center"/>
          </w:tcPr>
          <w:p w:rsidR="00025660" w:rsidRPr="002426A7" w:rsidRDefault="00025660" w:rsidP="0056054E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 xml:space="preserve">T 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Dj</w:t>
            </w:r>
            <w:r w:rsidRPr="00EC3099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elatnost kuća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nstava kao poslodavca; ...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1 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124 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147 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025660">
              <w:rPr>
                <w:rFonts w:cs="Arial"/>
                <w:color w:val="FF0000"/>
                <w:sz w:val="18"/>
                <w:szCs w:val="18"/>
              </w:rPr>
              <w:t xml:space="preserve">-23 </w:t>
            </w:r>
          </w:p>
        </w:tc>
      </w:tr>
      <w:tr w:rsidR="00025660" w:rsidRPr="00E53EE6" w:rsidTr="00951E8E">
        <w:trPr>
          <w:cantSplit/>
          <w:trHeight w:val="227"/>
          <w:jc w:val="center"/>
        </w:trPr>
        <w:tc>
          <w:tcPr>
            <w:tcW w:w="4822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  <w:hideMark/>
          </w:tcPr>
          <w:p w:rsidR="00025660" w:rsidRPr="002426A7" w:rsidRDefault="00025660" w:rsidP="00261621">
            <w:pPr>
              <w:tabs>
                <w:tab w:val="left" w:pos="227"/>
              </w:tabs>
              <w:spacing w:line="240" w:lineRule="auto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- Fizičke osobe bez djelatnosti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25660" w:rsidRPr="0095514F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95514F">
              <w:rPr>
                <w:rFonts w:cs="Arial"/>
                <w:color w:val="1F497D"/>
                <w:sz w:val="18"/>
                <w:szCs w:val="18"/>
              </w:rPr>
              <w:t xml:space="preserve">194 </w:t>
            </w:r>
          </w:p>
        </w:tc>
        <w:tc>
          <w:tcPr>
            <w:tcW w:w="1258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96.321 </w:t>
            </w:r>
          </w:p>
        </w:tc>
        <w:tc>
          <w:tcPr>
            <w:tcW w:w="1377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49.227 </w:t>
            </w:r>
          </w:p>
        </w:tc>
        <w:tc>
          <w:tcPr>
            <w:tcW w:w="1276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color w:val="1F497D"/>
                <w:sz w:val="18"/>
                <w:szCs w:val="18"/>
              </w:rPr>
              <w:t xml:space="preserve">41.760 </w:t>
            </w:r>
          </w:p>
        </w:tc>
      </w:tr>
      <w:tr w:rsidR="005319D9" w:rsidRPr="000D1ED5" w:rsidTr="00023244">
        <w:trPr>
          <w:cantSplit/>
          <w:trHeight w:val="227"/>
          <w:jc w:val="center"/>
        </w:trPr>
        <w:tc>
          <w:tcPr>
            <w:tcW w:w="4822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EB7F1C" w:rsidRDefault="005319D9" w:rsidP="00023244">
            <w:pPr>
              <w:tabs>
                <w:tab w:val="left" w:pos="601"/>
              </w:tabs>
              <w:spacing w:line="240" w:lineRule="auto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EB7F1C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E51163" w:rsidRDefault="0095514F" w:rsidP="00023244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95514F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39.711</w:t>
            </w:r>
          </w:p>
        </w:tc>
        <w:tc>
          <w:tcPr>
            <w:tcW w:w="1258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E51163" w:rsidRDefault="0095514F" w:rsidP="00023244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95514F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18.840.950</w:t>
            </w:r>
          </w:p>
        </w:tc>
        <w:tc>
          <w:tcPr>
            <w:tcW w:w="1377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FB60B5" w:rsidRDefault="00025660" w:rsidP="00023244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20.646.179</w:t>
            </w:r>
          </w:p>
        </w:tc>
        <w:tc>
          <w:tcPr>
            <w:tcW w:w="1276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5319D9" w:rsidRDefault="00025660" w:rsidP="00023244">
            <w:pPr>
              <w:spacing w:line="240" w:lineRule="auto"/>
              <w:jc w:val="right"/>
              <w:rPr>
                <w:rFonts w:cs="Arial"/>
                <w:b/>
                <w:color w:val="1F497D"/>
                <w:sz w:val="18"/>
                <w:szCs w:val="18"/>
              </w:rPr>
            </w:pPr>
            <w:r w:rsidRPr="00025660">
              <w:rPr>
                <w:rFonts w:cs="Arial"/>
                <w:b/>
                <w:color w:val="FF0000"/>
                <w:sz w:val="18"/>
                <w:szCs w:val="18"/>
              </w:rPr>
              <w:t>-2.105.216</w:t>
            </w:r>
          </w:p>
        </w:tc>
      </w:tr>
      <w:tr w:rsidR="000858DC" w:rsidRPr="00E53EE6" w:rsidTr="00023244">
        <w:trPr>
          <w:cantSplit/>
          <w:trHeight w:val="227"/>
          <w:jc w:val="center"/>
        </w:trPr>
        <w:tc>
          <w:tcPr>
            <w:tcW w:w="4822" w:type="dxa"/>
            <w:shd w:val="clear" w:color="auto" w:fill="D9D9D9" w:themeFill="background1" w:themeFillShade="D9"/>
            <w:vAlign w:val="center"/>
          </w:tcPr>
          <w:p w:rsidR="000858DC" w:rsidRPr="000D1ED5" w:rsidRDefault="000858DC" w:rsidP="00023244">
            <w:pPr>
              <w:tabs>
                <w:tab w:val="left" w:pos="601"/>
              </w:tabs>
              <w:spacing w:line="240" w:lineRule="auto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0D1ED5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Ukupno RH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858DC" w:rsidRPr="00873FEF" w:rsidRDefault="0095514F" w:rsidP="00023244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131.117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:rsidR="000858DC" w:rsidRPr="00873FEF" w:rsidRDefault="00025660" w:rsidP="00023244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751.159.626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:rsidR="000858DC" w:rsidRPr="00873FEF" w:rsidRDefault="00025660" w:rsidP="00023244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715.419.857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858DC" w:rsidRPr="00873FEF" w:rsidRDefault="00025660" w:rsidP="00023244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28.250.199</w:t>
            </w:r>
          </w:p>
        </w:tc>
      </w:tr>
      <w:tr w:rsidR="00025660" w:rsidRPr="00E53EE6" w:rsidTr="00023244">
        <w:trPr>
          <w:cantSplit/>
          <w:trHeight w:val="227"/>
          <w:jc w:val="center"/>
        </w:trPr>
        <w:tc>
          <w:tcPr>
            <w:tcW w:w="4822" w:type="dxa"/>
            <w:shd w:val="clear" w:color="auto" w:fill="A6A6A6" w:themeFill="background1" w:themeFillShade="A6"/>
            <w:vAlign w:val="center"/>
          </w:tcPr>
          <w:p w:rsidR="00025660" w:rsidRPr="000D1ED5" w:rsidRDefault="00025660" w:rsidP="00023244">
            <w:pPr>
              <w:tabs>
                <w:tab w:val="left" w:pos="601"/>
              </w:tabs>
              <w:spacing w:line="240" w:lineRule="auto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Udio poduzetnika bez zaposlenih u RH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025660" w:rsidRPr="00873FEF" w:rsidRDefault="00025660" w:rsidP="00015765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30,3% </w:t>
            </w:r>
          </w:p>
        </w:tc>
        <w:tc>
          <w:tcPr>
            <w:tcW w:w="1258" w:type="dxa"/>
            <w:shd w:val="clear" w:color="auto" w:fill="A6A6A6" w:themeFill="background1" w:themeFillShade="A6"/>
            <w:vAlign w:val="center"/>
          </w:tcPr>
          <w:p w:rsidR="00025660" w:rsidRPr="00025660" w:rsidRDefault="00025660" w:rsidP="00015765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2,5</w:t>
            </w:r>
            <w:r w:rsidRP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% </w:t>
            </w:r>
          </w:p>
        </w:tc>
        <w:tc>
          <w:tcPr>
            <w:tcW w:w="1377" w:type="dxa"/>
            <w:shd w:val="clear" w:color="auto" w:fill="A6A6A6" w:themeFill="background1" w:themeFillShade="A6"/>
            <w:vAlign w:val="center"/>
          </w:tcPr>
          <w:p w:rsidR="00025660" w:rsidRPr="00025660" w:rsidRDefault="00025660" w:rsidP="00015765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2,9</w:t>
            </w:r>
            <w:r w:rsidRPr="00025660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% 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025660" w:rsidRPr="00025660" w:rsidRDefault="00025660" w:rsidP="00023244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</w:tr>
    </w:tbl>
    <w:p w:rsidR="0087281F" w:rsidRPr="0079186A" w:rsidRDefault="007C1D52" w:rsidP="008C0E5F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EE405D" w:rsidRPr="00A0793C" w:rsidRDefault="00A0793C" w:rsidP="00C86E94">
      <w:pPr>
        <w:spacing w:before="18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Analiz</w:t>
      </w:r>
      <w:r w:rsidR="00023244">
        <w:rPr>
          <w:color w:val="17365D" w:themeColor="text2" w:themeShade="BF"/>
          <w:szCs w:val="20"/>
        </w:rPr>
        <w:t xml:space="preserve">a poduzetnika na razini </w:t>
      </w:r>
      <w:r w:rsidR="007E1522">
        <w:rPr>
          <w:color w:val="17365D" w:themeColor="text2" w:themeShade="BF"/>
          <w:szCs w:val="20"/>
        </w:rPr>
        <w:t>županij</w:t>
      </w:r>
      <w:r w:rsidR="00023244">
        <w:rPr>
          <w:color w:val="17365D" w:themeColor="text2" w:themeShade="BF"/>
          <w:szCs w:val="20"/>
        </w:rPr>
        <w:t>a</w:t>
      </w:r>
      <w:r w:rsidR="007E1522">
        <w:rPr>
          <w:color w:val="17365D" w:themeColor="text2" w:themeShade="BF"/>
          <w:szCs w:val="20"/>
        </w:rPr>
        <w:t xml:space="preserve"> po broju poduzetnika bez zaposlenih</w:t>
      </w:r>
      <w:r w:rsidR="00023244">
        <w:rPr>
          <w:color w:val="17365D" w:themeColor="text2" w:themeShade="BF"/>
          <w:szCs w:val="20"/>
        </w:rPr>
        <w:t xml:space="preserve">, pokazala je da je u županiji </w:t>
      </w:r>
      <w:r w:rsidR="0079186A" w:rsidRPr="008721D4">
        <w:rPr>
          <w:color w:val="17365D" w:themeColor="text2" w:themeShade="BF"/>
          <w:szCs w:val="20"/>
        </w:rPr>
        <w:t>G</w:t>
      </w:r>
      <w:r w:rsidR="00EE7C01" w:rsidRPr="008721D4">
        <w:rPr>
          <w:color w:val="17365D" w:themeColor="text2" w:themeShade="BF"/>
          <w:szCs w:val="20"/>
        </w:rPr>
        <w:t xml:space="preserve">rad Zagreb </w:t>
      </w:r>
      <w:r w:rsidR="00023244">
        <w:rPr>
          <w:color w:val="17365D" w:themeColor="text2" w:themeShade="BF"/>
          <w:szCs w:val="20"/>
        </w:rPr>
        <w:t xml:space="preserve">najviše poduzetnika bez zaposlenih, </w:t>
      </w:r>
      <w:r w:rsidR="008306A9" w:rsidRPr="008721D4">
        <w:rPr>
          <w:color w:val="17365D" w:themeColor="text2" w:themeShade="BF"/>
          <w:szCs w:val="20"/>
        </w:rPr>
        <w:t>1</w:t>
      </w:r>
      <w:r w:rsidR="00D10DF9" w:rsidRPr="008721D4">
        <w:rPr>
          <w:color w:val="17365D" w:themeColor="text2" w:themeShade="BF"/>
          <w:szCs w:val="20"/>
        </w:rPr>
        <w:t>3</w:t>
      </w:r>
      <w:r w:rsidR="00FB6119">
        <w:rPr>
          <w:color w:val="17365D" w:themeColor="text2" w:themeShade="BF"/>
          <w:szCs w:val="20"/>
        </w:rPr>
        <w:t>.</w:t>
      </w:r>
      <w:r w:rsidR="008306A9" w:rsidRPr="008721D4">
        <w:rPr>
          <w:color w:val="17365D" w:themeColor="text2" w:themeShade="BF"/>
          <w:szCs w:val="20"/>
        </w:rPr>
        <w:t>7</w:t>
      </w:r>
      <w:r w:rsidR="00D10DF9" w:rsidRPr="008721D4">
        <w:rPr>
          <w:color w:val="17365D" w:themeColor="text2" w:themeShade="BF"/>
          <w:szCs w:val="20"/>
        </w:rPr>
        <w:t>29</w:t>
      </w:r>
      <w:r w:rsidR="007E1522" w:rsidRPr="008721D4">
        <w:rPr>
          <w:color w:val="17365D" w:themeColor="text2" w:themeShade="BF"/>
          <w:szCs w:val="20"/>
        </w:rPr>
        <w:t xml:space="preserve"> </w:t>
      </w:r>
      <w:r w:rsidR="00023244">
        <w:rPr>
          <w:color w:val="17365D" w:themeColor="text2" w:themeShade="BF"/>
          <w:szCs w:val="20"/>
        </w:rPr>
        <w:t>što je udio o</w:t>
      </w:r>
      <w:r w:rsidR="0079186A" w:rsidRPr="008721D4">
        <w:rPr>
          <w:color w:val="17365D" w:themeColor="text2" w:themeShade="BF"/>
          <w:szCs w:val="20"/>
        </w:rPr>
        <w:t xml:space="preserve">d </w:t>
      </w:r>
      <w:r w:rsidR="00D10DF9" w:rsidRPr="008721D4">
        <w:rPr>
          <w:color w:val="17365D" w:themeColor="text2" w:themeShade="BF"/>
          <w:szCs w:val="20"/>
        </w:rPr>
        <w:t>31,3</w:t>
      </w:r>
      <w:r w:rsidR="006F6EB4" w:rsidRPr="008721D4">
        <w:rPr>
          <w:color w:val="17365D" w:themeColor="text2" w:themeShade="BF"/>
          <w:szCs w:val="20"/>
        </w:rPr>
        <w:t>%</w:t>
      </w:r>
      <w:r w:rsidR="0079186A" w:rsidRPr="008721D4">
        <w:rPr>
          <w:color w:val="17365D" w:themeColor="text2" w:themeShade="BF"/>
          <w:szCs w:val="20"/>
        </w:rPr>
        <w:t xml:space="preserve"> u ukupnom broju poduzetnika</w:t>
      </w:r>
      <w:r w:rsidR="00023244">
        <w:rPr>
          <w:color w:val="17365D" w:themeColor="text2" w:themeShade="BF"/>
          <w:szCs w:val="20"/>
        </w:rPr>
        <w:t xml:space="preserve"> sa sjedištem u </w:t>
      </w:r>
      <w:r w:rsidR="008306A9" w:rsidRPr="008721D4">
        <w:rPr>
          <w:color w:val="17365D" w:themeColor="text2" w:themeShade="BF"/>
          <w:szCs w:val="20"/>
        </w:rPr>
        <w:t>Zagreb</w:t>
      </w:r>
      <w:r w:rsidR="00023244">
        <w:rPr>
          <w:color w:val="17365D" w:themeColor="text2" w:themeShade="BF"/>
          <w:szCs w:val="20"/>
        </w:rPr>
        <w:t>u. Najveći udio poduzetnika bez zaposlenih u ukupnom broju poduzetnika je u I</w:t>
      </w:r>
      <w:r w:rsidR="007E1522" w:rsidRPr="008721D4">
        <w:rPr>
          <w:color w:val="17365D" w:themeColor="text2" w:themeShade="BF"/>
          <w:szCs w:val="20"/>
        </w:rPr>
        <w:t>starsk</w:t>
      </w:r>
      <w:r w:rsidR="00023244">
        <w:rPr>
          <w:color w:val="17365D" w:themeColor="text2" w:themeShade="BF"/>
          <w:szCs w:val="20"/>
        </w:rPr>
        <w:t>oj</w:t>
      </w:r>
      <w:r w:rsidR="007E1522" w:rsidRPr="008721D4">
        <w:rPr>
          <w:color w:val="17365D" w:themeColor="text2" w:themeShade="BF"/>
          <w:szCs w:val="20"/>
        </w:rPr>
        <w:t xml:space="preserve"> </w:t>
      </w:r>
      <w:r w:rsidR="00023244">
        <w:rPr>
          <w:color w:val="17365D" w:themeColor="text2" w:themeShade="BF"/>
          <w:szCs w:val="20"/>
        </w:rPr>
        <w:t xml:space="preserve">županiji u kojoj sjedište imaju </w:t>
      </w:r>
      <w:r w:rsidR="007E1522" w:rsidRPr="008721D4">
        <w:rPr>
          <w:color w:val="17365D" w:themeColor="text2" w:themeShade="BF"/>
          <w:szCs w:val="20"/>
        </w:rPr>
        <w:t>4</w:t>
      </w:r>
      <w:r w:rsidR="00FB6119">
        <w:rPr>
          <w:color w:val="17365D" w:themeColor="text2" w:themeShade="BF"/>
          <w:szCs w:val="20"/>
        </w:rPr>
        <w:t>.</w:t>
      </w:r>
      <w:r w:rsidR="00D10DF9" w:rsidRPr="008721D4">
        <w:rPr>
          <w:color w:val="17365D" w:themeColor="text2" w:themeShade="BF"/>
          <w:szCs w:val="20"/>
        </w:rPr>
        <w:t>634</w:t>
      </w:r>
      <w:r w:rsidR="007E1522" w:rsidRPr="008721D4">
        <w:rPr>
          <w:color w:val="17365D" w:themeColor="text2" w:themeShade="BF"/>
          <w:szCs w:val="20"/>
        </w:rPr>
        <w:t xml:space="preserve"> poduzetnika</w:t>
      </w:r>
      <w:r w:rsidR="00023244">
        <w:rPr>
          <w:color w:val="17365D" w:themeColor="text2" w:themeShade="BF"/>
          <w:szCs w:val="20"/>
        </w:rPr>
        <w:t xml:space="preserve"> bez zaposlenih što je udio od </w:t>
      </w:r>
      <w:r w:rsidR="008306A9" w:rsidRPr="008721D4">
        <w:rPr>
          <w:color w:val="17365D" w:themeColor="text2" w:themeShade="BF"/>
          <w:szCs w:val="20"/>
        </w:rPr>
        <w:t>42,</w:t>
      </w:r>
      <w:r w:rsidR="00D10DF9" w:rsidRPr="008721D4">
        <w:rPr>
          <w:color w:val="17365D" w:themeColor="text2" w:themeShade="BF"/>
          <w:szCs w:val="20"/>
        </w:rPr>
        <w:t>1</w:t>
      </w:r>
      <w:r w:rsidR="006F6EB4" w:rsidRPr="008721D4">
        <w:rPr>
          <w:color w:val="17365D" w:themeColor="text2" w:themeShade="BF"/>
          <w:szCs w:val="20"/>
        </w:rPr>
        <w:t>%</w:t>
      </w:r>
      <w:r w:rsidR="003A7A13" w:rsidRPr="008721D4">
        <w:rPr>
          <w:color w:val="17365D" w:themeColor="text2" w:themeShade="BF"/>
          <w:szCs w:val="20"/>
        </w:rPr>
        <w:t xml:space="preserve"> </w:t>
      </w:r>
      <w:r w:rsidR="00023244">
        <w:rPr>
          <w:color w:val="17365D" w:themeColor="text2" w:themeShade="BF"/>
          <w:szCs w:val="20"/>
        </w:rPr>
        <w:t xml:space="preserve">u </w:t>
      </w:r>
      <w:r w:rsidR="003A7A13" w:rsidRPr="008721D4">
        <w:rPr>
          <w:color w:val="17365D" w:themeColor="text2" w:themeShade="BF"/>
          <w:szCs w:val="20"/>
        </w:rPr>
        <w:t>ukupno</w:t>
      </w:r>
      <w:r w:rsidR="00023244">
        <w:rPr>
          <w:color w:val="17365D" w:themeColor="text2" w:themeShade="BF"/>
          <w:szCs w:val="20"/>
        </w:rPr>
        <w:t>m</w:t>
      </w:r>
      <w:r w:rsidR="003A7A13" w:rsidRPr="008721D4">
        <w:rPr>
          <w:color w:val="17365D" w:themeColor="text2" w:themeShade="BF"/>
          <w:szCs w:val="20"/>
        </w:rPr>
        <w:t xml:space="preserve"> broj</w:t>
      </w:r>
      <w:r w:rsidR="00023244">
        <w:rPr>
          <w:color w:val="17365D" w:themeColor="text2" w:themeShade="BF"/>
          <w:szCs w:val="20"/>
        </w:rPr>
        <w:t>u</w:t>
      </w:r>
      <w:r w:rsidR="003A7A13" w:rsidRPr="008721D4">
        <w:rPr>
          <w:color w:val="17365D" w:themeColor="text2" w:themeShade="BF"/>
          <w:szCs w:val="20"/>
        </w:rPr>
        <w:t xml:space="preserve"> poduzetnika županije</w:t>
      </w:r>
      <w:r w:rsidR="00023244">
        <w:rPr>
          <w:color w:val="17365D" w:themeColor="text2" w:themeShade="BF"/>
          <w:szCs w:val="20"/>
        </w:rPr>
        <w:t xml:space="preserve">. </w:t>
      </w:r>
    </w:p>
    <w:p w:rsidR="00B819DA" w:rsidRPr="0079186A" w:rsidRDefault="00B819DA" w:rsidP="00023244">
      <w:pPr>
        <w:keepNext/>
        <w:spacing w:before="180" w:line="240" w:lineRule="auto"/>
        <w:ind w:left="1134" w:hanging="1134"/>
        <w:jc w:val="left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037D5C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N</w:t>
      </w:r>
      <w:r w:rsidR="007C2400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eto gubitak u županijama </w:t>
      </w:r>
      <w:r w:rsidR="00037D5C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s najvećim brojem poduzetnika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A317E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bez zaposlenih 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u 201</w:t>
      </w:r>
      <w:r w:rsidR="00E64BD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8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 godini</w:t>
      </w:r>
    </w:p>
    <w:p w:rsidR="00B819DA" w:rsidRPr="00023244" w:rsidRDefault="00141E08" w:rsidP="00023244">
      <w:pPr>
        <w:spacing w:before="40" w:line="240" w:lineRule="auto"/>
        <w:jc w:val="center"/>
        <w:rPr>
          <w:color w:val="17365D" w:themeColor="text2" w:themeShade="BF"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10F5E94C" wp14:editId="4503D32A">
            <wp:extent cx="6246000" cy="2088000"/>
            <wp:effectExtent l="0" t="0" r="2540" b="7620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9DA" w:rsidRPr="0079186A" w:rsidRDefault="00B819DA" w:rsidP="001D4C9A">
      <w:pPr>
        <w:spacing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Fina, Registar godišnjih financijskih izvještaja</w:t>
      </w:r>
    </w:p>
    <w:p w:rsidR="00B819DA" w:rsidRPr="008721D4" w:rsidRDefault="00E02AA3" w:rsidP="00023244">
      <w:pPr>
        <w:widowControl w:val="0"/>
        <w:spacing w:before="180" w:line="264" w:lineRule="auto"/>
        <w:rPr>
          <w:color w:val="17365D" w:themeColor="text2" w:themeShade="BF"/>
          <w:szCs w:val="20"/>
        </w:rPr>
      </w:pPr>
      <w:r w:rsidRPr="00A95079">
        <w:rPr>
          <w:color w:val="17365D" w:themeColor="text2" w:themeShade="BF"/>
          <w:szCs w:val="20"/>
        </w:rPr>
        <w:t>Vrijedi istaknuti</w:t>
      </w:r>
      <w:r w:rsidR="007540B6" w:rsidRPr="00A95079">
        <w:rPr>
          <w:color w:val="17365D" w:themeColor="text2" w:themeShade="BF"/>
          <w:szCs w:val="20"/>
        </w:rPr>
        <w:t xml:space="preserve"> da su poduzetnici</w:t>
      </w:r>
      <w:r w:rsidR="007540B6" w:rsidRPr="00A127D5">
        <w:rPr>
          <w:color w:val="FF0000"/>
          <w:szCs w:val="20"/>
        </w:rPr>
        <w:t xml:space="preserve"> </w:t>
      </w:r>
      <w:r w:rsidR="007540B6">
        <w:rPr>
          <w:color w:val="17365D" w:themeColor="text2" w:themeShade="BF"/>
          <w:szCs w:val="20"/>
        </w:rPr>
        <w:t xml:space="preserve">bez zaposlenih </w:t>
      </w:r>
      <w:r>
        <w:rPr>
          <w:color w:val="17365D" w:themeColor="text2" w:themeShade="BF"/>
          <w:szCs w:val="20"/>
        </w:rPr>
        <w:t xml:space="preserve">promatrano na razini </w:t>
      </w:r>
      <w:r w:rsidR="007540B6">
        <w:rPr>
          <w:color w:val="17365D" w:themeColor="text2" w:themeShade="BF"/>
          <w:szCs w:val="20"/>
        </w:rPr>
        <w:t xml:space="preserve">županija iskazali </w:t>
      </w:r>
      <w:r w:rsidR="007540B6" w:rsidRPr="008721D4">
        <w:rPr>
          <w:color w:val="17365D" w:themeColor="text2" w:themeShade="BF"/>
          <w:szCs w:val="20"/>
        </w:rPr>
        <w:t>neto gubitak</w:t>
      </w:r>
      <w:r w:rsidR="00EE7BF8" w:rsidRPr="008721D4">
        <w:rPr>
          <w:color w:val="17365D" w:themeColor="text2" w:themeShade="BF"/>
          <w:szCs w:val="20"/>
        </w:rPr>
        <w:t xml:space="preserve"> u svim</w:t>
      </w:r>
      <w:r w:rsidR="00023244">
        <w:rPr>
          <w:color w:val="17365D" w:themeColor="text2" w:themeShade="BF"/>
          <w:szCs w:val="20"/>
        </w:rPr>
        <w:t xml:space="preserve"> županijama</w:t>
      </w:r>
      <w:r w:rsidR="00EE7BF8" w:rsidRPr="008721D4">
        <w:rPr>
          <w:color w:val="17365D" w:themeColor="text2" w:themeShade="BF"/>
          <w:szCs w:val="20"/>
        </w:rPr>
        <w:t xml:space="preserve"> osim u </w:t>
      </w:r>
      <w:r w:rsidR="008864AB" w:rsidRPr="008721D4">
        <w:rPr>
          <w:color w:val="17365D" w:themeColor="text2" w:themeShade="BF"/>
          <w:szCs w:val="20"/>
        </w:rPr>
        <w:t>Karlovačk</w:t>
      </w:r>
      <w:r w:rsidR="00EE7BF8" w:rsidRPr="008721D4">
        <w:rPr>
          <w:color w:val="17365D" w:themeColor="text2" w:themeShade="BF"/>
          <w:szCs w:val="20"/>
        </w:rPr>
        <w:t>oj</w:t>
      </w:r>
      <w:r w:rsidR="008864AB" w:rsidRPr="008721D4">
        <w:rPr>
          <w:color w:val="17365D" w:themeColor="text2" w:themeShade="BF"/>
          <w:szCs w:val="20"/>
        </w:rPr>
        <w:t xml:space="preserve"> </w:t>
      </w:r>
      <w:r w:rsidR="00023244">
        <w:rPr>
          <w:color w:val="17365D" w:themeColor="text2" w:themeShade="BF"/>
          <w:szCs w:val="20"/>
        </w:rPr>
        <w:t>(</w:t>
      </w:r>
      <w:r w:rsidR="002D479D" w:rsidRPr="008721D4">
        <w:rPr>
          <w:color w:val="17365D" w:themeColor="text2" w:themeShade="BF"/>
          <w:szCs w:val="20"/>
        </w:rPr>
        <w:t>neto dobit</w:t>
      </w:r>
      <w:r w:rsidR="003A7A13" w:rsidRPr="008721D4">
        <w:rPr>
          <w:color w:val="17365D" w:themeColor="text2" w:themeShade="BF"/>
          <w:szCs w:val="20"/>
        </w:rPr>
        <w:t xml:space="preserve"> od </w:t>
      </w:r>
      <w:r w:rsidR="008721D4" w:rsidRPr="008721D4">
        <w:rPr>
          <w:color w:val="17365D" w:themeColor="text2" w:themeShade="BF"/>
          <w:szCs w:val="20"/>
        </w:rPr>
        <w:t>10,3</w:t>
      </w:r>
      <w:r w:rsidR="003A7A13" w:rsidRPr="008721D4">
        <w:rPr>
          <w:color w:val="17365D" w:themeColor="text2" w:themeShade="BF"/>
          <w:szCs w:val="20"/>
        </w:rPr>
        <w:t xml:space="preserve"> milijuna kuna</w:t>
      </w:r>
      <w:r w:rsidR="00023244">
        <w:rPr>
          <w:color w:val="17365D" w:themeColor="text2" w:themeShade="BF"/>
          <w:szCs w:val="20"/>
        </w:rPr>
        <w:t>)</w:t>
      </w:r>
      <w:r w:rsidR="008721D4" w:rsidRPr="008721D4">
        <w:rPr>
          <w:color w:val="17365D" w:themeColor="text2" w:themeShade="BF"/>
          <w:szCs w:val="20"/>
        </w:rPr>
        <w:t xml:space="preserve"> i Koprivničko-križevačkoj županiji </w:t>
      </w:r>
      <w:r w:rsidR="00023244">
        <w:rPr>
          <w:color w:val="17365D" w:themeColor="text2" w:themeShade="BF"/>
          <w:szCs w:val="20"/>
        </w:rPr>
        <w:t>(</w:t>
      </w:r>
      <w:r w:rsidR="008721D4" w:rsidRPr="008721D4">
        <w:rPr>
          <w:color w:val="17365D" w:themeColor="text2" w:themeShade="BF"/>
          <w:szCs w:val="20"/>
        </w:rPr>
        <w:t>neto dobit od 6,2 milijuna kuna</w:t>
      </w:r>
      <w:r w:rsidR="00023244">
        <w:rPr>
          <w:color w:val="17365D" w:themeColor="text2" w:themeShade="BF"/>
          <w:szCs w:val="20"/>
        </w:rPr>
        <w:t>)</w:t>
      </w:r>
      <w:r w:rsidR="007540B6" w:rsidRPr="008721D4">
        <w:rPr>
          <w:color w:val="17365D" w:themeColor="text2" w:themeShade="BF"/>
          <w:szCs w:val="20"/>
        </w:rPr>
        <w:t xml:space="preserve">. Najveći neto gubitak poduzetnika bez zaposlenih iskazan je u </w:t>
      </w:r>
      <w:r w:rsidR="00023244">
        <w:rPr>
          <w:color w:val="17365D" w:themeColor="text2" w:themeShade="BF"/>
          <w:szCs w:val="20"/>
        </w:rPr>
        <w:t xml:space="preserve">županiji </w:t>
      </w:r>
      <w:r w:rsidR="00EB7F1C" w:rsidRPr="008721D4">
        <w:rPr>
          <w:color w:val="17365D" w:themeColor="text2" w:themeShade="BF"/>
          <w:szCs w:val="20"/>
        </w:rPr>
        <w:t>G</w:t>
      </w:r>
      <w:r w:rsidR="007540B6" w:rsidRPr="008721D4">
        <w:rPr>
          <w:color w:val="17365D" w:themeColor="text2" w:themeShade="BF"/>
          <w:szCs w:val="20"/>
        </w:rPr>
        <w:t>rad Zagreb</w:t>
      </w:r>
      <w:r w:rsidR="00023244">
        <w:rPr>
          <w:color w:val="17365D" w:themeColor="text2" w:themeShade="BF"/>
          <w:szCs w:val="20"/>
        </w:rPr>
        <w:t xml:space="preserve"> (</w:t>
      </w:r>
      <w:r w:rsidR="008721D4" w:rsidRPr="008721D4">
        <w:rPr>
          <w:color w:val="17365D" w:themeColor="text2" w:themeShade="BF"/>
          <w:szCs w:val="20"/>
        </w:rPr>
        <w:t>801,8</w:t>
      </w:r>
      <w:r w:rsidR="00911615" w:rsidRPr="008721D4">
        <w:rPr>
          <w:color w:val="17365D" w:themeColor="text2" w:themeShade="BF"/>
          <w:szCs w:val="20"/>
        </w:rPr>
        <w:t xml:space="preserve"> milijuna</w:t>
      </w:r>
      <w:r w:rsidR="007540B6" w:rsidRPr="008721D4">
        <w:rPr>
          <w:color w:val="17365D" w:themeColor="text2" w:themeShade="BF"/>
          <w:szCs w:val="20"/>
        </w:rPr>
        <w:t xml:space="preserve"> kuna</w:t>
      </w:r>
      <w:r w:rsidR="00023244">
        <w:rPr>
          <w:color w:val="17365D" w:themeColor="text2" w:themeShade="BF"/>
          <w:szCs w:val="20"/>
        </w:rPr>
        <w:t xml:space="preserve">), </w:t>
      </w:r>
      <w:r w:rsidR="008721D4" w:rsidRPr="008721D4">
        <w:rPr>
          <w:color w:val="17365D" w:themeColor="text2" w:themeShade="BF"/>
          <w:szCs w:val="20"/>
        </w:rPr>
        <w:t>Primorsko-goransk</w:t>
      </w:r>
      <w:r w:rsidR="00023244">
        <w:rPr>
          <w:color w:val="17365D" w:themeColor="text2" w:themeShade="BF"/>
          <w:szCs w:val="20"/>
        </w:rPr>
        <w:t>oj</w:t>
      </w:r>
      <w:r w:rsidR="008864AB" w:rsidRPr="008721D4">
        <w:rPr>
          <w:color w:val="17365D" w:themeColor="text2" w:themeShade="BF"/>
          <w:szCs w:val="20"/>
        </w:rPr>
        <w:t xml:space="preserve"> županij</w:t>
      </w:r>
      <w:r w:rsidR="00023244">
        <w:rPr>
          <w:color w:val="17365D" w:themeColor="text2" w:themeShade="BF"/>
          <w:szCs w:val="20"/>
        </w:rPr>
        <w:t>i</w:t>
      </w:r>
      <w:r w:rsidR="008864AB" w:rsidRPr="008721D4">
        <w:rPr>
          <w:color w:val="17365D" w:themeColor="text2" w:themeShade="BF"/>
          <w:szCs w:val="20"/>
        </w:rPr>
        <w:t xml:space="preserve"> </w:t>
      </w:r>
      <w:r w:rsidR="007540B6" w:rsidRPr="008721D4">
        <w:rPr>
          <w:color w:val="17365D" w:themeColor="text2" w:themeShade="BF"/>
          <w:szCs w:val="20"/>
        </w:rPr>
        <w:t>(</w:t>
      </w:r>
      <w:r w:rsidR="008721D4" w:rsidRPr="008721D4">
        <w:rPr>
          <w:color w:val="17365D" w:themeColor="text2" w:themeShade="BF"/>
          <w:szCs w:val="20"/>
        </w:rPr>
        <w:t>227,8</w:t>
      </w:r>
      <w:r w:rsidR="007540B6" w:rsidRPr="008721D4">
        <w:rPr>
          <w:color w:val="17365D" w:themeColor="text2" w:themeShade="BF"/>
          <w:szCs w:val="20"/>
        </w:rPr>
        <w:t xml:space="preserve"> milijuna kuna), </w:t>
      </w:r>
      <w:r w:rsidR="008721D4" w:rsidRPr="008721D4">
        <w:rPr>
          <w:color w:val="17365D" w:themeColor="text2" w:themeShade="BF"/>
          <w:szCs w:val="20"/>
        </w:rPr>
        <w:t>Zagrebačk</w:t>
      </w:r>
      <w:r w:rsidR="00023244">
        <w:rPr>
          <w:color w:val="17365D" w:themeColor="text2" w:themeShade="BF"/>
          <w:szCs w:val="20"/>
        </w:rPr>
        <w:t>oj</w:t>
      </w:r>
      <w:r w:rsidR="008864AB" w:rsidRPr="008721D4">
        <w:rPr>
          <w:color w:val="17365D" w:themeColor="text2" w:themeShade="BF"/>
          <w:szCs w:val="20"/>
        </w:rPr>
        <w:t xml:space="preserve"> </w:t>
      </w:r>
      <w:r w:rsidR="007540B6" w:rsidRPr="008721D4">
        <w:rPr>
          <w:color w:val="17365D" w:themeColor="text2" w:themeShade="BF"/>
          <w:szCs w:val="20"/>
        </w:rPr>
        <w:t>(</w:t>
      </w:r>
      <w:r w:rsidR="008721D4" w:rsidRPr="008721D4">
        <w:rPr>
          <w:color w:val="17365D" w:themeColor="text2" w:themeShade="BF"/>
          <w:szCs w:val="20"/>
        </w:rPr>
        <w:t>227</w:t>
      </w:r>
      <w:r w:rsidR="00CD369B" w:rsidRPr="008721D4">
        <w:rPr>
          <w:color w:val="17365D" w:themeColor="text2" w:themeShade="BF"/>
          <w:szCs w:val="20"/>
        </w:rPr>
        <w:t>,</w:t>
      </w:r>
      <w:r w:rsidR="008721D4" w:rsidRPr="008721D4">
        <w:rPr>
          <w:color w:val="17365D" w:themeColor="text2" w:themeShade="BF"/>
          <w:szCs w:val="20"/>
        </w:rPr>
        <w:t>6</w:t>
      </w:r>
      <w:r w:rsidR="007540B6" w:rsidRPr="008721D4">
        <w:rPr>
          <w:color w:val="17365D" w:themeColor="text2" w:themeShade="BF"/>
          <w:szCs w:val="20"/>
        </w:rPr>
        <w:t xml:space="preserve"> milijuna kuna), </w:t>
      </w:r>
      <w:r w:rsidR="00CD369B" w:rsidRPr="008721D4">
        <w:rPr>
          <w:color w:val="17365D" w:themeColor="text2" w:themeShade="BF"/>
          <w:szCs w:val="20"/>
        </w:rPr>
        <w:t>Istarsk</w:t>
      </w:r>
      <w:r w:rsidR="00023244">
        <w:rPr>
          <w:color w:val="17365D" w:themeColor="text2" w:themeShade="BF"/>
          <w:szCs w:val="20"/>
        </w:rPr>
        <w:t>oj</w:t>
      </w:r>
      <w:r w:rsidR="007540B6" w:rsidRPr="008721D4">
        <w:rPr>
          <w:color w:val="17365D" w:themeColor="text2" w:themeShade="BF"/>
          <w:szCs w:val="20"/>
        </w:rPr>
        <w:t xml:space="preserve"> (</w:t>
      </w:r>
      <w:r w:rsidR="008721D4" w:rsidRPr="008721D4">
        <w:rPr>
          <w:color w:val="17365D" w:themeColor="text2" w:themeShade="BF"/>
          <w:szCs w:val="20"/>
        </w:rPr>
        <w:t>161</w:t>
      </w:r>
      <w:r w:rsidR="00CD369B" w:rsidRPr="008721D4">
        <w:rPr>
          <w:color w:val="17365D" w:themeColor="text2" w:themeShade="BF"/>
          <w:szCs w:val="20"/>
        </w:rPr>
        <w:t>,4</w:t>
      </w:r>
      <w:r w:rsidR="007540B6" w:rsidRPr="008721D4">
        <w:rPr>
          <w:color w:val="17365D" w:themeColor="text2" w:themeShade="BF"/>
          <w:szCs w:val="20"/>
        </w:rPr>
        <w:t xml:space="preserve"> milijuna kuna) i </w:t>
      </w:r>
      <w:r w:rsidR="008721D4" w:rsidRPr="008721D4">
        <w:rPr>
          <w:color w:val="17365D" w:themeColor="text2" w:themeShade="BF"/>
          <w:szCs w:val="20"/>
        </w:rPr>
        <w:t>Splitsko-dalmatinsk</w:t>
      </w:r>
      <w:r w:rsidR="00023244">
        <w:rPr>
          <w:color w:val="17365D" w:themeColor="text2" w:themeShade="BF"/>
          <w:szCs w:val="20"/>
        </w:rPr>
        <w:t xml:space="preserve">oj </w:t>
      </w:r>
      <w:r w:rsidR="007540B6" w:rsidRPr="008721D4">
        <w:rPr>
          <w:color w:val="17365D" w:themeColor="text2" w:themeShade="BF"/>
          <w:szCs w:val="20"/>
        </w:rPr>
        <w:t>županij</w:t>
      </w:r>
      <w:r w:rsidR="00023244">
        <w:rPr>
          <w:color w:val="17365D" w:themeColor="text2" w:themeShade="BF"/>
          <w:szCs w:val="20"/>
        </w:rPr>
        <w:t>i</w:t>
      </w:r>
      <w:r w:rsidR="007540B6" w:rsidRPr="008721D4">
        <w:rPr>
          <w:color w:val="17365D" w:themeColor="text2" w:themeShade="BF"/>
          <w:szCs w:val="20"/>
        </w:rPr>
        <w:t xml:space="preserve"> (</w:t>
      </w:r>
      <w:r w:rsidR="008721D4" w:rsidRPr="008721D4">
        <w:rPr>
          <w:color w:val="17365D" w:themeColor="text2" w:themeShade="BF"/>
          <w:szCs w:val="20"/>
        </w:rPr>
        <w:t>156</w:t>
      </w:r>
      <w:r w:rsidR="00CD369B" w:rsidRPr="008721D4">
        <w:rPr>
          <w:color w:val="17365D" w:themeColor="text2" w:themeShade="BF"/>
          <w:szCs w:val="20"/>
        </w:rPr>
        <w:t>,</w:t>
      </w:r>
      <w:r w:rsidR="008721D4" w:rsidRPr="008721D4">
        <w:rPr>
          <w:color w:val="17365D" w:themeColor="text2" w:themeShade="BF"/>
          <w:szCs w:val="20"/>
        </w:rPr>
        <w:t>5</w:t>
      </w:r>
      <w:r w:rsidR="00023244">
        <w:rPr>
          <w:color w:val="17365D" w:themeColor="text2" w:themeShade="BF"/>
          <w:szCs w:val="20"/>
        </w:rPr>
        <w:t xml:space="preserve"> </w:t>
      </w:r>
      <w:r w:rsidR="007540B6" w:rsidRPr="008721D4">
        <w:rPr>
          <w:color w:val="17365D" w:themeColor="text2" w:themeShade="BF"/>
          <w:szCs w:val="20"/>
        </w:rPr>
        <w:t>milijuna kuna).</w:t>
      </w:r>
    </w:p>
    <w:p w:rsidR="00B819DA" w:rsidRPr="008C0E5F" w:rsidRDefault="00B819DA" w:rsidP="00023244">
      <w:pPr>
        <w:keepNext/>
        <w:tabs>
          <w:tab w:val="left" w:pos="8080"/>
        </w:tabs>
        <w:spacing w:before="180" w:after="40" w:line="240" w:lineRule="auto"/>
        <w:ind w:left="1134" w:hanging="1134"/>
        <w:jc w:val="left"/>
        <w:rPr>
          <w:rFonts w:eastAsia="Times New Roman" w:cs="Arial"/>
          <w:color w:val="17365D" w:themeColor="text2" w:themeShade="BF"/>
          <w:sz w:val="16"/>
          <w:szCs w:val="16"/>
          <w:lang w:eastAsia="hr-HR"/>
        </w:rPr>
      </w:pP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013A0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4</w:t>
      </w: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  <w:t>Poslovanje poduzetnika bez zaposlenih po oblicima vlasništva u 201</w:t>
      </w:r>
      <w:r w:rsidR="00E64BD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8</w:t>
      </w: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 godini</w:t>
      </w:r>
      <w:r w:rsidR="001D3AAE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ab/>
      </w:r>
      <w:r w:rsidR="00706B3D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 xml:space="preserve"> 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(</w:t>
      </w:r>
      <w:r w:rsidR="00A51AC7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 xml:space="preserve">iznosi </w:t>
      </w:r>
      <w:r w:rsidR="00706B3D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u tisućama kuna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71"/>
        <w:gridCol w:w="1587"/>
        <w:gridCol w:w="1587"/>
        <w:gridCol w:w="1587"/>
        <w:gridCol w:w="1587"/>
        <w:gridCol w:w="1587"/>
      </w:tblGrid>
      <w:tr w:rsidR="00E64B74" w:rsidRPr="00EB7F1C" w:rsidTr="00023244">
        <w:trPr>
          <w:trHeight w:val="283"/>
        </w:trPr>
        <w:tc>
          <w:tcPr>
            <w:tcW w:w="1871" w:type="dxa"/>
            <w:tcBorders>
              <w:top w:val="single" w:sz="4" w:space="0" w:color="FFFFFF"/>
              <w:left w:val="single" w:sz="4" w:space="0" w:color="FFFFFF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15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15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0232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Državno</w:t>
            </w:r>
          </w:p>
        </w:tc>
        <w:tc>
          <w:tcPr>
            <w:tcW w:w="1587" w:type="dxa"/>
            <w:tcBorders>
              <w:top w:val="single" w:sz="4" w:space="0" w:color="FFFFFF"/>
              <w:left w:val="nil"/>
              <w:bottom w:val="single" w:sz="4" w:space="0" w:color="FF0000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0232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Privatno</w:t>
            </w:r>
          </w:p>
        </w:tc>
        <w:tc>
          <w:tcPr>
            <w:tcW w:w="15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0232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Zadružno</w:t>
            </w:r>
          </w:p>
        </w:tc>
        <w:tc>
          <w:tcPr>
            <w:tcW w:w="158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02324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Mješovito</w:t>
            </w:r>
          </w:p>
        </w:tc>
      </w:tr>
      <w:tr w:rsidR="00023244" w:rsidRPr="00EB7F1C" w:rsidTr="00023244">
        <w:trPr>
          <w:trHeight w:val="283"/>
        </w:trPr>
        <w:tc>
          <w:tcPr>
            <w:tcW w:w="18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BA2362" w:rsidRPr="00EB7F1C" w:rsidRDefault="00BA2362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587" w:type="dxa"/>
            <w:tcBorders>
              <w:top w:val="nil"/>
              <w:left w:val="single" w:sz="4" w:space="0" w:color="D9D9D9" w:themeColor="background1" w:themeShade="D9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A2362" w:rsidRPr="00BA2362" w:rsidRDefault="00BA2362" w:rsidP="00425ADA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39.711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148 </w:t>
            </w:r>
          </w:p>
        </w:tc>
        <w:tc>
          <w:tcPr>
            <w:tcW w:w="1587" w:type="dxa"/>
            <w:tcBorders>
              <w:top w:val="single" w:sz="4" w:space="0" w:color="FF0000"/>
              <w:left w:val="single" w:sz="4" w:space="0" w:color="FF0000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39.204 </w:t>
            </w:r>
          </w:p>
        </w:tc>
        <w:tc>
          <w:tcPr>
            <w:tcW w:w="1587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284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75 </w:t>
            </w:r>
          </w:p>
        </w:tc>
      </w:tr>
      <w:tr w:rsidR="00023244" w:rsidRPr="00EB7F1C" w:rsidTr="00023244">
        <w:trPr>
          <w:trHeight w:val="283"/>
        </w:trPr>
        <w:tc>
          <w:tcPr>
            <w:tcW w:w="18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BA2362" w:rsidRPr="00EB7F1C" w:rsidRDefault="00BA2362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587" w:type="dxa"/>
            <w:tcBorders>
              <w:top w:val="nil"/>
              <w:left w:val="single" w:sz="4" w:space="0" w:color="D9D9D9" w:themeColor="background1" w:themeShade="D9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A2362" w:rsidRPr="00BA2362" w:rsidRDefault="00BA2362" w:rsidP="00425ADA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18.840.950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90.062 </w:t>
            </w:r>
          </w:p>
        </w:tc>
        <w:tc>
          <w:tcPr>
            <w:tcW w:w="1587" w:type="dxa"/>
            <w:tcBorders>
              <w:top w:val="single" w:sz="4" w:space="0" w:color="FFFFFF"/>
              <w:left w:val="single" w:sz="4" w:space="0" w:color="FF0000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18.627.729 </w:t>
            </w:r>
          </w:p>
        </w:tc>
        <w:tc>
          <w:tcPr>
            <w:tcW w:w="1587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53.354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69.805 </w:t>
            </w:r>
          </w:p>
        </w:tc>
      </w:tr>
      <w:tr w:rsidR="00023244" w:rsidRPr="00EB7F1C" w:rsidTr="00023244">
        <w:trPr>
          <w:trHeight w:val="283"/>
        </w:trPr>
        <w:tc>
          <w:tcPr>
            <w:tcW w:w="18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BA2362" w:rsidRPr="00EB7F1C" w:rsidRDefault="00BA2362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587" w:type="dxa"/>
            <w:tcBorders>
              <w:top w:val="nil"/>
              <w:left w:val="single" w:sz="4" w:space="0" w:color="D9D9D9" w:themeColor="background1" w:themeShade="D9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A2362" w:rsidRPr="00BA2362" w:rsidRDefault="00BA2362" w:rsidP="00425ADA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20.646.179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141.808 </w:t>
            </w:r>
          </w:p>
        </w:tc>
        <w:tc>
          <w:tcPr>
            <w:tcW w:w="1587" w:type="dxa"/>
            <w:tcBorders>
              <w:top w:val="single" w:sz="4" w:space="0" w:color="FFFFFF"/>
              <w:left w:val="single" w:sz="4" w:space="0" w:color="FF0000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20.349.053 </w:t>
            </w:r>
          </w:p>
        </w:tc>
        <w:tc>
          <w:tcPr>
            <w:tcW w:w="1587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68.123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87.195 </w:t>
            </w:r>
          </w:p>
        </w:tc>
      </w:tr>
      <w:tr w:rsidR="00023244" w:rsidRPr="00EB7F1C" w:rsidTr="00023244">
        <w:trPr>
          <w:trHeight w:val="283"/>
        </w:trPr>
        <w:tc>
          <w:tcPr>
            <w:tcW w:w="18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BA2362" w:rsidRPr="00EB7F1C" w:rsidRDefault="00BA2362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587" w:type="dxa"/>
            <w:tcBorders>
              <w:top w:val="nil"/>
              <w:left w:val="single" w:sz="4" w:space="0" w:color="D9D9D9" w:themeColor="background1" w:themeShade="D9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A2362" w:rsidRPr="00BA2362" w:rsidRDefault="00BA2362" w:rsidP="00425ADA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3.670.657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5.429 </w:t>
            </w:r>
          </w:p>
        </w:tc>
        <w:tc>
          <w:tcPr>
            <w:tcW w:w="1587" w:type="dxa"/>
            <w:tcBorders>
              <w:top w:val="single" w:sz="4" w:space="0" w:color="FFFFFF"/>
              <w:left w:val="single" w:sz="4" w:space="0" w:color="FF0000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3.630.832 </w:t>
            </w:r>
          </w:p>
        </w:tc>
        <w:tc>
          <w:tcPr>
            <w:tcW w:w="1587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4.192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30.203 </w:t>
            </w:r>
          </w:p>
        </w:tc>
      </w:tr>
      <w:tr w:rsidR="00023244" w:rsidRPr="00EB7F1C" w:rsidTr="00023244">
        <w:trPr>
          <w:trHeight w:val="283"/>
        </w:trPr>
        <w:tc>
          <w:tcPr>
            <w:tcW w:w="18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BA2362" w:rsidRPr="00EB7F1C" w:rsidRDefault="00BA2362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587" w:type="dxa"/>
            <w:tcBorders>
              <w:top w:val="nil"/>
              <w:left w:val="single" w:sz="4" w:space="0" w:color="D9D9D9" w:themeColor="background1" w:themeShade="D9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A2362" w:rsidRPr="00BA2362" w:rsidRDefault="00BA2362" w:rsidP="00425ADA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5.775.872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57.846 </w:t>
            </w:r>
          </w:p>
        </w:tc>
        <w:tc>
          <w:tcPr>
            <w:tcW w:w="1587" w:type="dxa"/>
            <w:tcBorders>
              <w:top w:val="single" w:sz="4" w:space="0" w:color="FFFFFF"/>
              <w:left w:val="single" w:sz="4" w:space="0" w:color="FF0000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5.648.461 </w:t>
            </w:r>
          </w:p>
        </w:tc>
        <w:tc>
          <w:tcPr>
            <w:tcW w:w="1587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19.429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50.136 </w:t>
            </w:r>
          </w:p>
        </w:tc>
      </w:tr>
      <w:tr w:rsidR="00023244" w:rsidRPr="00EB7F1C" w:rsidTr="00023244">
        <w:trPr>
          <w:trHeight w:val="283"/>
        </w:trPr>
        <w:tc>
          <w:tcPr>
            <w:tcW w:w="18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BA2362" w:rsidRPr="00E77FFD" w:rsidRDefault="00BA2362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1F497D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Neto dobit/gubitak</w:t>
            </w:r>
          </w:p>
        </w:tc>
        <w:tc>
          <w:tcPr>
            <w:tcW w:w="1587" w:type="dxa"/>
            <w:tcBorders>
              <w:top w:val="nil"/>
              <w:left w:val="single" w:sz="4" w:space="0" w:color="D9D9D9" w:themeColor="background1" w:themeShade="D9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BA2362" w:rsidRPr="00BA2362" w:rsidRDefault="00BA2362" w:rsidP="00425ADA">
            <w:pPr>
              <w:spacing w:line="240" w:lineRule="auto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 xml:space="preserve">-2.105.216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  <w:t xml:space="preserve">-52.417 </w:t>
            </w:r>
          </w:p>
        </w:tc>
        <w:tc>
          <w:tcPr>
            <w:tcW w:w="1587" w:type="dxa"/>
            <w:tcBorders>
              <w:top w:val="single" w:sz="4" w:space="0" w:color="FFFFFF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  <w:t xml:space="preserve">-2.017.628 </w:t>
            </w:r>
          </w:p>
        </w:tc>
        <w:tc>
          <w:tcPr>
            <w:tcW w:w="1587" w:type="dxa"/>
            <w:tcBorders>
              <w:top w:val="nil"/>
              <w:left w:val="single" w:sz="4" w:space="0" w:color="FF0000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  <w:t xml:space="preserve">-15.237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</w:tcPr>
          <w:p w:rsidR="00BA2362" w:rsidRPr="00BA2362" w:rsidRDefault="00BA2362" w:rsidP="00023244">
            <w:pPr>
              <w:spacing w:line="240" w:lineRule="auto"/>
              <w:jc w:val="right"/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</w:pPr>
            <w:r w:rsidRPr="00BA2362">
              <w:rPr>
                <w:rFonts w:eastAsia="Times New Roman" w:cs="Arial"/>
                <w:color w:val="FF0000"/>
                <w:sz w:val="18"/>
                <w:szCs w:val="18"/>
                <w:lang w:eastAsia="hr-HR"/>
              </w:rPr>
              <w:t xml:space="preserve">-19.933 </w:t>
            </w:r>
          </w:p>
        </w:tc>
      </w:tr>
    </w:tbl>
    <w:p w:rsidR="00B819DA" w:rsidRPr="0079186A" w:rsidRDefault="00B819DA" w:rsidP="002F6E21">
      <w:pPr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Fina, Registar godišnjih financijskih izvještaja</w:t>
      </w:r>
    </w:p>
    <w:p w:rsidR="00BB6ADA" w:rsidRPr="00BA2362" w:rsidRDefault="00BB6ADA" w:rsidP="00023244">
      <w:pPr>
        <w:spacing w:before="18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Prema oblicima vlasništva, najveći broj poduzetnika bez zaposlenih </w:t>
      </w:r>
      <w:r w:rsidR="003E2043">
        <w:rPr>
          <w:color w:val="17365D" w:themeColor="text2" w:themeShade="BF"/>
          <w:szCs w:val="20"/>
        </w:rPr>
        <w:t>bio je</w:t>
      </w:r>
      <w:r>
        <w:rPr>
          <w:color w:val="17365D" w:themeColor="text2" w:themeShade="BF"/>
          <w:szCs w:val="20"/>
        </w:rPr>
        <w:t xml:space="preserve"> </w:t>
      </w:r>
      <w:r w:rsidRPr="00BA2362">
        <w:rPr>
          <w:color w:val="17365D" w:themeColor="text2" w:themeShade="BF"/>
          <w:szCs w:val="20"/>
        </w:rPr>
        <w:t>u privatnom vlasništvu (98,</w:t>
      </w:r>
      <w:r w:rsidR="00BA2362" w:rsidRPr="00BA2362">
        <w:rPr>
          <w:color w:val="17365D" w:themeColor="text2" w:themeShade="BF"/>
          <w:szCs w:val="20"/>
        </w:rPr>
        <w:t>7</w:t>
      </w:r>
      <w:r w:rsidRPr="00BA2362">
        <w:rPr>
          <w:color w:val="17365D" w:themeColor="text2" w:themeShade="BF"/>
          <w:szCs w:val="20"/>
        </w:rPr>
        <w:t xml:space="preserve">%). Poduzetnici bez zaposlenih </w:t>
      </w:r>
      <w:r w:rsidR="00BA2362" w:rsidRPr="00BA2362">
        <w:rPr>
          <w:color w:val="17365D" w:themeColor="text2" w:themeShade="BF"/>
          <w:szCs w:val="20"/>
        </w:rPr>
        <w:t xml:space="preserve">u </w:t>
      </w:r>
      <w:r w:rsidRPr="00BA2362">
        <w:rPr>
          <w:color w:val="17365D" w:themeColor="text2" w:themeShade="BF"/>
          <w:szCs w:val="20"/>
        </w:rPr>
        <w:t>ostali</w:t>
      </w:r>
      <w:r w:rsidR="00BA2362" w:rsidRPr="00BA2362">
        <w:rPr>
          <w:color w:val="17365D" w:themeColor="text2" w:themeShade="BF"/>
          <w:szCs w:val="20"/>
        </w:rPr>
        <w:t>m oblicima vlasništva</w:t>
      </w:r>
      <w:r w:rsidRPr="00BA2362">
        <w:rPr>
          <w:color w:val="17365D" w:themeColor="text2" w:themeShade="BF"/>
          <w:szCs w:val="20"/>
        </w:rPr>
        <w:t xml:space="preserve"> </w:t>
      </w:r>
      <w:r w:rsidR="00EB7F1C" w:rsidRPr="00BA2362">
        <w:rPr>
          <w:color w:val="17365D" w:themeColor="text2" w:themeShade="BF"/>
          <w:szCs w:val="20"/>
        </w:rPr>
        <w:t>imaju</w:t>
      </w:r>
      <w:r w:rsidRPr="00BA2362">
        <w:rPr>
          <w:color w:val="17365D" w:themeColor="text2" w:themeShade="BF"/>
          <w:szCs w:val="20"/>
        </w:rPr>
        <w:t xml:space="preserve"> manje od 1% udjela u ukupnom boju poduzetnika bez zaposlenih.</w:t>
      </w:r>
      <w:r w:rsidR="00706B3D" w:rsidRPr="00BA2362">
        <w:rPr>
          <w:color w:val="17365D" w:themeColor="text2" w:themeShade="BF"/>
          <w:szCs w:val="20"/>
        </w:rPr>
        <w:t xml:space="preserve"> Poduzetnici bez zaposlenih u svim oblicima vlasništva iskazali su neto gubitak, a najveći neto gubitak iskazan je kod poduzetnika bez zap</w:t>
      </w:r>
      <w:r w:rsidR="001202C7" w:rsidRPr="00BA2362">
        <w:rPr>
          <w:color w:val="17365D" w:themeColor="text2" w:themeShade="BF"/>
          <w:szCs w:val="20"/>
        </w:rPr>
        <w:t xml:space="preserve">oslenih u privatnom vlasništvu i to u iznosu od </w:t>
      </w:r>
      <w:r w:rsidR="003144E5" w:rsidRPr="00BA2362">
        <w:rPr>
          <w:color w:val="17365D" w:themeColor="text2" w:themeShade="BF"/>
          <w:szCs w:val="20"/>
        </w:rPr>
        <w:t>2,</w:t>
      </w:r>
      <w:r w:rsidR="00BA2362" w:rsidRPr="00BA2362">
        <w:rPr>
          <w:color w:val="17365D" w:themeColor="text2" w:themeShade="BF"/>
          <w:szCs w:val="20"/>
        </w:rPr>
        <w:t>0</w:t>
      </w:r>
      <w:r w:rsidR="00706B3D" w:rsidRPr="00BA2362">
        <w:rPr>
          <w:color w:val="17365D" w:themeColor="text2" w:themeShade="BF"/>
          <w:szCs w:val="20"/>
        </w:rPr>
        <w:t xml:space="preserve"> </w:t>
      </w:r>
      <w:r w:rsidR="00B63386" w:rsidRPr="00BA2362">
        <w:rPr>
          <w:color w:val="17365D" w:themeColor="text2" w:themeShade="BF"/>
          <w:szCs w:val="20"/>
        </w:rPr>
        <w:t>milijard</w:t>
      </w:r>
      <w:r w:rsidR="00023244">
        <w:rPr>
          <w:color w:val="17365D" w:themeColor="text2" w:themeShade="BF"/>
          <w:szCs w:val="20"/>
        </w:rPr>
        <w:t>e</w:t>
      </w:r>
      <w:r w:rsidR="00B63386" w:rsidRPr="00BA2362">
        <w:rPr>
          <w:color w:val="17365D" w:themeColor="text2" w:themeShade="BF"/>
          <w:szCs w:val="20"/>
        </w:rPr>
        <w:t xml:space="preserve"> kuna.</w:t>
      </w:r>
    </w:p>
    <w:p w:rsidR="00013A0F" w:rsidRPr="00013A0F" w:rsidRDefault="00013A0F" w:rsidP="00EE7BF8">
      <w:pPr>
        <w:tabs>
          <w:tab w:val="left" w:pos="1134"/>
        </w:tabs>
        <w:spacing w:before="140" w:after="40" w:line="240" w:lineRule="auto"/>
        <w:jc w:val="left"/>
        <w:rPr>
          <w:rFonts w:eastAsia="Calibri" w:cs="Arial"/>
          <w:color w:val="244061"/>
          <w:sz w:val="18"/>
          <w:szCs w:val="18"/>
        </w:rPr>
      </w:pPr>
      <w:r w:rsidRPr="00013A0F">
        <w:rPr>
          <w:rFonts w:eastAsia="Calibri" w:cs="Arial"/>
          <w:b/>
          <w:color w:val="244061"/>
          <w:sz w:val="18"/>
          <w:szCs w:val="18"/>
        </w:rPr>
        <w:t>Tablica</w:t>
      </w:r>
      <w:r>
        <w:rPr>
          <w:rFonts w:eastAsia="Calibri" w:cs="Arial"/>
          <w:b/>
          <w:color w:val="244061"/>
          <w:sz w:val="18"/>
          <w:szCs w:val="18"/>
        </w:rPr>
        <w:t xml:space="preserve"> 5</w:t>
      </w:r>
      <w:r w:rsidRPr="00013A0F">
        <w:rPr>
          <w:rFonts w:eastAsia="Calibri" w:cs="Arial"/>
          <w:b/>
          <w:color w:val="244061"/>
          <w:sz w:val="18"/>
          <w:szCs w:val="18"/>
        </w:rPr>
        <w:t>.</w:t>
      </w:r>
      <w:r>
        <w:rPr>
          <w:rFonts w:eastAsia="Calibri" w:cs="Arial"/>
          <w:b/>
          <w:color w:val="244061"/>
          <w:sz w:val="18"/>
          <w:szCs w:val="18"/>
        </w:rPr>
        <w:tab/>
      </w:r>
      <w:r w:rsidRPr="00013A0F">
        <w:rPr>
          <w:rFonts w:eastAsia="Calibri" w:cs="Arial"/>
          <w:b/>
          <w:color w:val="244061"/>
          <w:sz w:val="18"/>
          <w:szCs w:val="18"/>
        </w:rPr>
        <w:t xml:space="preserve">Rang lista TOP </w:t>
      </w:r>
      <w:r w:rsidR="0065333C">
        <w:rPr>
          <w:rFonts w:eastAsia="Calibri" w:cs="Arial"/>
          <w:b/>
          <w:color w:val="244061"/>
          <w:sz w:val="18"/>
          <w:szCs w:val="18"/>
        </w:rPr>
        <w:t xml:space="preserve">5 </w:t>
      </w:r>
      <w:r w:rsidRPr="00013A0F">
        <w:rPr>
          <w:rFonts w:eastAsia="Calibri" w:cs="Arial"/>
          <w:b/>
          <w:color w:val="244061"/>
          <w:sz w:val="18"/>
          <w:szCs w:val="18"/>
        </w:rPr>
        <w:t>poduzetnika bez zaposlenih po ukup</w:t>
      </w:r>
      <w:r w:rsidR="003144E5">
        <w:rPr>
          <w:rFonts w:eastAsia="Calibri" w:cs="Arial"/>
          <w:b/>
          <w:color w:val="244061"/>
          <w:sz w:val="18"/>
          <w:szCs w:val="18"/>
        </w:rPr>
        <w:t>nom prihodu u 201</w:t>
      </w:r>
      <w:r w:rsidR="00E64BDF">
        <w:rPr>
          <w:rFonts w:eastAsia="Calibri" w:cs="Arial"/>
          <w:b/>
          <w:color w:val="244061"/>
          <w:sz w:val="18"/>
          <w:szCs w:val="18"/>
        </w:rPr>
        <w:t>8</w:t>
      </w:r>
      <w:r w:rsidRPr="00013A0F">
        <w:rPr>
          <w:rFonts w:eastAsia="Calibri" w:cs="Arial"/>
          <w:b/>
          <w:color w:val="244061"/>
          <w:sz w:val="18"/>
          <w:szCs w:val="18"/>
        </w:rPr>
        <w:t xml:space="preserve">. </w:t>
      </w:r>
      <w:r w:rsidR="007B0216">
        <w:rPr>
          <w:rFonts w:eastAsia="Calibri" w:cs="Arial"/>
          <w:b/>
          <w:color w:val="244061"/>
          <w:sz w:val="18"/>
          <w:szCs w:val="18"/>
        </w:rPr>
        <w:t>g</w:t>
      </w:r>
      <w:r w:rsidRPr="00013A0F">
        <w:rPr>
          <w:rFonts w:eastAsia="Calibri" w:cs="Arial"/>
          <w:b/>
          <w:color w:val="244061"/>
          <w:sz w:val="18"/>
          <w:szCs w:val="18"/>
        </w:rPr>
        <w:t>odini</w:t>
      </w:r>
      <w:r w:rsidR="007B0216">
        <w:rPr>
          <w:rFonts w:eastAsia="Calibri" w:cs="Arial"/>
          <w:b/>
          <w:color w:val="244061"/>
          <w:sz w:val="18"/>
          <w:szCs w:val="18"/>
        </w:rPr>
        <w:t xml:space="preserve">     </w:t>
      </w:r>
      <w:r w:rsidRPr="00013A0F">
        <w:rPr>
          <w:rFonts w:eastAsia="Calibri" w:cs="Arial"/>
          <w:b/>
          <w:color w:val="244061"/>
          <w:sz w:val="18"/>
          <w:szCs w:val="18"/>
        </w:rPr>
        <w:t xml:space="preserve"> </w:t>
      </w:r>
      <w:r w:rsidRPr="00013A0F">
        <w:rPr>
          <w:rFonts w:eastAsia="Calibri" w:cs="Arial"/>
          <w:color w:val="244061"/>
          <w:sz w:val="18"/>
          <w:szCs w:val="18"/>
        </w:rPr>
        <w:t>(</w:t>
      </w:r>
      <w:r w:rsidRPr="007B0216">
        <w:rPr>
          <w:rFonts w:eastAsia="Calibri" w:cs="Arial"/>
          <w:color w:val="244061"/>
          <w:sz w:val="16"/>
          <w:szCs w:val="16"/>
        </w:rPr>
        <w:t>iznosi u kunama</w:t>
      </w:r>
      <w:r w:rsidRPr="00013A0F">
        <w:rPr>
          <w:rFonts w:eastAsia="Calibri" w:cs="Arial"/>
          <w:color w:val="244061"/>
          <w:sz w:val="18"/>
          <w:szCs w:val="18"/>
        </w:rPr>
        <w:t>)</w:t>
      </w:r>
    </w:p>
    <w:tbl>
      <w:tblPr>
        <w:tblW w:w="9894" w:type="dxa"/>
        <w:tblInd w:w="103" w:type="dxa"/>
        <w:tblLook w:val="04A0" w:firstRow="1" w:lastRow="0" w:firstColumn="1" w:lastColumn="0" w:noHBand="0" w:noVBand="1"/>
      </w:tblPr>
      <w:tblGrid>
        <w:gridCol w:w="1257"/>
        <w:gridCol w:w="2515"/>
        <w:gridCol w:w="907"/>
        <w:gridCol w:w="2891"/>
        <w:gridCol w:w="1162"/>
        <w:gridCol w:w="1162"/>
      </w:tblGrid>
      <w:tr w:rsidR="00CB1620" w:rsidRPr="00013A0F" w:rsidTr="00023244">
        <w:trPr>
          <w:trHeight w:val="397"/>
        </w:trPr>
        <w:tc>
          <w:tcPr>
            <w:tcW w:w="12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015765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015765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5765" w:rsidRDefault="00023244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28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013A0F" w:rsidRPr="00015765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NKD 2007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5765" w:rsidRDefault="00023244" w:rsidP="00023244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Ukupni p</w:t>
            </w:r>
            <w:r w:rsidR="00013A0F"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rihod</w:t>
            </w:r>
            <w:r w:rsidR="002802B6"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5765" w:rsidRDefault="00105B1D" w:rsidP="00105B1D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4C3802" w:rsidRPr="00013A0F" w:rsidTr="00023244">
        <w:trPr>
          <w:trHeight w:val="283"/>
        </w:trPr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44426143196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C3802" w:rsidRPr="002802B6" w:rsidRDefault="005D6C2A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hyperlink r:id="rId9" w:history="1">
              <w:r w:rsidR="0065333C" w:rsidRPr="002802B6">
                <w:rPr>
                  <w:rStyle w:val="Hiperveza"/>
                  <w:sz w:val="17"/>
                  <w:szCs w:val="17"/>
                </w:rPr>
                <w:t>MANTA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A45ADE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89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3802" w:rsidRPr="002802B6" w:rsidRDefault="004C3802" w:rsidP="00023244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Organiz</w:t>
            </w:r>
            <w:r w:rsidR="00023244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2802B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 izvedbe projekata za zgrade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270.891.969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38.558.097</w:t>
            </w:r>
          </w:p>
        </w:tc>
      </w:tr>
      <w:tr w:rsidR="004C3802" w:rsidRPr="00013A0F" w:rsidTr="00105B1D">
        <w:trPr>
          <w:trHeight w:val="397"/>
        </w:trPr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17395895499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C3802" w:rsidRPr="002802B6" w:rsidRDefault="005D6C2A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hyperlink r:id="rId10" w:history="1">
              <w:r w:rsidR="004C3802" w:rsidRPr="002802B6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NORDEX ELEKTRANE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A45ADE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Split</w:t>
            </w:r>
          </w:p>
        </w:tc>
        <w:tc>
          <w:tcPr>
            <w:tcW w:w="2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3802" w:rsidRPr="002802B6" w:rsidRDefault="004C3802" w:rsidP="002802B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Proizvodnja motora i turbina, osim motora za zrakoplove i mot</w:t>
            </w:r>
            <w:r w:rsidR="002802B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2802B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 vozila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243.899.012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0</w:t>
            </w:r>
          </w:p>
        </w:tc>
      </w:tr>
      <w:tr w:rsidR="004C3802" w:rsidRPr="00013A0F" w:rsidTr="00023244">
        <w:trPr>
          <w:trHeight w:val="283"/>
        </w:trPr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03882313387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C3802" w:rsidRPr="002802B6" w:rsidRDefault="005D6C2A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hyperlink r:id="rId11" w:history="1">
              <w:r w:rsidR="004C3802" w:rsidRPr="002802B6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ANDO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A45ADE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3802" w:rsidRPr="002802B6" w:rsidRDefault="004C3802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Trgovina na veliko satovima i nakitom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232.162.806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643.421</w:t>
            </w:r>
          </w:p>
        </w:tc>
      </w:tr>
      <w:tr w:rsidR="004C3802" w:rsidRPr="00013A0F" w:rsidTr="00023244">
        <w:trPr>
          <w:trHeight w:val="283"/>
        </w:trPr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76074314396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C3802" w:rsidRPr="002802B6" w:rsidRDefault="005D6C2A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hyperlink r:id="rId12" w:history="1">
              <w:r w:rsidR="004C3802" w:rsidRPr="002802B6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AMPLITUDO d.d.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A45ADE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Osijek</w:t>
            </w:r>
          </w:p>
        </w:tc>
        <w:tc>
          <w:tcPr>
            <w:tcW w:w="2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3802" w:rsidRPr="002802B6" w:rsidRDefault="004C3802" w:rsidP="00023244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Gradnja stambenih i nestamb</w:t>
            </w:r>
            <w:r w:rsidR="00023244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.</w:t>
            </w:r>
            <w:r w:rsidRPr="002802B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 xml:space="preserve"> zgrada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231.575.504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117.364.749</w:t>
            </w:r>
          </w:p>
        </w:tc>
      </w:tr>
      <w:tr w:rsidR="004C3802" w:rsidRPr="00013A0F" w:rsidTr="00023244">
        <w:trPr>
          <w:trHeight w:val="283"/>
        </w:trPr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54077805766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4C3802" w:rsidRPr="002802B6" w:rsidRDefault="005D6C2A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hyperlink r:id="rId13" w:history="1">
              <w:r w:rsidR="0065333C" w:rsidRPr="002802B6">
                <w:rPr>
                  <w:rStyle w:val="Hiperveza"/>
                  <w:sz w:val="17"/>
                  <w:szCs w:val="17"/>
                </w:rPr>
                <w:t>CERVESIA ZAGREB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A45ADE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8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3802" w:rsidRPr="002802B6" w:rsidRDefault="004C3802" w:rsidP="004C3802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6"/>
                <w:szCs w:val="16"/>
                <w:lang w:eastAsia="hr-HR"/>
              </w:rPr>
              <w:t>Djelatnosti holding-društava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213.816.723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C3802" w:rsidRPr="002802B6" w:rsidRDefault="004C3802" w:rsidP="004C3802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2802B6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213.550.882</w:t>
            </w:r>
          </w:p>
        </w:tc>
      </w:tr>
    </w:tbl>
    <w:p w:rsidR="00CB1620" w:rsidRPr="00023244" w:rsidRDefault="00CB1620" w:rsidP="00023244">
      <w:pPr>
        <w:spacing w:before="40" w:line="240" w:lineRule="auto"/>
        <w:rPr>
          <w:rFonts w:eastAsia="Calibri" w:cs="Arial"/>
          <w:i/>
          <w:color w:val="0000FF"/>
          <w:sz w:val="16"/>
          <w:szCs w:val="16"/>
          <w:u w:val="single"/>
          <w:lang w:eastAsia="hr-HR"/>
        </w:rPr>
      </w:pPr>
      <w:r w:rsidRPr="0079186A">
        <w:rPr>
          <w:i/>
          <w:color w:val="17365D" w:themeColor="text2" w:themeShade="BF"/>
          <w:sz w:val="16"/>
          <w:szCs w:val="16"/>
        </w:rPr>
        <w:t xml:space="preserve">Izvor: Fina, </w:t>
      </w:r>
      <w:r w:rsidR="004C3802" w:rsidRPr="0079186A">
        <w:rPr>
          <w:i/>
          <w:color w:val="17365D" w:themeColor="text2" w:themeShade="BF"/>
          <w:sz w:val="16"/>
          <w:szCs w:val="16"/>
        </w:rPr>
        <w:t>Registar godišnjih financijskih izvještaja</w:t>
      </w:r>
      <w:r w:rsidR="00023244">
        <w:rPr>
          <w:i/>
          <w:color w:val="17365D" w:themeColor="text2" w:themeShade="BF"/>
          <w:sz w:val="16"/>
          <w:szCs w:val="16"/>
        </w:rPr>
        <w:t>,</w:t>
      </w:r>
      <w:r w:rsidR="00023244" w:rsidRPr="00023244">
        <w:t xml:space="preserve"> </w:t>
      </w:r>
      <w:hyperlink r:id="rId14" w:history="1">
        <w:r w:rsidR="00023244" w:rsidRPr="00720951">
          <w:rPr>
            <w:rFonts w:eastAsia="Calibri" w:cs="Arial"/>
            <w:i/>
            <w:color w:val="0000FF"/>
            <w:sz w:val="16"/>
            <w:szCs w:val="16"/>
            <w:u w:val="single"/>
            <w:lang w:eastAsia="hr-HR"/>
          </w:rPr>
          <w:t>Transparentno.hr</w:t>
        </w:r>
      </w:hyperlink>
      <w:bookmarkStart w:id="0" w:name="_GoBack"/>
      <w:bookmarkEnd w:id="0"/>
    </w:p>
    <w:p w:rsidR="00CB1620" w:rsidRPr="004C3802" w:rsidRDefault="003144E5" w:rsidP="00951E8E">
      <w:pPr>
        <w:spacing w:before="18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Prema ukupnom prihodu u 201</w:t>
      </w:r>
      <w:r w:rsidR="00E64BDF">
        <w:rPr>
          <w:color w:val="17365D" w:themeColor="text2" w:themeShade="BF"/>
          <w:szCs w:val="20"/>
        </w:rPr>
        <w:t>8</w:t>
      </w:r>
      <w:r w:rsidR="00CB1620">
        <w:rPr>
          <w:color w:val="17365D" w:themeColor="text2" w:themeShade="BF"/>
          <w:szCs w:val="20"/>
        </w:rPr>
        <w:t xml:space="preserve">. godini među poduzetnicima bez zaposlenih </w:t>
      </w:r>
      <w:r w:rsidR="00023244">
        <w:rPr>
          <w:color w:val="17365D" w:themeColor="text2" w:themeShade="BF"/>
          <w:szCs w:val="20"/>
        </w:rPr>
        <w:t xml:space="preserve">najbolji poduzetnik je </w:t>
      </w:r>
      <w:hyperlink r:id="rId15" w:history="1">
        <w:r w:rsidR="004C3802" w:rsidRPr="004C3802">
          <w:rPr>
            <w:rStyle w:val="Hiperveza"/>
            <w:szCs w:val="20"/>
          </w:rPr>
          <w:t>MANTA</w:t>
        </w:r>
        <w:r w:rsidR="002D1EE2" w:rsidRPr="004C3802">
          <w:rPr>
            <w:rStyle w:val="Hiperveza"/>
            <w:szCs w:val="20"/>
          </w:rPr>
          <w:t xml:space="preserve"> d.o.o.</w:t>
        </w:r>
      </w:hyperlink>
      <w:r w:rsidR="00023244">
        <w:rPr>
          <w:rStyle w:val="Hiperveza"/>
          <w:szCs w:val="20"/>
        </w:rPr>
        <w:t xml:space="preserve">, </w:t>
      </w:r>
      <w:r w:rsidR="00023244">
        <w:rPr>
          <w:color w:val="17365D" w:themeColor="text2" w:themeShade="BF"/>
          <w:szCs w:val="20"/>
        </w:rPr>
        <w:t>a p</w:t>
      </w:r>
      <w:r w:rsidR="00CB1620" w:rsidRPr="004C3802">
        <w:rPr>
          <w:color w:val="17365D" w:themeColor="text2" w:themeShade="BF"/>
          <w:szCs w:val="20"/>
        </w:rPr>
        <w:t>rema kriteriju neto dobit</w:t>
      </w:r>
      <w:r w:rsidR="00C24AC9" w:rsidRPr="004C3802">
        <w:rPr>
          <w:color w:val="17365D" w:themeColor="text2" w:themeShade="BF"/>
          <w:szCs w:val="20"/>
        </w:rPr>
        <w:t xml:space="preserve">i </w:t>
      </w:r>
      <w:hyperlink r:id="rId16" w:history="1">
        <w:r w:rsidR="002D1EE2" w:rsidRPr="00A45ADE">
          <w:rPr>
            <w:rStyle w:val="Hiperveza"/>
          </w:rPr>
          <w:t>CERVESIA ZAGREB d.o.o.</w:t>
        </w:r>
      </w:hyperlink>
    </w:p>
    <w:p w:rsidR="00013A0F" w:rsidRPr="00013A0F" w:rsidRDefault="00013A0F" w:rsidP="00951E8E">
      <w:pPr>
        <w:tabs>
          <w:tab w:val="left" w:pos="1134"/>
        </w:tabs>
        <w:spacing w:before="180" w:after="40" w:line="240" w:lineRule="auto"/>
        <w:jc w:val="left"/>
        <w:rPr>
          <w:rFonts w:eastAsia="Calibri" w:cs="Arial"/>
          <w:color w:val="244061"/>
          <w:sz w:val="18"/>
          <w:szCs w:val="18"/>
        </w:rPr>
      </w:pPr>
      <w:r w:rsidRPr="00013A0F">
        <w:rPr>
          <w:rFonts w:eastAsia="Calibri" w:cs="Arial"/>
          <w:b/>
          <w:color w:val="244061"/>
          <w:sz w:val="18"/>
          <w:szCs w:val="18"/>
        </w:rPr>
        <w:t>Tablica</w:t>
      </w:r>
      <w:r>
        <w:rPr>
          <w:rFonts w:eastAsia="Calibri" w:cs="Arial"/>
          <w:b/>
          <w:color w:val="244061"/>
          <w:sz w:val="18"/>
          <w:szCs w:val="18"/>
        </w:rPr>
        <w:t xml:space="preserve"> 6</w:t>
      </w:r>
      <w:r w:rsidRPr="00013A0F">
        <w:rPr>
          <w:rFonts w:eastAsia="Calibri" w:cs="Arial"/>
          <w:b/>
          <w:color w:val="244061"/>
          <w:sz w:val="18"/>
          <w:szCs w:val="18"/>
        </w:rPr>
        <w:t>.</w:t>
      </w:r>
      <w:r w:rsidRPr="00013A0F">
        <w:rPr>
          <w:rFonts w:eastAsia="Calibri" w:cs="Arial"/>
          <w:b/>
          <w:color w:val="244061"/>
          <w:sz w:val="18"/>
          <w:szCs w:val="18"/>
        </w:rPr>
        <w:tab/>
        <w:t xml:space="preserve">Rang lista TOP </w:t>
      </w:r>
      <w:r w:rsidR="0065333C">
        <w:rPr>
          <w:rFonts w:eastAsia="Calibri" w:cs="Arial"/>
          <w:b/>
          <w:color w:val="244061"/>
          <w:sz w:val="18"/>
          <w:szCs w:val="18"/>
        </w:rPr>
        <w:t xml:space="preserve">5 </w:t>
      </w:r>
      <w:r w:rsidRPr="00013A0F">
        <w:rPr>
          <w:rFonts w:eastAsia="Calibri" w:cs="Arial"/>
          <w:b/>
          <w:color w:val="244061"/>
          <w:sz w:val="18"/>
          <w:szCs w:val="18"/>
        </w:rPr>
        <w:t xml:space="preserve">poduzetnika bez </w:t>
      </w:r>
      <w:r w:rsidR="00C820D8">
        <w:rPr>
          <w:rFonts w:eastAsia="Calibri" w:cs="Arial"/>
          <w:b/>
          <w:color w:val="244061"/>
          <w:sz w:val="18"/>
          <w:szCs w:val="18"/>
        </w:rPr>
        <w:t>zaposlenih po neto dobiti u 201</w:t>
      </w:r>
      <w:r w:rsidR="00E64BDF">
        <w:rPr>
          <w:rFonts w:eastAsia="Calibri" w:cs="Arial"/>
          <w:b/>
          <w:color w:val="244061"/>
          <w:sz w:val="18"/>
          <w:szCs w:val="18"/>
        </w:rPr>
        <w:t>8</w:t>
      </w:r>
      <w:r w:rsidRPr="00013A0F">
        <w:rPr>
          <w:rFonts w:eastAsia="Calibri" w:cs="Arial"/>
          <w:b/>
          <w:color w:val="244061"/>
          <w:sz w:val="18"/>
          <w:szCs w:val="18"/>
        </w:rPr>
        <w:t xml:space="preserve">. godini </w:t>
      </w:r>
      <w:r w:rsidR="007B0216">
        <w:rPr>
          <w:rFonts w:eastAsia="Calibri" w:cs="Arial"/>
          <w:b/>
          <w:color w:val="244061"/>
          <w:sz w:val="18"/>
          <w:szCs w:val="18"/>
        </w:rPr>
        <w:tab/>
        <w:t xml:space="preserve">            </w:t>
      </w:r>
      <w:r w:rsidRPr="007B0216">
        <w:rPr>
          <w:rFonts w:eastAsia="Calibri" w:cs="Arial"/>
          <w:color w:val="244061"/>
          <w:sz w:val="16"/>
          <w:szCs w:val="16"/>
        </w:rPr>
        <w:t>(iznosi u kunama</w:t>
      </w:r>
      <w:r w:rsidRPr="00013A0F">
        <w:rPr>
          <w:rFonts w:eastAsia="Calibri" w:cs="Arial"/>
          <w:color w:val="244061"/>
          <w:sz w:val="18"/>
          <w:szCs w:val="18"/>
        </w:rPr>
        <w:t>)</w:t>
      </w:r>
    </w:p>
    <w:tbl>
      <w:tblPr>
        <w:tblW w:w="9874" w:type="dxa"/>
        <w:tblInd w:w="103" w:type="dxa"/>
        <w:tblLook w:val="04A0" w:firstRow="1" w:lastRow="0" w:firstColumn="1" w:lastColumn="0" w:noHBand="0" w:noVBand="1"/>
      </w:tblPr>
      <w:tblGrid>
        <w:gridCol w:w="1257"/>
        <w:gridCol w:w="2948"/>
        <w:gridCol w:w="907"/>
        <w:gridCol w:w="2438"/>
        <w:gridCol w:w="1162"/>
        <w:gridCol w:w="1162"/>
      </w:tblGrid>
      <w:tr w:rsidR="00023244" w:rsidRPr="00013A0F" w:rsidTr="009835D5">
        <w:trPr>
          <w:trHeight w:val="397"/>
        </w:trPr>
        <w:tc>
          <w:tcPr>
            <w:tcW w:w="12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015765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9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015765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0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5765" w:rsidRDefault="00023244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24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013A0F" w:rsidRPr="00015765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NKD 2007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5765" w:rsidRDefault="00023244" w:rsidP="00023244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 w:rsidRPr="00015765"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5765" w:rsidRDefault="00105B1D" w:rsidP="00A45ADE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023244" w:rsidRPr="00013A0F" w:rsidTr="009835D5">
        <w:trPr>
          <w:trHeight w:val="283"/>
        </w:trPr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54077805766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A45ADE" w:rsidRPr="0065333C" w:rsidRDefault="005D6C2A" w:rsidP="00023244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hyperlink r:id="rId17" w:history="1">
              <w:r w:rsidR="0065333C" w:rsidRPr="0065333C">
                <w:rPr>
                  <w:rStyle w:val="Hiperveza"/>
                  <w:sz w:val="17"/>
                  <w:szCs w:val="17"/>
                </w:rPr>
                <w:t>CERVESIA ZAGREB d.o.o</w:t>
              </w:r>
            </w:hyperlink>
            <w:r w:rsidR="00A45ADE"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438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45ADE" w:rsidRPr="0065333C" w:rsidRDefault="00A45ADE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Djelatnosti holding-društava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213.816.723</w:t>
            </w:r>
          </w:p>
        </w:tc>
        <w:tc>
          <w:tcPr>
            <w:tcW w:w="1162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213.550.882</w:t>
            </w:r>
          </w:p>
        </w:tc>
      </w:tr>
      <w:tr w:rsidR="00023244" w:rsidRPr="00013A0F" w:rsidTr="009835D5">
        <w:trPr>
          <w:trHeight w:val="283"/>
        </w:trPr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85763228759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A45ADE" w:rsidRPr="0065333C" w:rsidRDefault="005D6C2A" w:rsidP="007B0216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hyperlink r:id="rId18" w:history="1">
              <w:r w:rsidR="00A45ADE" w:rsidRPr="007B0216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EXPERTUS d.o.o.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45ADE" w:rsidRPr="0065333C" w:rsidRDefault="00A45ADE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Upravljačke djelatnosti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133.300.149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132.669.559</w:t>
            </w:r>
          </w:p>
        </w:tc>
      </w:tr>
      <w:tr w:rsidR="00023244" w:rsidRPr="00013A0F" w:rsidTr="009835D5">
        <w:trPr>
          <w:trHeight w:val="283"/>
        </w:trPr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76074314396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A45ADE" w:rsidRPr="0065333C" w:rsidRDefault="005D6C2A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hyperlink r:id="rId19" w:history="1">
              <w:r w:rsidR="0065333C" w:rsidRPr="0065333C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AMPLITUDO d.d.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Osijek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45ADE" w:rsidRPr="0065333C" w:rsidRDefault="00A45ADE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Gradnja stambenih i nestambenih zgrada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231.575.504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117.364.749</w:t>
            </w:r>
          </w:p>
        </w:tc>
      </w:tr>
      <w:tr w:rsidR="00023244" w:rsidRPr="00013A0F" w:rsidTr="009835D5">
        <w:trPr>
          <w:trHeight w:val="454"/>
        </w:trPr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68321051178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A45ADE" w:rsidRPr="0065333C" w:rsidRDefault="005D6C2A" w:rsidP="00023244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hyperlink r:id="rId20" w:history="1">
              <w:r w:rsidR="00A45ADE" w:rsidRPr="007B0216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WPC A</w:t>
              </w:r>
              <w:r w:rsidR="009835D5" w:rsidRPr="007B0216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gro</w:t>
              </w:r>
              <w:r w:rsidR="00A45ADE" w:rsidRPr="007B0216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 xml:space="preserve"> II 17-17 B.V. </w:t>
              </w:r>
              <w:r w:rsidR="00023244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P</w:t>
              </w:r>
              <w:r w:rsidR="00A45ADE" w:rsidRPr="007B0216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odružnica</w:t>
              </w:r>
            </w:hyperlink>
            <w:r w:rsidR="00105B1D">
              <w:rPr>
                <w:rStyle w:val="Hiperveza"/>
                <w:rFonts w:eastAsia="Times New Roman" w:cs="Arial"/>
                <w:sz w:val="17"/>
                <w:szCs w:val="17"/>
                <w:lang w:eastAsia="hr-HR"/>
              </w:rPr>
              <w:t xml:space="preserve"> Zagreb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45ADE" w:rsidRPr="0065333C" w:rsidRDefault="00A45ADE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Upravljanje nekretninama uz naplatu ili na osnovi ugovora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120.281.795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89.142.526</w:t>
            </w:r>
          </w:p>
        </w:tc>
      </w:tr>
      <w:tr w:rsidR="00023244" w:rsidRPr="00013A0F" w:rsidTr="009835D5">
        <w:trPr>
          <w:trHeight w:val="454"/>
        </w:trPr>
        <w:tc>
          <w:tcPr>
            <w:tcW w:w="12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95674918951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A45ADE" w:rsidRPr="0065333C" w:rsidRDefault="005D6C2A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hyperlink r:id="rId21" w:history="1">
              <w:r w:rsidR="00A45ADE" w:rsidRPr="007B0216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AGGMORE ZAGREB d.o.o. u likvidaciji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center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2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45ADE" w:rsidRPr="0065333C" w:rsidRDefault="00A45ADE" w:rsidP="00A45ADE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Kupnja i prodaja vlastitih nekretnina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87.496.934</w:t>
            </w:r>
          </w:p>
        </w:tc>
        <w:tc>
          <w:tcPr>
            <w:tcW w:w="11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45ADE" w:rsidRPr="0065333C" w:rsidRDefault="00A45ADE" w:rsidP="00A45ADE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65333C"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  <w:t>81.067.243</w:t>
            </w:r>
          </w:p>
        </w:tc>
      </w:tr>
    </w:tbl>
    <w:p w:rsidR="00CB1620" w:rsidRDefault="00CB1620" w:rsidP="002802B6">
      <w:pPr>
        <w:spacing w:before="40" w:line="240" w:lineRule="auto"/>
        <w:rPr>
          <w:rFonts w:eastAsia="Calibri" w:cs="Arial"/>
          <w:i/>
          <w:color w:val="0000FF"/>
          <w:sz w:val="16"/>
          <w:szCs w:val="16"/>
          <w:u w:val="single"/>
          <w:lang w:eastAsia="hr-HR"/>
        </w:rPr>
      </w:pPr>
      <w:r w:rsidRPr="0079186A">
        <w:rPr>
          <w:i/>
          <w:color w:val="17365D" w:themeColor="text2" w:themeShade="BF"/>
          <w:sz w:val="16"/>
          <w:szCs w:val="16"/>
        </w:rPr>
        <w:t>Izvor: Fi</w:t>
      </w:r>
      <w:r w:rsidRPr="00720951">
        <w:rPr>
          <w:i/>
          <w:color w:val="17365D" w:themeColor="text2" w:themeShade="BF"/>
          <w:sz w:val="16"/>
          <w:szCs w:val="16"/>
        </w:rPr>
        <w:t>na,</w:t>
      </w:r>
      <w:r w:rsidR="00023244" w:rsidRPr="00023244">
        <w:rPr>
          <w:i/>
          <w:color w:val="17365D" w:themeColor="text2" w:themeShade="BF"/>
          <w:sz w:val="16"/>
          <w:szCs w:val="16"/>
        </w:rPr>
        <w:t xml:space="preserve"> </w:t>
      </w:r>
      <w:r w:rsidR="00023244" w:rsidRPr="0079186A">
        <w:rPr>
          <w:i/>
          <w:color w:val="17365D" w:themeColor="text2" w:themeShade="BF"/>
          <w:sz w:val="16"/>
          <w:szCs w:val="16"/>
        </w:rPr>
        <w:t>Registar godišnjih financijskih izvještaja</w:t>
      </w:r>
      <w:r w:rsidRPr="00720951">
        <w:rPr>
          <w:i/>
          <w:color w:val="17365D" w:themeColor="text2" w:themeShade="BF"/>
          <w:sz w:val="16"/>
          <w:szCs w:val="16"/>
        </w:rPr>
        <w:t xml:space="preserve"> </w:t>
      </w:r>
      <w:hyperlink r:id="rId22" w:history="1">
        <w:r w:rsidR="00720951" w:rsidRPr="00720951">
          <w:rPr>
            <w:rFonts w:eastAsia="Calibri" w:cs="Arial"/>
            <w:i/>
            <w:color w:val="0000FF"/>
            <w:sz w:val="16"/>
            <w:szCs w:val="16"/>
            <w:u w:val="single"/>
            <w:lang w:eastAsia="hr-HR"/>
          </w:rPr>
          <w:t>Transparentno.hr</w:t>
        </w:r>
      </w:hyperlink>
    </w:p>
    <w:p w:rsidR="002802B6" w:rsidRPr="002802B6" w:rsidRDefault="002802B6" w:rsidP="002802B6">
      <w:pPr>
        <w:spacing w:before="60" w:after="60" w:line="240" w:lineRule="auto"/>
        <w:rPr>
          <w:rFonts w:eastAsia="Calibri" w:cs="Arial"/>
          <w:bCs/>
          <w:color w:val="17365D"/>
          <w:sz w:val="16"/>
          <w:szCs w:val="16"/>
        </w:rPr>
      </w:pPr>
      <w:r w:rsidRPr="002802B6">
        <w:rPr>
          <w:rFonts w:eastAsia="Calibri" w:cs="Arial"/>
          <w:bCs/>
          <w:color w:val="17365D"/>
          <w:sz w:val="16"/>
          <w:szCs w:val="16"/>
        </w:rPr>
        <w:t>_______________________________________________________________________________________________________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459"/>
      </w:tblGrid>
      <w:tr w:rsidR="002802B6" w:rsidRPr="002802B6" w:rsidTr="00FF16ED">
        <w:trPr>
          <w:trHeight w:val="1814"/>
        </w:trPr>
        <w:tc>
          <w:tcPr>
            <w:tcW w:w="7621" w:type="dxa"/>
            <w:shd w:val="clear" w:color="auto" w:fill="auto"/>
          </w:tcPr>
          <w:p w:rsidR="002802B6" w:rsidRPr="002802B6" w:rsidRDefault="005D6C2A" w:rsidP="002802B6">
            <w:pPr>
              <w:widowControl w:val="0"/>
              <w:tabs>
                <w:tab w:val="left" w:pos="343"/>
              </w:tabs>
              <w:spacing w:before="120" w:line="240" w:lineRule="auto"/>
              <w:jc w:val="left"/>
              <w:rPr>
                <w:rFonts w:eastAsia="Times New Roman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</w:pPr>
            <w:hyperlink r:id="rId23" w:history="1">
              <w:r w:rsidR="002802B6" w:rsidRPr="002802B6">
                <w:rPr>
                  <w:rFonts w:eastAsia="Times New Roman" w:cs="Arial"/>
                  <w:bCs/>
                  <w:i/>
                  <w:color w:val="0000FF"/>
                  <w:sz w:val="17"/>
                  <w:szCs w:val="17"/>
                  <w:u w:val="single"/>
                  <w:shd w:val="clear" w:color="auto" w:fill="FFFFFF"/>
                  <w:lang w:eastAsia="hr-HR"/>
                </w:rPr>
                <w:t>Info.BIZ</w:t>
              </w:r>
              <w:r w:rsidR="002802B6" w:rsidRPr="002802B6">
                <w:rPr>
                  <w:rFonts w:eastAsia="Times New Roman" w:cs="Arial"/>
                  <w:i/>
                  <w:color w:val="0000FF"/>
                  <w:sz w:val="17"/>
                  <w:szCs w:val="17"/>
                  <w:u w:val="single"/>
                  <w:shd w:val="clear" w:color="auto" w:fill="FFFFFF"/>
                  <w:lang w:eastAsia="hr-HR"/>
                </w:rPr>
                <w:t> </w:t>
              </w:r>
            </w:hyperlink>
            <w:r w:rsidR="002802B6" w:rsidRPr="002802B6">
              <w:rPr>
                <w:rFonts w:eastAsia="Times New Roman" w:cs="Arial"/>
                <w:i/>
                <w:color w:val="244061"/>
                <w:sz w:val="17"/>
                <w:szCs w:val="17"/>
                <w:shd w:val="clear" w:color="auto" w:fill="FFFFFF"/>
                <w:lang w:eastAsia="hr-HR"/>
              </w:rPr>
              <w:t>servis pruža uvid u informacije o uspješnosti poslovanja i financijskom položaju svih poslovnih subjekata te o poslovnoj okolini u kojoj oni djeluju. Najveća je i najažurnija baza poslovnih informacija za više od 775.000 poslovnih subjekata iz više od 30 izvora. Omogućuje brže, jednostavnije i sigurnije donošenje poslovnih odluka, sustavno praćenje klijenata, olakšava izradu poslovnih analiza te praćenje trendova i prepoznavanje potencijala na tržištu.</w:t>
            </w:r>
          </w:p>
          <w:p w:rsidR="002802B6" w:rsidRPr="002802B6" w:rsidRDefault="002802B6" w:rsidP="002802B6">
            <w:pPr>
              <w:widowControl w:val="0"/>
              <w:tabs>
                <w:tab w:val="left" w:pos="343"/>
              </w:tabs>
              <w:spacing w:before="120" w:line="240" w:lineRule="auto"/>
              <w:jc w:val="left"/>
              <w:rPr>
                <w:rFonts w:eastAsia="Calibri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2802B6">
              <w:rPr>
                <w:rFonts w:eastAsia="Calibri" w:cs="Arial"/>
                <w:i/>
                <w:color w:val="33343A"/>
                <w:sz w:val="17"/>
                <w:szCs w:val="17"/>
                <w:shd w:val="clear" w:color="auto" w:fill="F5F6F8"/>
              </w:rPr>
              <w:t>Ako ste zainteresirani i želite ugovoriti uslugu ili kupiti veći broj paketa: </w:t>
            </w:r>
            <w:hyperlink r:id="rId24" w:history="1">
              <w:r w:rsidRPr="002802B6">
                <w:rPr>
                  <w:rFonts w:eastAsia="Calibri" w:cs="Arial"/>
                  <w:i/>
                  <w:color w:val="007AFF"/>
                  <w:sz w:val="17"/>
                  <w:szCs w:val="17"/>
                  <w:u w:val="single"/>
                </w:rPr>
                <w:t>prodaja@fina.hr</w:t>
              </w:r>
            </w:hyperlink>
            <w:r w:rsidRPr="002802B6">
              <w:rPr>
                <w:rFonts w:eastAsia="Calibri" w:cs="Arial"/>
                <w:i/>
                <w:color w:val="33343A"/>
                <w:sz w:val="17"/>
                <w:szCs w:val="17"/>
                <w:shd w:val="clear" w:color="auto" w:fill="F5F6F8"/>
              </w:rPr>
              <w:t>.</w:t>
            </w:r>
            <w:r w:rsidRPr="002802B6">
              <w:rPr>
                <w:rFonts w:eastAsia="Calibri" w:cs="Arial"/>
                <w:i/>
                <w:color w:val="33343A"/>
                <w:sz w:val="17"/>
                <w:szCs w:val="17"/>
              </w:rPr>
              <w:br/>
            </w:r>
            <w:r w:rsidRPr="002802B6">
              <w:rPr>
                <w:rFonts w:eastAsia="Calibri" w:cs="Arial"/>
                <w:i/>
                <w:color w:val="33343A"/>
                <w:sz w:val="17"/>
                <w:szCs w:val="17"/>
                <w:shd w:val="clear" w:color="auto" w:fill="F5F6F8"/>
              </w:rPr>
              <w:t>Ako trebate korisničku podršku: 0800 0080, </w:t>
            </w:r>
            <w:hyperlink r:id="rId25" w:history="1">
              <w:r w:rsidRPr="002802B6">
                <w:rPr>
                  <w:rFonts w:eastAsia="Calibri" w:cs="Arial"/>
                  <w:i/>
                  <w:color w:val="007AFF"/>
                  <w:sz w:val="17"/>
                  <w:szCs w:val="17"/>
                  <w:u w:val="single"/>
                </w:rPr>
                <w:t>info@fina.hr</w:t>
              </w:r>
            </w:hyperlink>
            <w:r w:rsidRPr="002802B6">
              <w:rPr>
                <w:rFonts w:eastAsia="Calibri" w:cs="Arial"/>
                <w:color w:val="33343A"/>
                <w:sz w:val="16"/>
                <w:szCs w:val="16"/>
                <w:shd w:val="clear" w:color="auto" w:fill="F5F6F8"/>
              </w:rPr>
              <w:t>.</w:t>
            </w:r>
          </w:p>
        </w:tc>
        <w:tc>
          <w:tcPr>
            <w:tcW w:w="2459" w:type="dxa"/>
            <w:shd w:val="clear" w:color="auto" w:fill="auto"/>
          </w:tcPr>
          <w:p w:rsidR="002802B6" w:rsidRPr="002802B6" w:rsidRDefault="002802B6" w:rsidP="002802B6">
            <w:pPr>
              <w:spacing w:line="240" w:lineRule="auto"/>
              <w:rPr>
                <w:rFonts w:eastAsia="Calibri" w:cs="Arial"/>
                <w:bCs/>
                <w:i/>
                <w:color w:val="17365D"/>
                <w:sz w:val="17"/>
                <w:szCs w:val="17"/>
              </w:rPr>
            </w:pPr>
            <w:r>
              <w:rPr>
                <w:rFonts w:eastAsia="Calibri" w:cs="Arial"/>
                <w:bCs/>
                <w:i/>
                <w:noProof/>
                <w:color w:val="17365D"/>
                <w:sz w:val="17"/>
                <w:szCs w:val="17"/>
                <w:lang w:eastAsia="hr-HR"/>
              </w:rPr>
              <w:drawing>
                <wp:inline distT="0" distB="0" distL="0" distR="0">
                  <wp:extent cx="1492369" cy="106967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873" cy="1067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02B6" w:rsidRPr="0079186A" w:rsidRDefault="002802B6" w:rsidP="0056054E">
      <w:pPr>
        <w:spacing w:before="60" w:line="240" w:lineRule="auto"/>
        <w:rPr>
          <w:i/>
          <w:color w:val="17365D" w:themeColor="text2" w:themeShade="BF"/>
          <w:sz w:val="16"/>
          <w:szCs w:val="16"/>
        </w:rPr>
      </w:pPr>
    </w:p>
    <w:sectPr w:rsidR="002802B6" w:rsidRPr="0079186A" w:rsidSect="002802B6">
      <w:headerReference w:type="default" r:id="rId27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2A" w:rsidRDefault="005D6C2A" w:rsidP="007C1D52">
      <w:pPr>
        <w:spacing w:line="240" w:lineRule="auto"/>
      </w:pPr>
      <w:r>
        <w:separator/>
      </w:r>
    </w:p>
  </w:endnote>
  <w:endnote w:type="continuationSeparator" w:id="0">
    <w:p w:rsidR="005D6C2A" w:rsidRDefault="005D6C2A" w:rsidP="007C1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2A" w:rsidRDefault="005D6C2A" w:rsidP="007C1D52">
      <w:pPr>
        <w:spacing w:line="240" w:lineRule="auto"/>
      </w:pPr>
      <w:r>
        <w:separator/>
      </w:r>
    </w:p>
  </w:footnote>
  <w:footnote w:type="continuationSeparator" w:id="0">
    <w:p w:rsidR="005D6C2A" w:rsidRDefault="005D6C2A" w:rsidP="007C1D52">
      <w:pPr>
        <w:spacing w:line="240" w:lineRule="auto"/>
      </w:pPr>
      <w:r>
        <w:continuationSeparator/>
      </w:r>
    </w:p>
  </w:footnote>
  <w:footnote w:id="1">
    <w:p w:rsidR="00BA2362" w:rsidRPr="00EB7F1C" w:rsidRDefault="00BA2362" w:rsidP="00025660">
      <w:pPr>
        <w:pStyle w:val="Tekstfusnote"/>
        <w:jc w:val="left"/>
        <w:rPr>
          <w:sz w:val="16"/>
          <w:szCs w:val="16"/>
        </w:rPr>
      </w:pPr>
      <w:r w:rsidRPr="00EB7F1C">
        <w:rPr>
          <w:rStyle w:val="Referencafusnote"/>
          <w:sz w:val="16"/>
          <w:szCs w:val="16"/>
        </w:rPr>
        <w:footnoteRef/>
      </w:r>
      <w:r w:rsidRPr="00EB7F1C">
        <w:rPr>
          <w:sz w:val="16"/>
          <w:szCs w:val="16"/>
        </w:rPr>
        <w:t xml:space="preserve"> </w:t>
      </w:r>
      <w:r w:rsidRPr="00EB7F1C">
        <w:rPr>
          <w:color w:val="17365D" w:themeColor="text2" w:themeShade="BF"/>
          <w:sz w:val="16"/>
          <w:szCs w:val="16"/>
        </w:rPr>
        <w:t xml:space="preserve">U podatke nisu uključene banke, osiguravajuća </w:t>
      </w:r>
      <w:r w:rsidR="00023244">
        <w:rPr>
          <w:color w:val="17365D" w:themeColor="text2" w:themeShade="BF"/>
          <w:sz w:val="16"/>
          <w:szCs w:val="16"/>
        </w:rPr>
        <w:t xml:space="preserve">i </w:t>
      </w:r>
      <w:r w:rsidRPr="00EB7F1C">
        <w:rPr>
          <w:color w:val="17365D" w:themeColor="text2" w:themeShade="BF"/>
          <w:sz w:val="16"/>
          <w:szCs w:val="16"/>
        </w:rPr>
        <w:t>leasing</w:t>
      </w:r>
      <w:r w:rsidR="00023244" w:rsidRPr="00023244">
        <w:t xml:space="preserve"> </w:t>
      </w:r>
      <w:r w:rsidR="00023244" w:rsidRPr="00023244">
        <w:rPr>
          <w:color w:val="17365D" w:themeColor="text2" w:themeShade="BF"/>
          <w:sz w:val="16"/>
          <w:szCs w:val="16"/>
        </w:rPr>
        <w:t>društva</w:t>
      </w:r>
      <w:r w:rsidRPr="00EB7F1C">
        <w:rPr>
          <w:color w:val="17365D" w:themeColor="text2" w:themeShade="BF"/>
          <w:sz w:val="16"/>
          <w:szCs w:val="16"/>
        </w:rPr>
        <w:t xml:space="preserve"> i ostale financijske institucije koje su obvezn</w:t>
      </w:r>
      <w:r w:rsidR="00023244">
        <w:rPr>
          <w:color w:val="17365D" w:themeColor="text2" w:themeShade="BF"/>
          <w:sz w:val="16"/>
          <w:szCs w:val="16"/>
        </w:rPr>
        <w:t>ici sastavljanja i prezentiranja GFI-a</w:t>
      </w:r>
      <w:r w:rsidRPr="00EB7F1C">
        <w:rPr>
          <w:color w:val="17365D" w:themeColor="text2" w:themeShade="BF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362" w:rsidRDefault="00BA2362">
    <w:pPr>
      <w:pStyle w:val="Zaglavlje"/>
    </w:pPr>
    <w:r w:rsidRPr="007C1D52">
      <w:rPr>
        <w:rFonts w:ascii="Calibri" w:eastAsia="Calibri" w:hAnsi="Calibri" w:cs="Times New Roman"/>
        <w:noProof/>
        <w:color w:val="auto"/>
        <w:sz w:val="22"/>
        <w:lang w:eastAsia="hr-HR"/>
      </w:rPr>
      <w:drawing>
        <wp:anchor distT="0" distB="0" distL="114300" distR="114300" simplePos="0" relativeHeight="251659264" behindDoc="0" locked="0" layoutInCell="1" allowOverlap="1" wp14:anchorId="69859149" wp14:editId="44238046">
          <wp:simplePos x="0" y="0"/>
          <wp:positionH relativeFrom="column">
            <wp:posOffset>-36830</wp:posOffset>
          </wp:positionH>
          <wp:positionV relativeFrom="paragraph">
            <wp:posOffset>-150578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 - novi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1434"/>
    <w:rsid w:val="000020D1"/>
    <w:rsid w:val="00002C9F"/>
    <w:rsid w:val="000126F6"/>
    <w:rsid w:val="00013A0F"/>
    <w:rsid w:val="00015765"/>
    <w:rsid w:val="00023244"/>
    <w:rsid w:val="00023CE2"/>
    <w:rsid w:val="00025660"/>
    <w:rsid w:val="00037D5C"/>
    <w:rsid w:val="00040DD1"/>
    <w:rsid w:val="00042AD9"/>
    <w:rsid w:val="00063588"/>
    <w:rsid w:val="0006668D"/>
    <w:rsid w:val="000722E3"/>
    <w:rsid w:val="00073786"/>
    <w:rsid w:val="000858DC"/>
    <w:rsid w:val="000B2F6F"/>
    <w:rsid w:val="000B3F38"/>
    <w:rsid w:val="000C20F3"/>
    <w:rsid w:val="000C7B28"/>
    <w:rsid w:val="000D1ED5"/>
    <w:rsid w:val="000D2D85"/>
    <w:rsid w:val="00100B9C"/>
    <w:rsid w:val="0010103D"/>
    <w:rsid w:val="00105B1D"/>
    <w:rsid w:val="001065CE"/>
    <w:rsid w:val="001202C7"/>
    <w:rsid w:val="001301D2"/>
    <w:rsid w:val="00141E08"/>
    <w:rsid w:val="00144080"/>
    <w:rsid w:val="001520D7"/>
    <w:rsid w:val="00153ACD"/>
    <w:rsid w:val="001638CD"/>
    <w:rsid w:val="001847FF"/>
    <w:rsid w:val="00185A0B"/>
    <w:rsid w:val="0019044B"/>
    <w:rsid w:val="001967C4"/>
    <w:rsid w:val="001B2053"/>
    <w:rsid w:val="001B72DC"/>
    <w:rsid w:val="001C12AF"/>
    <w:rsid w:val="001C3947"/>
    <w:rsid w:val="001D009A"/>
    <w:rsid w:val="001D3AAE"/>
    <w:rsid w:val="001D3AC4"/>
    <w:rsid w:val="001D4C9A"/>
    <w:rsid w:val="001E3230"/>
    <w:rsid w:val="001E6A4C"/>
    <w:rsid w:val="001F4D12"/>
    <w:rsid w:val="001F64E4"/>
    <w:rsid w:val="00217DB4"/>
    <w:rsid w:val="00227A46"/>
    <w:rsid w:val="002426A7"/>
    <w:rsid w:val="00243B15"/>
    <w:rsid w:val="0024404B"/>
    <w:rsid w:val="00250C08"/>
    <w:rsid w:val="00253914"/>
    <w:rsid w:val="00260D9F"/>
    <w:rsid w:val="00261621"/>
    <w:rsid w:val="0026365E"/>
    <w:rsid w:val="002656C4"/>
    <w:rsid w:val="00272455"/>
    <w:rsid w:val="00274F39"/>
    <w:rsid w:val="002802B6"/>
    <w:rsid w:val="00291DFE"/>
    <w:rsid w:val="002A078D"/>
    <w:rsid w:val="002C1060"/>
    <w:rsid w:val="002C14F1"/>
    <w:rsid w:val="002C2825"/>
    <w:rsid w:val="002D1EE2"/>
    <w:rsid w:val="002D479D"/>
    <w:rsid w:val="002D60E5"/>
    <w:rsid w:val="002F241C"/>
    <w:rsid w:val="002F6E21"/>
    <w:rsid w:val="0030585C"/>
    <w:rsid w:val="003144E5"/>
    <w:rsid w:val="00344ABC"/>
    <w:rsid w:val="003459FA"/>
    <w:rsid w:val="003527FB"/>
    <w:rsid w:val="00362D45"/>
    <w:rsid w:val="0038595B"/>
    <w:rsid w:val="00390952"/>
    <w:rsid w:val="00395D85"/>
    <w:rsid w:val="003960BB"/>
    <w:rsid w:val="003A50E3"/>
    <w:rsid w:val="003A7A13"/>
    <w:rsid w:val="003B0971"/>
    <w:rsid w:val="003C7CD3"/>
    <w:rsid w:val="003E2043"/>
    <w:rsid w:val="00400F28"/>
    <w:rsid w:val="004077C7"/>
    <w:rsid w:val="00414401"/>
    <w:rsid w:val="00415BE7"/>
    <w:rsid w:val="004243D4"/>
    <w:rsid w:val="00425ADA"/>
    <w:rsid w:val="00430D2E"/>
    <w:rsid w:val="00434282"/>
    <w:rsid w:val="00446761"/>
    <w:rsid w:val="00451360"/>
    <w:rsid w:val="004543B2"/>
    <w:rsid w:val="0045661A"/>
    <w:rsid w:val="004568D8"/>
    <w:rsid w:val="00461748"/>
    <w:rsid w:val="00463FED"/>
    <w:rsid w:val="00466BC8"/>
    <w:rsid w:val="004848D4"/>
    <w:rsid w:val="0048583A"/>
    <w:rsid w:val="004A44C3"/>
    <w:rsid w:val="004B23B4"/>
    <w:rsid w:val="004C3802"/>
    <w:rsid w:val="004C75F9"/>
    <w:rsid w:val="004D4650"/>
    <w:rsid w:val="004D7F57"/>
    <w:rsid w:val="004F23A2"/>
    <w:rsid w:val="005011FF"/>
    <w:rsid w:val="00501318"/>
    <w:rsid w:val="00505936"/>
    <w:rsid w:val="00506874"/>
    <w:rsid w:val="00506D5D"/>
    <w:rsid w:val="00522AEC"/>
    <w:rsid w:val="00523A62"/>
    <w:rsid w:val="005319D9"/>
    <w:rsid w:val="005353EA"/>
    <w:rsid w:val="0054796D"/>
    <w:rsid w:val="0055737B"/>
    <w:rsid w:val="0056054E"/>
    <w:rsid w:val="00570431"/>
    <w:rsid w:val="00570EC5"/>
    <w:rsid w:val="00574C38"/>
    <w:rsid w:val="00580622"/>
    <w:rsid w:val="00581502"/>
    <w:rsid w:val="0058199F"/>
    <w:rsid w:val="00594DFC"/>
    <w:rsid w:val="005A2731"/>
    <w:rsid w:val="005B52C8"/>
    <w:rsid w:val="005B7E4F"/>
    <w:rsid w:val="005D31FA"/>
    <w:rsid w:val="005D6842"/>
    <w:rsid w:val="005D6C2A"/>
    <w:rsid w:val="005E15EB"/>
    <w:rsid w:val="005E545D"/>
    <w:rsid w:val="005E61E4"/>
    <w:rsid w:val="005F016A"/>
    <w:rsid w:val="005F245D"/>
    <w:rsid w:val="005F57A8"/>
    <w:rsid w:val="00602D0F"/>
    <w:rsid w:val="006068C4"/>
    <w:rsid w:val="0061190D"/>
    <w:rsid w:val="00626152"/>
    <w:rsid w:val="0063496F"/>
    <w:rsid w:val="00645BE7"/>
    <w:rsid w:val="0065333C"/>
    <w:rsid w:val="00664299"/>
    <w:rsid w:val="006837AE"/>
    <w:rsid w:val="006841ED"/>
    <w:rsid w:val="006A00DF"/>
    <w:rsid w:val="006A0278"/>
    <w:rsid w:val="006B202B"/>
    <w:rsid w:val="006B36BE"/>
    <w:rsid w:val="006C20CC"/>
    <w:rsid w:val="006E0694"/>
    <w:rsid w:val="006E5CD7"/>
    <w:rsid w:val="006E6682"/>
    <w:rsid w:val="006F0567"/>
    <w:rsid w:val="006F687A"/>
    <w:rsid w:val="006F6EB4"/>
    <w:rsid w:val="007025BE"/>
    <w:rsid w:val="00703621"/>
    <w:rsid w:val="00705544"/>
    <w:rsid w:val="00706B3D"/>
    <w:rsid w:val="00716A45"/>
    <w:rsid w:val="0071758A"/>
    <w:rsid w:val="00720951"/>
    <w:rsid w:val="00736C17"/>
    <w:rsid w:val="007540B6"/>
    <w:rsid w:val="007568C3"/>
    <w:rsid w:val="00765DE3"/>
    <w:rsid w:val="00774170"/>
    <w:rsid w:val="0079186A"/>
    <w:rsid w:val="0079545E"/>
    <w:rsid w:val="007A1195"/>
    <w:rsid w:val="007A7CF1"/>
    <w:rsid w:val="007B0216"/>
    <w:rsid w:val="007B5328"/>
    <w:rsid w:val="007B6DD1"/>
    <w:rsid w:val="007C1D52"/>
    <w:rsid w:val="007C2400"/>
    <w:rsid w:val="007D5C80"/>
    <w:rsid w:val="007E1522"/>
    <w:rsid w:val="007F28F2"/>
    <w:rsid w:val="00814D30"/>
    <w:rsid w:val="008306A9"/>
    <w:rsid w:val="00831DF6"/>
    <w:rsid w:val="0084350E"/>
    <w:rsid w:val="00843DA0"/>
    <w:rsid w:val="008610B1"/>
    <w:rsid w:val="00863BC8"/>
    <w:rsid w:val="008721D4"/>
    <w:rsid w:val="0087281F"/>
    <w:rsid w:val="00873FEF"/>
    <w:rsid w:val="008864AB"/>
    <w:rsid w:val="0089143D"/>
    <w:rsid w:val="00894237"/>
    <w:rsid w:val="0089478B"/>
    <w:rsid w:val="00897C9F"/>
    <w:rsid w:val="008C0E5F"/>
    <w:rsid w:val="008D3E2A"/>
    <w:rsid w:val="008D777F"/>
    <w:rsid w:val="00911615"/>
    <w:rsid w:val="0091257C"/>
    <w:rsid w:val="009265FC"/>
    <w:rsid w:val="00951E8E"/>
    <w:rsid w:val="00952FDB"/>
    <w:rsid w:val="0095514F"/>
    <w:rsid w:val="00975336"/>
    <w:rsid w:val="009835D5"/>
    <w:rsid w:val="009838B0"/>
    <w:rsid w:val="00985943"/>
    <w:rsid w:val="00991ED4"/>
    <w:rsid w:val="009A0CE3"/>
    <w:rsid w:val="009B4D15"/>
    <w:rsid w:val="009C65D0"/>
    <w:rsid w:val="009E7FCF"/>
    <w:rsid w:val="009F1584"/>
    <w:rsid w:val="009F6D8D"/>
    <w:rsid w:val="009F79EE"/>
    <w:rsid w:val="00A01A96"/>
    <w:rsid w:val="00A0405A"/>
    <w:rsid w:val="00A0793C"/>
    <w:rsid w:val="00A123B7"/>
    <w:rsid w:val="00A127D5"/>
    <w:rsid w:val="00A414F6"/>
    <w:rsid w:val="00A45ADE"/>
    <w:rsid w:val="00A45E5A"/>
    <w:rsid w:val="00A51AC7"/>
    <w:rsid w:val="00A61B07"/>
    <w:rsid w:val="00A70057"/>
    <w:rsid w:val="00A73F83"/>
    <w:rsid w:val="00A818E2"/>
    <w:rsid w:val="00A95079"/>
    <w:rsid w:val="00AA3046"/>
    <w:rsid w:val="00AA4141"/>
    <w:rsid w:val="00AD0820"/>
    <w:rsid w:val="00AD2BE7"/>
    <w:rsid w:val="00AF23C3"/>
    <w:rsid w:val="00AF2DB4"/>
    <w:rsid w:val="00AF4AA6"/>
    <w:rsid w:val="00AF7252"/>
    <w:rsid w:val="00B10B0B"/>
    <w:rsid w:val="00B2615C"/>
    <w:rsid w:val="00B349D4"/>
    <w:rsid w:val="00B41925"/>
    <w:rsid w:val="00B4534F"/>
    <w:rsid w:val="00B508D8"/>
    <w:rsid w:val="00B63386"/>
    <w:rsid w:val="00B819DA"/>
    <w:rsid w:val="00B85E7C"/>
    <w:rsid w:val="00BA2362"/>
    <w:rsid w:val="00BB525A"/>
    <w:rsid w:val="00BB6ADA"/>
    <w:rsid w:val="00BC5CF4"/>
    <w:rsid w:val="00BE3C23"/>
    <w:rsid w:val="00BF07C5"/>
    <w:rsid w:val="00BF4575"/>
    <w:rsid w:val="00BF4F99"/>
    <w:rsid w:val="00C03E07"/>
    <w:rsid w:val="00C10E6C"/>
    <w:rsid w:val="00C24144"/>
    <w:rsid w:val="00C24AC9"/>
    <w:rsid w:val="00C268EA"/>
    <w:rsid w:val="00C279D2"/>
    <w:rsid w:val="00C34AC0"/>
    <w:rsid w:val="00C503F2"/>
    <w:rsid w:val="00C617F2"/>
    <w:rsid w:val="00C619A7"/>
    <w:rsid w:val="00C77036"/>
    <w:rsid w:val="00C80300"/>
    <w:rsid w:val="00C820D8"/>
    <w:rsid w:val="00C86E94"/>
    <w:rsid w:val="00C8788C"/>
    <w:rsid w:val="00CA317E"/>
    <w:rsid w:val="00CA7C60"/>
    <w:rsid w:val="00CB1620"/>
    <w:rsid w:val="00CB5265"/>
    <w:rsid w:val="00CB57BA"/>
    <w:rsid w:val="00CC242A"/>
    <w:rsid w:val="00CD1ED2"/>
    <w:rsid w:val="00CD369B"/>
    <w:rsid w:val="00CD5FC6"/>
    <w:rsid w:val="00CE6906"/>
    <w:rsid w:val="00D10DC4"/>
    <w:rsid w:val="00D10DF9"/>
    <w:rsid w:val="00D15FE8"/>
    <w:rsid w:val="00D1680E"/>
    <w:rsid w:val="00D32E01"/>
    <w:rsid w:val="00D3547D"/>
    <w:rsid w:val="00D4299D"/>
    <w:rsid w:val="00D57294"/>
    <w:rsid w:val="00D633E5"/>
    <w:rsid w:val="00D76CAE"/>
    <w:rsid w:val="00D83AFA"/>
    <w:rsid w:val="00D95A98"/>
    <w:rsid w:val="00DC77D4"/>
    <w:rsid w:val="00DC7F35"/>
    <w:rsid w:val="00DE4CDB"/>
    <w:rsid w:val="00DF10D2"/>
    <w:rsid w:val="00E02AA3"/>
    <w:rsid w:val="00E02E7F"/>
    <w:rsid w:val="00E037FC"/>
    <w:rsid w:val="00E03F7B"/>
    <w:rsid w:val="00E04AF2"/>
    <w:rsid w:val="00E23D7B"/>
    <w:rsid w:val="00E2707F"/>
    <w:rsid w:val="00E46E8D"/>
    <w:rsid w:val="00E51163"/>
    <w:rsid w:val="00E53EE6"/>
    <w:rsid w:val="00E62ECB"/>
    <w:rsid w:val="00E64B74"/>
    <w:rsid w:val="00E64BDF"/>
    <w:rsid w:val="00E70941"/>
    <w:rsid w:val="00E7280D"/>
    <w:rsid w:val="00E73FF7"/>
    <w:rsid w:val="00E77FFD"/>
    <w:rsid w:val="00E86AB1"/>
    <w:rsid w:val="00EA13A8"/>
    <w:rsid w:val="00EA29CD"/>
    <w:rsid w:val="00EB7F1C"/>
    <w:rsid w:val="00EC3099"/>
    <w:rsid w:val="00ED74B7"/>
    <w:rsid w:val="00EE29C9"/>
    <w:rsid w:val="00EE405D"/>
    <w:rsid w:val="00EE5820"/>
    <w:rsid w:val="00EE7BF8"/>
    <w:rsid w:val="00EE7C01"/>
    <w:rsid w:val="00EF443A"/>
    <w:rsid w:val="00F010CB"/>
    <w:rsid w:val="00F0246E"/>
    <w:rsid w:val="00F04AC4"/>
    <w:rsid w:val="00F1537D"/>
    <w:rsid w:val="00F27362"/>
    <w:rsid w:val="00F30AC5"/>
    <w:rsid w:val="00F6222F"/>
    <w:rsid w:val="00F64C1D"/>
    <w:rsid w:val="00F65960"/>
    <w:rsid w:val="00F80086"/>
    <w:rsid w:val="00F81101"/>
    <w:rsid w:val="00F83CF5"/>
    <w:rsid w:val="00F876C6"/>
    <w:rsid w:val="00FA0003"/>
    <w:rsid w:val="00FA301A"/>
    <w:rsid w:val="00FA6D0F"/>
    <w:rsid w:val="00FA7C53"/>
    <w:rsid w:val="00FB32DC"/>
    <w:rsid w:val="00FB60B5"/>
    <w:rsid w:val="00FB6119"/>
    <w:rsid w:val="00FC7BAA"/>
    <w:rsid w:val="00FD71FA"/>
    <w:rsid w:val="00FE2A4D"/>
    <w:rsid w:val="00FE4023"/>
    <w:rsid w:val="00FF5CE0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1D52"/>
    <w:rPr>
      <w:rFonts w:ascii="Arial" w:hAnsi="Arial"/>
      <w:color w:val="1F497D" w:themeColor="text2"/>
      <w:sz w:val="20"/>
    </w:rPr>
  </w:style>
  <w:style w:type="paragraph" w:styleId="Podnoje">
    <w:name w:val="footer"/>
    <w:basedOn w:val="Normal"/>
    <w:link w:val="Podno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1D52"/>
    <w:rPr>
      <w:rFonts w:ascii="Arial" w:hAnsi="Arial"/>
      <w:color w:val="1F497D" w:themeColor="text2"/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7C1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32E0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97C9F"/>
    <w:rPr>
      <w:color w:val="0000FF" w:themeColor="hyperlink"/>
      <w:u w:val="single"/>
    </w:rPr>
  </w:style>
  <w:style w:type="character" w:customStyle="1" w:styleId="fmt-code-nkd">
    <w:name w:val="fmt-code-nkd"/>
    <w:basedOn w:val="Zadanifontodlomka"/>
    <w:rsid w:val="00CB1620"/>
  </w:style>
  <w:style w:type="character" w:customStyle="1" w:styleId="val-djelatnost-opis">
    <w:name w:val="val-djelatnost-opis"/>
    <w:basedOn w:val="Zadanifontodlomka"/>
    <w:rsid w:val="00CB1620"/>
  </w:style>
  <w:style w:type="character" w:styleId="SlijeenaHiperveza">
    <w:name w:val="FollowedHyperlink"/>
    <w:basedOn w:val="Zadanifontodlomka"/>
    <w:uiPriority w:val="99"/>
    <w:semiHidden/>
    <w:unhideWhenUsed/>
    <w:rsid w:val="002D1E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1D52"/>
    <w:rPr>
      <w:rFonts w:ascii="Arial" w:hAnsi="Arial"/>
      <w:color w:val="1F497D" w:themeColor="text2"/>
      <w:sz w:val="20"/>
    </w:rPr>
  </w:style>
  <w:style w:type="paragraph" w:styleId="Podnoje">
    <w:name w:val="footer"/>
    <w:basedOn w:val="Normal"/>
    <w:link w:val="Podno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1D52"/>
    <w:rPr>
      <w:rFonts w:ascii="Arial" w:hAnsi="Arial"/>
      <w:color w:val="1F497D" w:themeColor="text2"/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7C1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32E0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97C9F"/>
    <w:rPr>
      <w:color w:val="0000FF" w:themeColor="hyperlink"/>
      <w:u w:val="single"/>
    </w:rPr>
  </w:style>
  <w:style w:type="character" w:customStyle="1" w:styleId="fmt-code-nkd">
    <w:name w:val="fmt-code-nkd"/>
    <w:basedOn w:val="Zadanifontodlomka"/>
    <w:rsid w:val="00CB1620"/>
  </w:style>
  <w:style w:type="character" w:customStyle="1" w:styleId="val-djelatnost-opis">
    <w:name w:val="val-djelatnost-opis"/>
    <w:basedOn w:val="Zadanifontodlomka"/>
    <w:rsid w:val="00CB1620"/>
  </w:style>
  <w:style w:type="character" w:styleId="SlijeenaHiperveza">
    <w:name w:val="FollowedHyperlink"/>
    <w:basedOn w:val="Zadanifontodlomka"/>
    <w:uiPriority w:val="99"/>
    <w:semiHidden/>
    <w:unhideWhenUsed/>
    <w:rsid w:val="002D1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800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ansparentno.hr/pregled/54077805766/8ba920f9fb50b7df2dcbb8b5d7222d1f907a7709dd273a8ca8d7d83b7212d55edab66f1d61c092aa32b456ec60de8bfd85c28f4634cc789256ffa2ce2723694e" TargetMode="External"/><Relationship Id="rId18" Type="http://schemas.openxmlformats.org/officeDocument/2006/relationships/hyperlink" Target="https://www.transparentno.hr/pregled/85763228759/6ec5a4081a827ce839f15eb681f74e38f79d9a8e8140299947c71f11b3c1994e78d089d509541ad823cdb7d121ecfbe015f97fc3880c6feb8031278816c199c9" TargetMode="External"/><Relationship Id="rId26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hyperlink" Target="https://www.transparentno.hr/pregled/95674918951/2452692665fed17a53b568d9a37d18d87382fc54a1f4440d79aaf0579b69cb938ca05fa3a4c3e7b8de4beef051f9bca716ac491a68c9413217266eb09a3368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76074314396/8b4b234ff46ed9fc51896f5546709702ddad3dc63619aae0d1f8383386a78d91c957a21f00f6204d0366393d610a8eff7bc6b608da90b84758a304ffe0a8cda8" TargetMode="External"/><Relationship Id="rId17" Type="http://schemas.openxmlformats.org/officeDocument/2006/relationships/hyperlink" Target="https://www.transparentno.hr/pregled/54077805766/8ba920f9fb50b7df2dcbb8b5d7222d1f907a7709dd273a8ca8d7d83b7212d55edab66f1d61c092aa32b456ec60de8bfd85c28f4634cc789256ffa2ce2723694e" TargetMode="External"/><Relationship Id="rId25" Type="http://schemas.openxmlformats.org/officeDocument/2006/relationships/hyperlink" Target="mailto:info@fina.h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54077805766/8ba920f9fb50b7df2dcbb8b5d7222d1f907a7709dd273a8ca8d7d83b7212d55edab66f1d61c092aa32b456ec60de8bfd85c28f4634cc789256ffa2ce2723694e" TargetMode="External"/><Relationship Id="rId20" Type="http://schemas.openxmlformats.org/officeDocument/2006/relationships/hyperlink" Target="https://www.transparentno.hr/pregled/68321051178/7140b25cc894c2c741f91ff52408e72d3bad5cd0bddaab96a396b1bca1b33408371b8192409436bf65e2de1e4a1384803c40bb9ea343c7511c7882cb715de67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03882313387/55fff9dcb563a5b9b56469db6e0ea64002cbff405d76f63421ea8e7b16764205ae5d309ad1543612ea8252ee3b2a39f93319ca5b0fc0479b82c96364ab78d3c6" TargetMode="External"/><Relationship Id="rId24" Type="http://schemas.openxmlformats.org/officeDocument/2006/relationships/hyperlink" Target="mailto:prodaja@fina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44426143196/4bbbe10d9b4f096de7c4f690e25d83e224b7d4fdd1451c79f1aaae8a2c2c15b8534671decd09aa4387e9fc0cb2b26cc24a9b0ca2e2a22e89957957fe25fc5aa7" TargetMode="External"/><Relationship Id="rId23" Type="http://schemas.openxmlformats.org/officeDocument/2006/relationships/hyperlink" Target="https://www.fina.hr/info.bi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transparentno.hr/pregled/17395895499/06740aa61877cbcd69c60c19c894d45fa6b18da6b8ac9d8bbdacb7c3f5831da4e6dd8d23b39b97d97e21114093436af90be6d8254474f0479d604f4def880a9d" TargetMode="External"/><Relationship Id="rId19" Type="http://schemas.openxmlformats.org/officeDocument/2006/relationships/hyperlink" Target="https://www.transparentno.hr/pregled/76074314396/8b4b234ff46ed9fc51896f5546709702ddad3dc63619aae0d1f8383386a78d91c957a21f00f6204d0366393d610a8eff7bc6b608da90b84758a304ffe0a8cda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44426143196/4bbbe10d9b4f096de7c4f690e25d83e224b7d4fdd1451c79f1aaae8a2c2c15b8534671decd09aa4387e9fc0cb2b26cc24a9b0ca2e2a22e89957957fe25fc5aa7" TargetMode="External"/><Relationship Id="rId14" Type="http://schemas.openxmlformats.org/officeDocument/2006/relationships/hyperlink" Target="https://www.transparentno.hr/" TargetMode="External"/><Relationship Id="rId22" Type="http://schemas.openxmlformats.org/officeDocument/2006/relationships/hyperlink" Target="https://www.transparentno.hr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C3644-BE23-422A-88AB-DCB63511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1824</Words>
  <Characters>11073</Characters>
  <Application>Microsoft Office Word</Application>
  <DocSecurity>0</DocSecurity>
  <Lines>316</Lines>
  <Paragraphs>179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admin</cp:lastModifiedBy>
  <cp:revision>5</cp:revision>
  <cp:lastPrinted>2017-08-22T07:19:00Z</cp:lastPrinted>
  <dcterms:created xsi:type="dcterms:W3CDTF">2019-10-28T12:06:00Z</dcterms:created>
  <dcterms:modified xsi:type="dcterms:W3CDTF">2019-10-28T12:10:00Z</dcterms:modified>
</cp:coreProperties>
</file>