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640E8" w:rsidRPr="009E5E44" w:rsidRDefault="00A359F2" w:rsidP="00DB2231">
      <w:pPr>
        <w:spacing w:before="40" w:line="240" w:lineRule="auto"/>
        <w:jc w:val="center"/>
        <w:rPr>
          <w:color w:val="17365D" w:themeColor="text2" w:themeShade="BF"/>
        </w:rPr>
      </w:pPr>
      <w:r w:rsidRPr="009E5E44">
        <w:rPr>
          <w:rFonts w:cs="Arial"/>
          <w:b/>
          <w:color w:val="17365D" w:themeColor="text2" w:themeShade="BF"/>
          <w:szCs w:val="20"/>
        </w:rPr>
        <w:t>REZULTATI</w:t>
      </w:r>
      <w:r w:rsidR="002640E8" w:rsidRPr="009E5E44">
        <w:rPr>
          <w:rFonts w:cs="Arial"/>
          <w:b/>
          <w:color w:val="17365D" w:themeColor="text2" w:themeShade="BF"/>
          <w:szCs w:val="20"/>
        </w:rPr>
        <w:t xml:space="preserve"> PODUZETNIKA U DJELATNOSTI TRGOVINE NA MALO IGRAMA I IGRAČKAMA U SPECIJALIZIRANIM PR</w:t>
      </w:r>
      <w:r w:rsidR="00A8335B" w:rsidRPr="009E5E44">
        <w:rPr>
          <w:rFonts w:cs="Arial"/>
          <w:b/>
          <w:color w:val="17365D" w:themeColor="text2" w:themeShade="BF"/>
          <w:szCs w:val="20"/>
        </w:rPr>
        <w:t>ODAVAONICAMA U RAZDOBLJU OD 20</w:t>
      </w:r>
      <w:r w:rsidR="00161A55" w:rsidRPr="009E5E44">
        <w:rPr>
          <w:rFonts w:cs="Arial"/>
          <w:b/>
          <w:color w:val="17365D" w:themeColor="text2" w:themeShade="BF"/>
          <w:szCs w:val="20"/>
        </w:rPr>
        <w:t>08</w:t>
      </w:r>
      <w:r w:rsidR="00A8335B" w:rsidRPr="009E5E44">
        <w:rPr>
          <w:rFonts w:cs="Arial"/>
          <w:b/>
          <w:color w:val="17365D" w:themeColor="text2" w:themeShade="BF"/>
          <w:szCs w:val="20"/>
        </w:rPr>
        <w:t>. DO 201</w:t>
      </w:r>
      <w:r w:rsidR="00161A55" w:rsidRPr="009E5E44">
        <w:rPr>
          <w:rFonts w:cs="Arial"/>
          <w:b/>
          <w:color w:val="17365D" w:themeColor="text2" w:themeShade="BF"/>
          <w:szCs w:val="20"/>
        </w:rPr>
        <w:t>8</w:t>
      </w:r>
      <w:r w:rsidR="002640E8" w:rsidRPr="009E5E44">
        <w:rPr>
          <w:rFonts w:cs="Arial"/>
          <w:b/>
          <w:color w:val="17365D" w:themeColor="text2" w:themeShade="BF"/>
          <w:szCs w:val="20"/>
        </w:rPr>
        <w:t>. GODINE</w:t>
      </w:r>
    </w:p>
    <w:p w:rsidR="002640E8" w:rsidRPr="009762F5" w:rsidRDefault="00CA261D" w:rsidP="00DB2231">
      <w:pPr>
        <w:spacing w:before="120" w:line="274" w:lineRule="auto"/>
        <w:rPr>
          <w:color w:val="17365D" w:themeColor="text2" w:themeShade="BF"/>
        </w:rPr>
      </w:pPr>
      <w:r>
        <w:t>V</w:t>
      </w:r>
      <w:r w:rsidRPr="00CA261D">
        <w:rPr>
          <w:color w:val="17365D" w:themeColor="text2" w:themeShade="BF"/>
        </w:rPr>
        <w:t>iše od 50% prodaje igračaka odvija se u studenom i prosincu</w:t>
      </w:r>
      <w:r w:rsidR="00DB2231">
        <w:rPr>
          <w:color w:val="17365D" w:themeColor="text2" w:themeShade="BF"/>
        </w:rPr>
        <w:t xml:space="preserve"> te je to</w:t>
      </w:r>
      <w:r w:rsidR="00111048">
        <w:rPr>
          <w:color w:val="17365D" w:themeColor="text2" w:themeShade="BF"/>
        </w:rPr>
        <w:t xml:space="preserve"> povod za analizu rezultata poduzetnika u trgovini na malo igrama i igračkama u specijaliziranim prodavaonicama</w:t>
      </w:r>
      <w:r w:rsidRPr="00CA261D">
        <w:rPr>
          <w:color w:val="17365D" w:themeColor="text2" w:themeShade="BF"/>
        </w:rPr>
        <w:t>.</w:t>
      </w:r>
      <w:r w:rsidR="00F22588" w:rsidRPr="00F22588">
        <w:t xml:space="preserve"> </w:t>
      </w:r>
      <w:r w:rsidR="00F22588">
        <w:t>Istraživanja su pokazala da su se u</w:t>
      </w:r>
      <w:r w:rsidR="00F22588" w:rsidRPr="00F22588">
        <w:rPr>
          <w:color w:val="17365D" w:themeColor="text2" w:themeShade="BF"/>
        </w:rPr>
        <w:t xml:space="preserve"> posljednjih nekoliko godina promijenile navike potrošača koji su postali skloniji kupnji igračaka u trgovačkim lancima i drogerijama, umjesto u specijaliziranim trgovinama.</w:t>
      </w:r>
    </w:p>
    <w:p w:rsidR="002640E8" w:rsidRPr="004857BE" w:rsidRDefault="00AF0BCA" w:rsidP="00DB2231">
      <w:pPr>
        <w:spacing w:before="120" w:line="274" w:lineRule="auto"/>
        <w:rPr>
          <w:rFonts w:cs="Arial"/>
          <w:color w:val="17365D" w:themeColor="text2" w:themeShade="BF"/>
          <w:szCs w:val="20"/>
        </w:rPr>
      </w:pPr>
      <w:r>
        <w:rPr>
          <w:rFonts w:cs="Arial"/>
          <w:color w:val="17365D" w:themeColor="text2" w:themeShade="BF"/>
          <w:szCs w:val="20"/>
        </w:rPr>
        <w:t>U</w:t>
      </w:r>
      <w:r w:rsidR="00BA26B9" w:rsidRPr="00BA26B9">
        <w:rPr>
          <w:rFonts w:cs="Arial"/>
          <w:color w:val="17365D" w:themeColor="text2" w:themeShade="BF"/>
          <w:szCs w:val="20"/>
        </w:rPr>
        <w:t xml:space="preserve"> razdoblju od 20</w:t>
      </w:r>
      <w:r w:rsidR="00161A55">
        <w:rPr>
          <w:rFonts w:cs="Arial"/>
          <w:color w:val="17365D" w:themeColor="text2" w:themeShade="BF"/>
          <w:szCs w:val="20"/>
        </w:rPr>
        <w:t>08</w:t>
      </w:r>
      <w:r w:rsidR="002640E8" w:rsidRPr="00BA26B9">
        <w:rPr>
          <w:rFonts w:cs="Arial"/>
          <w:color w:val="17365D" w:themeColor="text2" w:themeShade="BF"/>
          <w:szCs w:val="20"/>
        </w:rPr>
        <w:t xml:space="preserve">. do </w:t>
      </w:r>
      <w:r w:rsidR="00BA26B9" w:rsidRPr="00BA26B9">
        <w:rPr>
          <w:rFonts w:cs="Arial"/>
          <w:color w:val="17365D" w:themeColor="text2" w:themeShade="BF"/>
          <w:szCs w:val="20"/>
        </w:rPr>
        <w:t>201</w:t>
      </w:r>
      <w:r w:rsidR="00161A55">
        <w:rPr>
          <w:rFonts w:cs="Arial"/>
          <w:color w:val="17365D" w:themeColor="text2" w:themeShade="BF"/>
          <w:szCs w:val="20"/>
        </w:rPr>
        <w:t>8</w:t>
      </w:r>
      <w:r w:rsidR="002640E8" w:rsidRPr="00BA26B9">
        <w:rPr>
          <w:rFonts w:cs="Arial"/>
          <w:color w:val="17365D" w:themeColor="text2" w:themeShade="BF"/>
          <w:szCs w:val="20"/>
        </w:rPr>
        <w:t>. godine</w:t>
      </w:r>
      <w:r w:rsidR="00CA261D">
        <w:rPr>
          <w:rFonts w:cs="Arial"/>
          <w:color w:val="17365D" w:themeColor="text2" w:themeShade="BF"/>
          <w:szCs w:val="20"/>
        </w:rPr>
        <w:t>,</w:t>
      </w:r>
      <w:r w:rsidR="002640E8" w:rsidRPr="00BA26B9">
        <w:rPr>
          <w:rFonts w:cs="Arial"/>
          <w:color w:val="17365D" w:themeColor="text2" w:themeShade="BF"/>
          <w:szCs w:val="20"/>
        </w:rPr>
        <w:t xml:space="preserve"> broj </w:t>
      </w:r>
      <w:r w:rsidR="00161A55">
        <w:rPr>
          <w:rFonts w:cs="Arial"/>
          <w:color w:val="17365D" w:themeColor="text2" w:themeShade="BF"/>
          <w:szCs w:val="20"/>
        </w:rPr>
        <w:t>poduzetnika</w:t>
      </w:r>
      <w:r w:rsidR="002640E8" w:rsidRPr="004857BE">
        <w:rPr>
          <w:rFonts w:cs="Arial"/>
          <w:color w:val="17365D" w:themeColor="text2" w:themeShade="BF"/>
          <w:szCs w:val="20"/>
        </w:rPr>
        <w:t xml:space="preserve"> </w:t>
      </w:r>
      <w:r>
        <w:rPr>
          <w:rFonts w:cs="Arial"/>
          <w:color w:val="17365D" w:themeColor="text2" w:themeShade="BF"/>
          <w:szCs w:val="20"/>
        </w:rPr>
        <w:t>u</w:t>
      </w:r>
      <w:r w:rsidRPr="00AF0BCA">
        <w:rPr>
          <w:rFonts w:cs="Arial"/>
          <w:color w:val="17365D" w:themeColor="text2" w:themeShade="BF"/>
          <w:szCs w:val="20"/>
        </w:rPr>
        <w:t xml:space="preserve"> djelatnosti trgovin</w:t>
      </w:r>
      <w:r>
        <w:rPr>
          <w:rFonts w:cs="Arial"/>
          <w:color w:val="17365D" w:themeColor="text2" w:themeShade="BF"/>
          <w:szCs w:val="20"/>
        </w:rPr>
        <w:t>e</w:t>
      </w:r>
      <w:r w:rsidRPr="00AF0BCA">
        <w:rPr>
          <w:rFonts w:cs="Arial"/>
          <w:color w:val="17365D" w:themeColor="text2" w:themeShade="BF"/>
          <w:szCs w:val="20"/>
        </w:rPr>
        <w:t xml:space="preserve"> na malo igrama i igračkama u specijaliziranim prodavaonicama (NKD 47.65), </w:t>
      </w:r>
      <w:r w:rsidR="002640E8" w:rsidRPr="004857BE">
        <w:rPr>
          <w:rFonts w:cs="Arial"/>
          <w:color w:val="17365D" w:themeColor="text2" w:themeShade="BF"/>
          <w:szCs w:val="20"/>
        </w:rPr>
        <w:t>varirao je između 2</w:t>
      </w:r>
      <w:r w:rsidR="00A55D41">
        <w:rPr>
          <w:rFonts w:cs="Arial"/>
          <w:color w:val="17365D" w:themeColor="text2" w:themeShade="BF"/>
          <w:szCs w:val="20"/>
        </w:rPr>
        <w:t>0 (2008.)</w:t>
      </w:r>
      <w:r w:rsidR="002640E8" w:rsidRPr="004857BE">
        <w:rPr>
          <w:rFonts w:cs="Arial"/>
          <w:color w:val="17365D" w:themeColor="text2" w:themeShade="BF"/>
          <w:szCs w:val="20"/>
        </w:rPr>
        <w:t xml:space="preserve"> i 28</w:t>
      </w:r>
      <w:r w:rsidR="00A55D41">
        <w:rPr>
          <w:rFonts w:cs="Arial"/>
          <w:color w:val="17365D" w:themeColor="text2" w:themeShade="BF"/>
          <w:szCs w:val="20"/>
        </w:rPr>
        <w:t xml:space="preserve"> (2014.)</w:t>
      </w:r>
      <w:r w:rsidR="00161A55">
        <w:rPr>
          <w:rStyle w:val="Referencafusnote"/>
          <w:color w:val="17365D" w:themeColor="text2" w:themeShade="BF"/>
          <w:szCs w:val="20"/>
        </w:rPr>
        <w:footnoteReference w:id="1"/>
      </w:r>
      <w:r w:rsidR="002640E8" w:rsidRPr="004857BE">
        <w:rPr>
          <w:rFonts w:cs="Arial"/>
          <w:color w:val="17365D" w:themeColor="text2" w:themeShade="BF"/>
          <w:szCs w:val="20"/>
        </w:rPr>
        <w:t xml:space="preserve">. </w:t>
      </w:r>
      <w:r w:rsidR="00CA261D">
        <w:rPr>
          <w:rFonts w:cs="Arial"/>
          <w:color w:val="17365D" w:themeColor="text2" w:themeShade="BF"/>
          <w:szCs w:val="20"/>
        </w:rPr>
        <w:t xml:space="preserve">Broj zaposlenih </w:t>
      </w:r>
      <w:r>
        <w:rPr>
          <w:rFonts w:cs="Arial"/>
          <w:color w:val="17365D" w:themeColor="text2" w:themeShade="BF"/>
          <w:szCs w:val="20"/>
        </w:rPr>
        <w:t xml:space="preserve">bio je </w:t>
      </w:r>
      <w:r w:rsidR="00CA261D">
        <w:rPr>
          <w:rFonts w:cs="Arial"/>
          <w:color w:val="17365D" w:themeColor="text2" w:themeShade="BF"/>
          <w:szCs w:val="20"/>
        </w:rPr>
        <w:t>najmanj</w:t>
      </w:r>
      <w:r>
        <w:rPr>
          <w:rFonts w:cs="Arial"/>
          <w:color w:val="17365D" w:themeColor="text2" w:themeShade="BF"/>
          <w:szCs w:val="20"/>
        </w:rPr>
        <w:t xml:space="preserve">i </w:t>
      </w:r>
      <w:r w:rsidR="00CA261D">
        <w:rPr>
          <w:rFonts w:cs="Arial"/>
          <w:color w:val="17365D" w:themeColor="text2" w:themeShade="BF"/>
          <w:szCs w:val="20"/>
        </w:rPr>
        <w:t>2018. godine</w:t>
      </w:r>
      <w:r>
        <w:rPr>
          <w:rFonts w:cs="Arial"/>
          <w:color w:val="17365D" w:themeColor="text2" w:themeShade="BF"/>
          <w:szCs w:val="20"/>
        </w:rPr>
        <w:t xml:space="preserve"> </w:t>
      </w:r>
      <w:r w:rsidRPr="00AF0BCA">
        <w:rPr>
          <w:rFonts w:cs="Arial"/>
          <w:color w:val="17365D" w:themeColor="text2" w:themeShade="BF"/>
          <w:szCs w:val="20"/>
        </w:rPr>
        <w:t>(113),</w:t>
      </w:r>
      <w:r w:rsidR="00CA261D">
        <w:rPr>
          <w:rFonts w:cs="Arial"/>
          <w:color w:val="17365D" w:themeColor="text2" w:themeShade="BF"/>
          <w:szCs w:val="20"/>
        </w:rPr>
        <w:t xml:space="preserve"> </w:t>
      </w:r>
      <w:r>
        <w:rPr>
          <w:rFonts w:cs="Arial"/>
          <w:color w:val="17365D" w:themeColor="text2" w:themeShade="BF"/>
          <w:szCs w:val="20"/>
        </w:rPr>
        <w:t xml:space="preserve">a najveći </w:t>
      </w:r>
      <w:r w:rsidR="00CA261D">
        <w:rPr>
          <w:rFonts w:cs="Arial"/>
          <w:color w:val="17365D" w:themeColor="text2" w:themeShade="BF"/>
          <w:szCs w:val="20"/>
        </w:rPr>
        <w:t>2012. godine</w:t>
      </w:r>
      <w:r>
        <w:rPr>
          <w:rFonts w:cs="Arial"/>
          <w:color w:val="17365D" w:themeColor="text2" w:themeShade="BF"/>
          <w:szCs w:val="20"/>
        </w:rPr>
        <w:t xml:space="preserve"> (328)</w:t>
      </w:r>
      <w:r w:rsidR="00CA261D">
        <w:rPr>
          <w:rFonts w:cs="Arial"/>
          <w:color w:val="17365D" w:themeColor="text2" w:themeShade="BF"/>
          <w:szCs w:val="20"/>
        </w:rPr>
        <w:t>.</w:t>
      </w:r>
      <w:r w:rsidR="00E46652">
        <w:rPr>
          <w:rFonts w:cs="Arial"/>
          <w:color w:val="17365D" w:themeColor="text2" w:themeShade="BF"/>
          <w:szCs w:val="20"/>
        </w:rPr>
        <w:t xml:space="preserve"> Ukupni prihodi također </w:t>
      </w:r>
      <w:r>
        <w:rPr>
          <w:rFonts w:cs="Arial"/>
          <w:color w:val="17365D" w:themeColor="text2" w:themeShade="BF"/>
          <w:szCs w:val="20"/>
        </w:rPr>
        <w:t xml:space="preserve">su </w:t>
      </w:r>
      <w:r w:rsidR="00E46652">
        <w:rPr>
          <w:rFonts w:cs="Arial"/>
          <w:color w:val="17365D" w:themeColor="text2" w:themeShade="BF"/>
          <w:szCs w:val="20"/>
        </w:rPr>
        <w:t>varirali kroz promatrano razdoblje, rasli i padali, s tim da su 2017. (41,1 milijun kuna) i 2018. godine (49,9 milijuna kuna)</w:t>
      </w:r>
      <w:r w:rsidR="00DB2231" w:rsidRPr="00DB2231">
        <w:t xml:space="preserve"> </w:t>
      </w:r>
      <w:r w:rsidR="00DB2231" w:rsidRPr="00DB2231">
        <w:rPr>
          <w:rFonts w:cs="Arial"/>
          <w:color w:val="17365D" w:themeColor="text2" w:themeShade="BF"/>
          <w:szCs w:val="20"/>
        </w:rPr>
        <w:t>bili najmanji</w:t>
      </w:r>
      <w:r w:rsidR="00E46652">
        <w:rPr>
          <w:rFonts w:cs="Arial"/>
          <w:color w:val="17365D" w:themeColor="text2" w:themeShade="BF"/>
          <w:szCs w:val="20"/>
        </w:rPr>
        <w:t xml:space="preserve">. </w:t>
      </w:r>
      <w:r w:rsidR="005D5162">
        <w:rPr>
          <w:rFonts w:cs="Arial"/>
          <w:color w:val="17365D" w:themeColor="text2" w:themeShade="BF"/>
          <w:szCs w:val="20"/>
        </w:rPr>
        <w:t>P</w:t>
      </w:r>
      <w:r w:rsidR="002640E8" w:rsidRPr="004857BE">
        <w:rPr>
          <w:rFonts w:cs="Arial"/>
          <w:color w:val="17365D" w:themeColor="text2" w:themeShade="BF"/>
          <w:szCs w:val="20"/>
        </w:rPr>
        <w:t>rosječ</w:t>
      </w:r>
      <w:r w:rsidR="004857BE" w:rsidRPr="004857BE">
        <w:rPr>
          <w:rFonts w:cs="Arial"/>
          <w:color w:val="17365D" w:themeColor="text2" w:themeShade="BF"/>
          <w:szCs w:val="20"/>
        </w:rPr>
        <w:t>ni prihodi po poduzetniku 20</w:t>
      </w:r>
      <w:r w:rsidR="00161A55">
        <w:rPr>
          <w:rFonts w:cs="Arial"/>
          <w:color w:val="17365D" w:themeColor="text2" w:themeShade="BF"/>
          <w:szCs w:val="20"/>
        </w:rPr>
        <w:t>08</w:t>
      </w:r>
      <w:r w:rsidR="002640E8" w:rsidRPr="004857BE">
        <w:rPr>
          <w:rFonts w:cs="Arial"/>
          <w:color w:val="17365D" w:themeColor="text2" w:themeShade="BF"/>
          <w:szCs w:val="20"/>
        </w:rPr>
        <w:t>. godin</w:t>
      </w:r>
      <w:r w:rsidR="00DB2231">
        <w:rPr>
          <w:rFonts w:cs="Arial"/>
          <w:color w:val="17365D" w:themeColor="text2" w:themeShade="BF"/>
          <w:szCs w:val="20"/>
        </w:rPr>
        <w:t>e</w:t>
      </w:r>
      <w:r w:rsidR="002640E8" w:rsidRPr="004857BE">
        <w:rPr>
          <w:rFonts w:cs="Arial"/>
          <w:color w:val="17365D" w:themeColor="text2" w:themeShade="BF"/>
          <w:szCs w:val="20"/>
        </w:rPr>
        <w:t xml:space="preserve"> </w:t>
      </w:r>
      <w:r w:rsidR="00161A55">
        <w:rPr>
          <w:rFonts w:cs="Arial"/>
          <w:color w:val="17365D" w:themeColor="text2" w:themeShade="BF"/>
          <w:szCs w:val="20"/>
        </w:rPr>
        <w:t xml:space="preserve">iznosili </w:t>
      </w:r>
      <w:r w:rsidR="00A55D41">
        <w:rPr>
          <w:rFonts w:cs="Arial"/>
          <w:color w:val="17365D" w:themeColor="text2" w:themeShade="BF"/>
          <w:szCs w:val="20"/>
        </w:rPr>
        <w:t xml:space="preserve">su </w:t>
      </w:r>
      <w:r w:rsidR="00C15B1E">
        <w:rPr>
          <w:rFonts w:cs="Arial"/>
          <w:color w:val="17365D" w:themeColor="text2" w:themeShade="BF"/>
          <w:szCs w:val="20"/>
        </w:rPr>
        <w:t>2,2</w:t>
      </w:r>
      <w:r w:rsidR="00161A55">
        <w:rPr>
          <w:rFonts w:cs="Arial"/>
          <w:color w:val="17365D" w:themeColor="text2" w:themeShade="BF"/>
          <w:szCs w:val="20"/>
        </w:rPr>
        <w:t xml:space="preserve"> </w:t>
      </w:r>
      <w:r w:rsidR="002640E8" w:rsidRPr="004857BE">
        <w:rPr>
          <w:rFonts w:cs="Arial"/>
          <w:color w:val="17365D" w:themeColor="text2" w:themeShade="BF"/>
          <w:szCs w:val="20"/>
        </w:rPr>
        <w:t>milijuna kuna</w:t>
      </w:r>
      <w:r w:rsidR="004857BE" w:rsidRPr="004857BE">
        <w:rPr>
          <w:color w:val="17365D" w:themeColor="text2" w:themeShade="BF"/>
        </w:rPr>
        <w:t xml:space="preserve">, </w:t>
      </w:r>
      <w:r w:rsidR="00161A55">
        <w:rPr>
          <w:color w:val="17365D" w:themeColor="text2" w:themeShade="BF"/>
        </w:rPr>
        <w:t>201</w:t>
      </w:r>
      <w:r w:rsidR="00C15B1E">
        <w:rPr>
          <w:color w:val="17365D" w:themeColor="text2" w:themeShade="BF"/>
        </w:rPr>
        <w:t>1</w:t>
      </w:r>
      <w:r w:rsidR="00161A55">
        <w:rPr>
          <w:color w:val="17365D" w:themeColor="text2" w:themeShade="BF"/>
        </w:rPr>
        <w:t xml:space="preserve">. </w:t>
      </w:r>
      <w:r w:rsidR="002640E8" w:rsidRPr="004857BE">
        <w:rPr>
          <w:rFonts w:cs="Arial"/>
          <w:color w:val="17365D" w:themeColor="text2" w:themeShade="BF"/>
          <w:szCs w:val="20"/>
        </w:rPr>
        <w:t>godin</w:t>
      </w:r>
      <w:r w:rsidR="00C15B1E">
        <w:rPr>
          <w:rFonts w:cs="Arial"/>
          <w:color w:val="17365D" w:themeColor="text2" w:themeShade="BF"/>
          <w:szCs w:val="20"/>
        </w:rPr>
        <w:t>e</w:t>
      </w:r>
      <w:r w:rsidR="00161A55">
        <w:rPr>
          <w:rFonts w:cs="Arial"/>
          <w:color w:val="17365D" w:themeColor="text2" w:themeShade="BF"/>
          <w:szCs w:val="20"/>
        </w:rPr>
        <w:t xml:space="preserve"> </w:t>
      </w:r>
      <w:r w:rsidR="00C15B1E">
        <w:rPr>
          <w:rFonts w:cs="Arial"/>
          <w:color w:val="17365D" w:themeColor="text2" w:themeShade="BF"/>
          <w:szCs w:val="20"/>
        </w:rPr>
        <w:t>6,</w:t>
      </w:r>
      <w:r w:rsidR="00694866">
        <w:rPr>
          <w:rFonts w:cs="Arial"/>
          <w:color w:val="17365D" w:themeColor="text2" w:themeShade="BF"/>
          <w:szCs w:val="20"/>
        </w:rPr>
        <w:t>76</w:t>
      </w:r>
      <w:r w:rsidR="00161A55">
        <w:rPr>
          <w:rFonts w:cs="Arial"/>
          <w:color w:val="17365D" w:themeColor="text2" w:themeShade="BF"/>
          <w:szCs w:val="20"/>
        </w:rPr>
        <w:t xml:space="preserve"> </w:t>
      </w:r>
      <w:r w:rsidR="002640E8" w:rsidRPr="004857BE">
        <w:rPr>
          <w:rFonts w:cs="Arial"/>
          <w:color w:val="17365D" w:themeColor="text2" w:themeShade="BF"/>
          <w:szCs w:val="20"/>
        </w:rPr>
        <w:t>milijuna kuna</w:t>
      </w:r>
      <w:r w:rsidR="00161A55">
        <w:rPr>
          <w:rFonts w:cs="Arial"/>
          <w:color w:val="17365D" w:themeColor="text2" w:themeShade="BF"/>
          <w:szCs w:val="20"/>
        </w:rPr>
        <w:t>, a 2018. godin</w:t>
      </w:r>
      <w:r w:rsidR="00DB2231">
        <w:rPr>
          <w:rFonts w:cs="Arial"/>
          <w:color w:val="17365D" w:themeColor="text2" w:themeShade="BF"/>
          <w:szCs w:val="20"/>
        </w:rPr>
        <w:t>e</w:t>
      </w:r>
      <w:r w:rsidR="00161A55">
        <w:rPr>
          <w:rFonts w:cs="Arial"/>
          <w:color w:val="17365D" w:themeColor="text2" w:themeShade="BF"/>
          <w:szCs w:val="20"/>
        </w:rPr>
        <w:t xml:space="preserve"> </w:t>
      </w:r>
      <w:r w:rsidR="00694866">
        <w:rPr>
          <w:rFonts w:cs="Arial"/>
          <w:color w:val="17365D" w:themeColor="text2" w:themeShade="BF"/>
          <w:szCs w:val="20"/>
        </w:rPr>
        <w:t>su bili najmanji</w:t>
      </w:r>
      <w:r w:rsidR="00DB2231">
        <w:rPr>
          <w:rFonts w:cs="Arial"/>
          <w:color w:val="17365D" w:themeColor="text2" w:themeShade="BF"/>
          <w:szCs w:val="20"/>
        </w:rPr>
        <w:t xml:space="preserve"> u promatranom razdoblju</w:t>
      </w:r>
      <w:r w:rsidR="00694866">
        <w:rPr>
          <w:rFonts w:cs="Arial"/>
          <w:color w:val="17365D" w:themeColor="text2" w:themeShade="BF"/>
          <w:szCs w:val="20"/>
        </w:rPr>
        <w:t xml:space="preserve">, </w:t>
      </w:r>
      <w:r w:rsidR="00E46652">
        <w:rPr>
          <w:rFonts w:cs="Arial"/>
          <w:color w:val="17365D" w:themeColor="text2" w:themeShade="BF"/>
          <w:szCs w:val="20"/>
        </w:rPr>
        <w:t>1,85</w:t>
      </w:r>
      <w:r w:rsidR="00161A55">
        <w:rPr>
          <w:rFonts w:cs="Arial"/>
          <w:color w:val="17365D" w:themeColor="text2" w:themeShade="BF"/>
          <w:szCs w:val="20"/>
        </w:rPr>
        <w:t xml:space="preserve"> milijun</w:t>
      </w:r>
      <w:r w:rsidR="00E46652">
        <w:rPr>
          <w:rFonts w:cs="Arial"/>
          <w:color w:val="17365D" w:themeColor="text2" w:themeShade="BF"/>
          <w:szCs w:val="20"/>
        </w:rPr>
        <w:t>a</w:t>
      </w:r>
      <w:r w:rsidR="00161A55">
        <w:rPr>
          <w:rFonts w:cs="Arial"/>
          <w:color w:val="17365D" w:themeColor="text2" w:themeShade="BF"/>
          <w:szCs w:val="20"/>
        </w:rPr>
        <w:t xml:space="preserve"> kuna.</w:t>
      </w:r>
    </w:p>
    <w:p w:rsidR="002640E8" w:rsidRPr="00A8335B" w:rsidRDefault="002640E8" w:rsidP="00DB2231">
      <w:pPr>
        <w:tabs>
          <w:tab w:val="left" w:pos="1134"/>
          <w:tab w:val="left" w:pos="8080"/>
        </w:tabs>
        <w:spacing w:before="160" w:after="40" w:line="240" w:lineRule="auto"/>
        <w:ind w:left="1134" w:hanging="1134"/>
        <w:jc w:val="left"/>
        <w:rPr>
          <w:rFonts w:cs="Arial"/>
          <w:color w:val="17365D" w:themeColor="text2" w:themeShade="BF"/>
          <w:sz w:val="16"/>
          <w:szCs w:val="16"/>
          <w:lang w:eastAsia="hr-HR"/>
        </w:rPr>
      </w:pPr>
      <w:r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ab/>
        <w:t>Osnovni financijski rezultati poslovanja poduzetnika u djelatnosti 47.65 – Trgovina na malo igrama i igračkama u specijaliziranim prodavaonicama za razdoblje od 20</w:t>
      </w:r>
      <w:r w:rsidR="00161A55">
        <w:rPr>
          <w:rFonts w:cs="Arial"/>
          <w:b/>
          <w:color w:val="17365D" w:themeColor="text2" w:themeShade="BF"/>
          <w:sz w:val="18"/>
          <w:szCs w:val="18"/>
          <w:lang w:eastAsia="hr-HR"/>
        </w:rPr>
        <w:t>08</w:t>
      </w:r>
      <w:r w:rsidR="00A8335B"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BD2525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do </w:t>
      </w:r>
      <w:r w:rsidR="00A8335B"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>201</w:t>
      </w:r>
      <w:r w:rsidR="00161A55">
        <w:rPr>
          <w:rFonts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A8335B">
        <w:rPr>
          <w:rFonts w:cs="Arial"/>
          <w:b/>
          <w:color w:val="17365D" w:themeColor="text2" w:themeShade="BF"/>
          <w:sz w:val="18"/>
          <w:szCs w:val="18"/>
          <w:lang w:eastAsia="hr-HR"/>
        </w:rPr>
        <w:t>. g</w:t>
      </w:r>
      <w:r w:rsidRPr="00A8335B">
        <w:rPr>
          <w:rFonts w:cs="Arial"/>
          <w:color w:val="17365D" w:themeColor="text2" w:themeShade="BF"/>
          <w:sz w:val="18"/>
          <w:szCs w:val="18"/>
          <w:lang w:eastAsia="hr-HR"/>
        </w:rPr>
        <w:t>.</w:t>
      </w:r>
      <w:r w:rsidRPr="00A8335B">
        <w:rPr>
          <w:rFonts w:cs="Arial"/>
          <w:color w:val="17365D" w:themeColor="text2" w:themeShade="BF"/>
          <w:sz w:val="18"/>
          <w:szCs w:val="18"/>
          <w:vertAlign w:val="superscript"/>
          <w:lang w:eastAsia="hr-HR"/>
        </w:rPr>
        <w:footnoteReference w:id="2"/>
      </w:r>
      <w:r w:rsidR="00BD2525">
        <w:rPr>
          <w:rFonts w:cs="Arial"/>
          <w:color w:val="17365D" w:themeColor="text2" w:themeShade="BF"/>
          <w:sz w:val="18"/>
          <w:szCs w:val="18"/>
          <w:lang w:eastAsia="hr-HR"/>
        </w:rPr>
        <w:tab/>
      </w:r>
      <w:r w:rsidRPr="00BD2525">
        <w:rPr>
          <w:rFonts w:cs="Arial"/>
          <w:i/>
          <w:color w:val="17365D" w:themeColor="text2" w:themeShade="BF"/>
          <w:sz w:val="16"/>
          <w:szCs w:val="16"/>
          <w:lang w:eastAsia="hr-HR"/>
        </w:rPr>
        <w:t>(iznosi</w:t>
      </w:r>
      <w:r w:rsidRPr="00A8335B">
        <w:rPr>
          <w:rFonts w:cs="Arial"/>
          <w:i/>
          <w:color w:val="17365D" w:themeColor="text2" w:themeShade="BF"/>
          <w:sz w:val="16"/>
          <w:szCs w:val="16"/>
          <w:lang w:eastAsia="hr-HR"/>
        </w:rPr>
        <w:t>: u tisućama kuna)</w:t>
      </w:r>
    </w:p>
    <w:p w:rsidR="002640E8" w:rsidRPr="00A8335B" w:rsidRDefault="00BD2525" w:rsidP="00DB2231">
      <w:pPr>
        <w:spacing w:before="40" w:line="269" w:lineRule="auto"/>
        <w:rPr>
          <w:color w:val="17365D" w:themeColor="text2" w:themeShade="BF"/>
        </w:rPr>
      </w:pPr>
      <w:r w:rsidRPr="00BD2525">
        <w:rPr>
          <w:noProof/>
          <w:lang w:eastAsia="hr-HR"/>
        </w:rPr>
        <w:drawing>
          <wp:inline distT="0" distB="0" distL="0" distR="0" wp14:anchorId="1D559B68" wp14:editId="7837AB36">
            <wp:extent cx="6336030" cy="2615421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261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0E8" w:rsidRPr="00A8335B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E1566D" w:rsidRPr="005C1122" w:rsidRDefault="002640E8" w:rsidP="00DB2231">
      <w:pPr>
        <w:spacing w:before="180" w:line="274" w:lineRule="auto"/>
        <w:rPr>
          <w:rFonts w:cs="Arial"/>
          <w:color w:val="0000FF"/>
          <w:szCs w:val="20"/>
          <w:u w:val="single"/>
        </w:rPr>
      </w:pPr>
      <w:r w:rsidRPr="00B825A7">
        <w:rPr>
          <w:rFonts w:cs="Arial"/>
          <w:color w:val="17365D" w:themeColor="text2" w:themeShade="BF"/>
          <w:szCs w:val="20"/>
        </w:rPr>
        <w:t>Najveći ukupni prihodi</w:t>
      </w:r>
      <w:r w:rsidR="008D52E0" w:rsidRPr="00B825A7">
        <w:rPr>
          <w:rFonts w:cs="Arial"/>
          <w:color w:val="17365D" w:themeColor="text2" w:themeShade="BF"/>
          <w:szCs w:val="20"/>
        </w:rPr>
        <w:t xml:space="preserve"> </w:t>
      </w:r>
      <w:r w:rsidR="0001370F">
        <w:rPr>
          <w:rFonts w:cs="Arial"/>
          <w:color w:val="17365D" w:themeColor="text2" w:themeShade="BF"/>
          <w:szCs w:val="20"/>
        </w:rPr>
        <w:t xml:space="preserve">u djelatnosti </w:t>
      </w:r>
      <w:r w:rsidR="008D52E0" w:rsidRPr="00B825A7">
        <w:rPr>
          <w:rFonts w:cs="Arial"/>
          <w:color w:val="17365D" w:themeColor="text2" w:themeShade="BF"/>
          <w:szCs w:val="20"/>
        </w:rPr>
        <w:t xml:space="preserve">ostvareni </w:t>
      </w:r>
      <w:r w:rsidR="0001370F">
        <w:rPr>
          <w:rFonts w:cs="Arial"/>
          <w:color w:val="17365D" w:themeColor="text2" w:themeShade="BF"/>
          <w:szCs w:val="20"/>
        </w:rPr>
        <w:t xml:space="preserve">su </w:t>
      </w:r>
      <w:r w:rsidR="001E275F" w:rsidRPr="00B825A7">
        <w:rPr>
          <w:rFonts w:cs="Arial"/>
          <w:color w:val="17365D" w:themeColor="text2" w:themeShade="BF"/>
          <w:szCs w:val="20"/>
        </w:rPr>
        <w:t>2011. i 2012. godin</w:t>
      </w:r>
      <w:r w:rsidR="008D52E0" w:rsidRPr="00B825A7">
        <w:rPr>
          <w:rFonts w:cs="Arial"/>
          <w:color w:val="17365D" w:themeColor="text2" w:themeShade="BF"/>
          <w:szCs w:val="20"/>
        </w:rPr>
        <w:t xml:space="preserve">e, čemu je najviše doprinijelo </w:t>
      </w:r>
      <w:r w:rsidRPr="00B825A7">
        <w:rPr>
          <w:rFonts w:cs="Arial"/>
          <w:color w:val="17365D" w:themeColor="text2" w:themeShade="BF"/>
          <w:szCs w:val="20"/>
        </w:rPr>
        <w:t>društvo one2play d.o.o.</w:t>
      </w:r>
      <w:r w:rsidRPr="00B825A7">
        <w:rPr>
          <w:rStyle w:val="Referencafusnote"/>
          <w:rFonts w:cs="Arial"/>
          <w:color w:val="17365D" w:themeColor="text2" w:themeShade="BF"/>
          <w:szCs w:val="20"/>
        </w:rPr>
        <w:footnoteReference w:id="3"/>
      </w:r>
      <w:r w:rsidR="001E275F" w:rsidRPr="00B825A7">
        <w:rPr>
          <w:rFonts w:cs="Arial"/>
          <w:color w:val="17365D" w:themeColor="text2" w:themeShade="BF"/>
          <w:szCs w:val="20"/>
        </w:rPr>
        <w:t xml:space="preserve">, </w:t>
      </w:r>
      <w:r w:rsidR="008D52E0" w:rsidRPr="00B825A7">
        <w:rPr>
          <w:rFonts w:cs="Arial"/>
          <w:color w:val="17365D" w:themeColor="text2" w:themeShade="BF"/>
          <w:szCs w:val="20"/>
        </w:rPr>
        <w:t xml:space="preserve">a </w:t>
      </w:r>
      <w:r w:rsidR="001E275F" w:rsidRPr="00B825A7">
        <w:rPr>
          <w:rFonts w:cs="Arial"/>
          <w:color w:val="17365D" w:themeColor="text2" w:themeShade="BF"/>
          <w:szCs w:val="20"/>
        </w:rPr>
        <w:t xml:space="preserve">2010., 2013. i 2014. godini društvo </w:t>
      </w:r>
      <w:r w:rsidRPr="00B825A7">
        <w:rPr>
          <w:rFonts w:cs="Arial"/>
          <w:color w:val="17365D" w:themeColor="text2" w:themeShade="BF"/>
          <w:szCs w:val="20"/>
        </w:rPr>
        <w:t>one2play maloprodaja d.o.o.</w:t>
      </w:r>
      <w:r w:rsidR="00E46652">
        <w:rPr>
          <w:rFonts w:cs="Arial"/>
          <w:color w:val="17365D" w:themeColor="text2" w:themeShade="BF"/>
          <w:szCs w:val="20"/>
        </w:rPr>
        <w:t xml:space="preserve"> </w:t>
      </w:r>
      <w:r w:rsidR="00E46652" w:rsidRPr="00DB2231">
        <w:rPr>
          <w:rFonts w:cs="Arial"/>
          <w:color w:val="17365D" w:themeColor="text2" w:themeShade="BF"/>
          <w:szCs w:val="20"/>
        </w:rPr>
        <w:t xml:space="preserve">Zadnje tri </w:t>
      </w:r>
      <w:r w:rsidR="008D52E0" w:rsidRPr="00DB2231">
        <w:rPr>
          <w:rFonts w:cs="Arial"/>
          <w:color w:val="17365D" w:themeColor="text2" w:themeShade="BF"/>
          <w:szCs w:val="20"/>
        </w:rPr>
        <w:t>godine prvi je</w:t>
      </w:r>
      <w:r w:rsidR="005C1122" w:rsidRPr="00DB2231">
        <w:rPr>
          <w:rFonts w:cs="Arial"/>
          <w:color w:val="17365D" w:themeColor="text2" w:themeShade="BF"/>
          <w:szCs w:val="20"/>
        </w:rPr>
        <w:t xml:space="preserve"> po</w:t>
      </w:r>
      <w:r w:rsidR="005C1122">
        <w:rPr>
          <w:rFonts w:cs="Arial"/>
          <w:color w:val="17365D" w:themeColor="text2" w:themeShade="BF"/>
          <w:szCs w:val="20"/>
        </w:rPr>
        <w:t xml:space="preserve"> ukupnim prihodima</w:t>
      </w:r>
      <w:r w:rsidR="008D52E0" w:rsidRPr="00B825A7">
        <w:rPr>
          <w:rFonts w:cs="Arial"/>
          <w:color w:val="17365D" w:themeColor="text2" w:themeShade="BF"/>
          <w:szCs w:val="20"/>
        </w:rPr>
        <w:t xml:space="preserve"> </w:t>
      </w:r>
      <w:r w:rsidR="005C1122" w:rsidRPr="0022274C">
        <w:rPr>
          <w:rFonts w:cs="Arial"/>
          <w:color w:val="0000FF"/>
          <w:szCs w:val="20"/>
          <w:u w:val="single"/>
        </w:rPr>
        <w:t>EUROM DENIS MALOPRODAJA d.o.o.</w:t>
      </w:r>
      <w:r w:rsidR="005C1122">
        <w:rPr>
          <w:rFonts w:cs="Arial"/>
          <w:color w:val="0000FF"/>
          <w:szCs w:val="20"/>
          <w:u w:val="single"/>
        </w:rPr>
        <w:t>,</w:t>
      </w:r>
      <w:r w:rsidR="005C1122" w:rsidRPr="005C1122">
        <w:rPr>
          <w:rFonts w:cs="Arial"/>
          <w:color w:val="0000FF"/>
          <w:szCs w:val="20"/>
        </w:rPr>
        <w:t xml:space="preserve"> </w:t>
      </w:r>
      <w:r w:rsidR="005C1122">
        <w:rPr>
          <w:rFonts w:eastAsia="Times New Roman"/>
          <w:color w:val="17365D"/>
          <w:szCs w:val="20"/>
          <w:lang w:eastAsia="hr-HR"/>
        </w:rPr>
        <w:t xml:space="preserve">a drugi je </w:t>
      </w:r>
      <w:r w:rsidR="005C1122" w:rsidRPr="005C1122">
        <w:rPr>
          <w:rFonts w:eastAsia="Times New Roman"/>
          <w:color w:val="17365D"/>
          <w:szCs w:val="20"/>
          <w:lang w:eastAsia="hr-HR"/>
        </w:rPr>
        <w:t xml:space="preserve">poduzetnik </w:t>
      </w:r>
      <w:hyperlink r:id="rId10" w:history="1">
        <w:r w:rsidR="005C1122" w:rsidRPr="005C1122">
          <w:rPr>
            <w:rFonts w:eastAsia="Times New Roman"/>
            <w:color w:val="0000FF"/>
            <w:szCs w:val="20"/>
            <w:u w:val="single"/>
            <w:lang w:eastAsia="hr-HR"/>
          </w:rPr>
          <w:t>INTEKS PROMET d.o.o.</w:t>
        </w:r>
      </w:hyperlink>
      <w:r w:rsidR="005C1122" w:rsidRPr="005C1122">
        <w:rPr>
          <w:rFonts w:cs="Arial"/>
          <w:color w:val="17365D"/>
          <w:szCs w:val="20"/>
        </w:rPr>
        <w:t xml:space="preserve"> </w:t>
      </w:r>
      <w:r w:rsidR="00E1566D" w:rsidRPr="003D0FDF">
        <w:rPr>
          <w:color w:val="17365D" w:themeColor="text2" w:themeShade="BF"/>
          <w:szCs w:val="20"/>
        </w:rPr>
        <w:t>Udio pet poduzetnika s najvećim prihodom u 201</w:t>
      </w:r>
      <w:r w:rsidR="00E1566D">
        <w:rPr>
          <w:color w:val="17365D" w:themeColor="text2" w:themeShade="BF"/>
          <w:szCs w:val="20"/>
        </w:rPr>
        <w:t>8</w:t>
      </w:r>
      <w:r w:rsidR="00E1566D" w:rsidRPr="003D0FDF">
        <w:rPr>
          <w:color w:val="17365D" w:themeColor="text2" w:themeShade="BF"/>
          <w:szCs w:val="20"/>
        </w:rPr>
        <w:t>. godini u ukupnim prihodima 2</w:t>
      </w:r>
      <w:r w:rsidR="00E1566D">
        <w:rPr>
          <w:color w:val="17365D" w:themeColor="text2" w:themeShade="BF"/>
          <w:szCs w:val="20"/>
        </w:rPr>
        <w:t>7</w:t>
      </w:r>
      <w:r w:rsidR="00E1566D" w:rsidRPr="003D0FDF">
        <w:rPr>
          <w:color w:val="17365D" w:themeColor="text2" w:themeShade="BF"/>
          <w:szCs w:val="20"/>
        </w:rPr>
        <w:t xml:space="preserve"> poduzetnika, u djelatnosti trgovine na malo igrama i igračkama u specijaliziranim prodavaonicama, bio je </w:t>
      </w:r>
      <w:r w:rsidR="00E1566D" w:rsidRPr="00C15B1E">
        <w:rPr>
          <w:color w:val="17365D" w:themeColor="text2" w:themeShade="BF"/>
          <w:szCs w:val="20"/>
        </w:rPr>
        <w:t>90,</w:t>
      </w:r>
      <w:r w:rsidR="00C15B1E" w:rsidRPr="00C15B1E">
        <w:rPr>
          <w:color w:val="17365D" w:themeColor="text2" w:themeShade="BF"/>
          <w:szCs w:val="20"/>
        </w:rPr>
        <w:t>8</w:t>
      </w:r>
      <w:r w:rsidR="00E1566D" w:rsidRPr="003D0FDF">
        <w:rPr>
          <w:color w:val="17365D" w:themeColor="text2" w:themeShade="BF"/>
          <w:szCs w:val="20"/>
        </w:rPr>
        <w:t>%</w:t>
      </w:r>
      <w:r w:rsidR="00C91379">
        <w:rPr>
          <w:color w:val="17365D" w:themeColor="text2" w:themeShade="BF"/>
          <w:szCs w:val="20"/>
        </w:rPr>
        <w:t xml:space="preserve"> (tablica 2)</w:t>
      </w:r>
      <w:r w:rsidR="00E1566D" w:rsidRPr="003D0FDF">
        <w:rPr>
          <w:color w:val="17365D" w:themeColor="text2" w:themeShade="BF"/>
          <w:szCs w:val="20"/>
        </w:rPr>
        <w:t>.</w:t>
      </w:r>
    </w:p>
    <w:p w:rsidR="00E1566D" w:rsidRDefault="00E1566D" w:rsidP="005C1122">
      <w:pPr>
        <w:widowControl w:val="0"/>
        <w:tabs>
          <w:tab w:val="left" w:pos="1134"/>
          <w:tab w:val="left" w:pos="8222"/>
        </w:tabs>
        <w:spacing w:before="180" w:after="40" w:line="240" w:lineRule="auto"/>
        <w:rPr>
          <w:rFonts w:cs="Arial"/>
          <w:color w:val="17365D" w:themeColor="text2" w:themeShade="BF"/>
          <w:sz w:val="16"/>
          <w:szCs w:val="16"/>
        </w:rPr>
      </w:pPr>
      <w:r w:rsidRPr="00970E52">
        <w:rPr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>
        <w:rPr>
          <w:b/>
          <w:color w:val="17365D" w:themeColor="text2" w:themeShade="BF"/>
          <w:sz w:val="18"/>
          <w:szCs w:val="18"/>
          <w:lang w:eastAsia="hr-HR"/>
        </w:rPr>
        <w:t>2</w:t>
      </w:r>
      <w:r w:rsidRPr="00970E52">
        <w:rPr>
          <w:b/>
          <w:color w:val="17365D" w:themeColor="text2" w:themeShade="BF"/>
          <w:sz w:val="18"/>
          <w:szCs w:val="18"/>
          <w:lang w:eastAsia="hr-HR"/>
        </w:rPr>
        <w:t>.</w:t>
      </w:r>
      <w:r w:rsidRPr="00970E52">
        <w:rPr>
          <w:b/>
          <w:color w:val="17365D" w:themeColor="text2" w:themeShade="BF"/>
          <w:sz w:val="18"/>
          <w:szCs w:val="18"/>
          <w:lang w:eastAsia="hr-HR"/>
        </w:rPr>
        <w:tab/>
        <w:t xml:space="preserve">Top 5 poduzetnika po </w:t>
      </w:r>
      <w:r>
        <w:rPr>
          <w:b/>
          <w:color w:val="17365D" w:themeColor="text2" w:themeShade="BF"/>
          <w:sz w:val="18"/>
          <w:szCs w:val="18"/>
          <w:lang w:eastAsia="hr-HR"/>
        </w:rPr>
        <w:t>ukupnom prihodu</w:t>
      </w:r>
      <w:r w:rsidRPr="00970E52">
        <w:rPr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>
        <w:rPr>
          <w:b/>
          <w:color w:val="17365D" w:themeColor="text2" w:themeShade="BF"/>
          <w:sz w:val="18"/>
          <w:szCs w:val="18"/>
          <w:lang w:eastAsia="hr-HR"/>
        </w:rPr>
        <w:t>8</w:t>
      </w:r>
      <w:r w:rsidRPr="00970E52">
        <w:rPr>
          <w:b/>
          <w:color w:val="17365D" w:themeColor="text2" w:themeShade="BF"/>
          <w:sz w:val="18"/>
          <w:szCs w:val="18"/>
          <w:lang w:eastAsia="hr-HR"/>
        </w:rPr>
        <w:t>. g., u razredu djelatnosti 47.65</w:t>
      </w:r>
      <w:r>
        <w:rPr>
          <w:b/>
          <w:color w:val="17365D" w:themeColor="text2" w:themeShade="BF"/>
          <w:sz w:val="19"/>
          <w:szCs w:val="19"/>
          <w:lang w:eastAsia="hr-HR"/>
        </w:rPr>
        <w:tab/>
      </w:r>
      <w:r w:rsidRPr="00970E52">
        <w:rPr>
          <w:rFonts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9920" w:type="dxa"/>
        <w:jc w:val="center"/>
        <w:tblInd w:w="-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3685"/>
        <w:gridCol w:w="907"/>
        <w:gridCol w:w="1134"/>
        <w:gridCol w:w="1134"/>
        <w:gridCol w:w="1132"/>
      </w:tblGrid>
      <w:tr w:rsidR="009E5F78" w:rsidRPr="009E5F78" w:rsidTr="00DB2231">
        <w:trPr>
          <w:trHeight w:hRule="exact" w:val="425"/>
          <w:jc w:val="center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F78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F78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6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F78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F78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F78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F78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113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F78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9E5F78" w:rsidRPr="009E5F78" w:rsidTr="00DB2231">
        <w:trPr>
          <w:trHeight w:hRule="exact"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00325A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00325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44225131109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52616" w:rsidP="009E5F7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hyperlink r:id="rId11" w:history="1">
              <w:r w:rsidR="009E5F78" w:rsidRPr="009E5F7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EUROM DENIS MALOPRODAJA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4222AF" w:rsidRDefault="009E5F78" w:rsidP="00C91379">
            <w:pPr>
              <w:spacing w:line="240" w:lineRule="auto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25.601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5</w:t>
            </w:r>
          </w:p>
        </w:tc>
      </w:tr>
      <w:tr w:rsidR="009E5F78" w:rsidRPr="009E5F78" w:rsidTr="00DB2231">
        <w:trPr>
          <w:trHeight w:hRule="exact"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72438732598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52616" w:rsidP="009E5F7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hyperlink r:id="rId12" w:history="1">
              <w:r w:rsidR="009E5F78" w:rsidRPr="009E5F7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INTEKS PROMET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4222AF" w:rsidRDefault="009E5F78" w:rsidP="00C91379">
            <w:pPr>
              <w:spacing w:line="240" w:lineRule="auto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9.100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51</w:t>
            </w:r>
          </w:p>
        </w:tc>
      </w:tr>
      <w:tr w:rsidR="009E5F78" w:rsidRPr="009E5F78" w:rsidTr="00DB2231">
        <w:trPr>
          <w:trHeight w:hRule="exact"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73323157067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52616" w:rsidP="009E5F7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hyperlink r:id="rId13" w:history="1">
              <w:r w:rsidR="009E5F78" w:rsidRPr="009E5F7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A.D.S.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4222AF" w:rsidRDefault="009E5F78" w:rsidP="00C91379">
            <w:pPr>
              <w:spacing w:line="240" w:lineRule="auto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>Umag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7.010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91</w:t>
            </w:r>
          </w:p>
        </w:tc>
      </w:tr>
      <w:tr w:rsidR="009E5F78" w:rsidRPr="009E5F78" w:rsidTr="00DB2231">
        <w:trPr>
          <w:trHeight w:hRule="exact"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35738990355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52616" w:rsidP="009E5F7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hyperlink r:id="rId14" w:history="1">
              <w:r w:rsidR="009E5F78" w:rsidRPr="009E5F7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KVORUM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4222AF" w:rsidRDefault="009E5F78" w:rsidP="00C91379">
            <w:pPr>
              <w:spacing w:line="240" w:lineRule="auto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>Novalja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2.383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88</w:t>
            </w:r>
          </w:p>
        </w:tc>
      </w:tr>
      <w:tr w:rsidR="009E5F78" w:rsidRPr="009E5F78" w:rsidTr="00DB2231">
        <w:trPr>
          <w:trHeight w:hRule="exact" w:val="272"/>
          <w:jc w:val="center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9E5F78" w:rsidRPr="009E5F78" w:rsidRDefault="009E5F78" w:rsidP="009E5F78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82552150629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52616" w:rsidP="009E5F78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hyperlink r:id="rId15" w:history="1">
              <w:r w:rsidR="009E5F78" w:rsidRPr="009E5F78">
                <w:rPr>
                  <w:rFonts w:eastAsia="Times New Roman" w:cs="Arial"/>
                  <w:color w:val="0000FF"/>
                  <w:sz w:val="18"/>
                  <w:szCs w:val="18"/>
                  <w:u w:val="single"/>
                  <w:lang w:eastAsia="hr-HR"/>
                </w:rPr>
                <w:t>LUDUM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4222AF" w:rsidRDefault="009E5F78" w:rsidP="00C91379">
            <w:pPr>
              <w:spacing w:line="240" w:lineRule="auto"/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color w:val="17365D"/>
                <w:sz w:val="17"/>
                <w:szCs w:val="17"/>
                <w:lang w:eastAsia="hr-HR"/>
              </w:rPr>
              <w:t>Sesvete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1.232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E5F78" w:rsidRPr="009E5F78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9E5F78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41</w:t>
            </w:r>
          </w:p>
        </w:tc>
      </w:tr>
      <w:tr w:rsidR="009E5F78" w:rsidRPr="009E5F78" w:rsidTr="00DB2231">
        <w:trPr>
          <w:trHeight w:hRule="exact"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E5F78" w:rsidRPr="004222AF" w:rsidRDefault="009E5F78" w:rsidP="009E5F7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Ukupno top pet poduzetnika NKD 47.65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45.326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276</w:t>
            </w:r>
          </w:p>
        </w:tc>
      </w:tr>
      <w:tr w:rsidR="009E5F78" w:rsidRPr="009E5F78" w:rsidTr="00DB2231">
        <w:trPr>
          <w:trHeight w:hRule="exact"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9E5F78" w:rsidRPr="004222AF" w:rsidRDefault="009E5F78" w:rsidP="009E5F7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Ukupno svi poduzetnici NKD 47.65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49.936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706</w:t>
            </w:r>
          </w:p>
        </w:tc>
      </w:tr>
      <w:tr w:rsidR="009E5F78" w:rsidRPr="009E5F78" w:rsidTr="00DB2231">
        <w:trPr>
          <w:trHeight w:hRule="exact" w:val="272"/>
          <w:jc w:val="center"/>
        </w:trPr>
        <w:tc>
          <w:tcPr>
            <w:tcW w:w="6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:rsidR="009E5F78" w:rsidRPr="004222AF" w:rsidRDefault="009E5F78" w:rsidP="009E5F7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Udio top pet poduzetnika u razredu djelatnosti NKD 47.65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82,3%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90,8%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  <w:vAlign w:val="center"/>
            <w:hideMark/>
          </w:tcPr>
          <w:p w:rsidR="009E5F78" w:rsidRPr="004222AF" w:rsidRDefault="009E5F78" w:rsidP="005C1122">
            <w:pPr>
              <w:spacing w:line="240" w:lineRule="auto"/>
              <w:ind w:right="113"/>
              <w:jc w:val="right"/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4222AF">
              <w:rPr>
                <w:rFonts w:eastAsia="Times New Roman" w:cs="Arial"/>
                <w:b/>
                <w:bCs/>
                <w:color w:val="16365C"/>
                <w:sz w:val="17"/>
                <w:szCs w:val="17"/>
                <w:lang w:eastAsia="hr-HR"/>
              </w:rPr>
              <w:t>39,0%</w:t>
            </w:r>
          </w:p>
        </w:tc>
      </w:tr>
    </w:tbl>
    <w:p w:rsidR="00E1566D" w:rsidRPr="00970E52" w:rsidRDefault="00E1566D" w:rsidP="00DB2231">
      <w:pPr>
        <w:spacing w:before="40" w:line="269" w:lineRule="auto"/>
        <w:rPr>
          <w:rFonts w:cs="Arial"/>
          <w:i/>
          <w:color w:val="17365D" w:themeColor="text2" w:themeShade="BF"/>
          <w:sz w:val="16"/>
          <w:szCs w:val="16"/>
          <w:lang w:eastAsia="hr-HR"/>
        </w:rPr>
      </w:pPr>
      <w:r w:rsidRPr="00970E52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5C1122" w:rsidRPr="009E5F78" w:rsidRDefault="005C1122" w:rsidP="00DB2231">
      <w:pPr>
        <w:widowControl w:val="0"/>
        <w:spacing w:before="180" w:line="274" w:lineRule="auto"/>
        <w:rPr>
          <w:rFonts w:cs="Arial"/>
          <w:color w:val="17365D"/>
          <w:szCs w:val="20"/>
        </w:rPr>
      </w:pPr>
      <w:r w:rsidRPr="00D1372B">
        <w:rPr>
          <w:rFonts w:cs="Arial"/>
          <w:color w:val="17365D" w:themeColor="text2" w:themeShade="BF"/>
          <w:szCs w:val="20"/>
        </w:rPr>
        <w:t xml:space="preserve">Konsolidirani financijski rezultat </w:t>
      </w:r>
      <w:r>
        <w:rPr>
          <w:rFonts w:cs="Arial"/>
          <w:color w:val="17365D" w:themeColor="text2" w:themeShade="BF"/>
          <w:szCs w:val="20"/>
        </w:rPr>
        <w:t>poduzetnika u tr</w:t>
      </w:r>
      <w:r w:rsidRPr="00D1372B">
        <w:rPr>
          <w:rFonts w:cs="Arial"/>
          <w:color w:val="17365D" w:themeColor="text2" w:themeShade="BF"/>
          <w:szCs w:val="20"/>
        </w:rPr>
        <w:t>govin</w:t>
      </w:r>
      <w:r>
        <w:rPr>
          <w:rFonts w:cs="Arial"/>
          <w:color w:val="17365D" w:themeColor="text2" w:themeShade="BF"/>
          <w:szCs w:val="20"/>
        </w:rPr>
        <w:t>i</w:t>
      </w:r>
      <w:r w:rsidRPr="00D1372B">
        <w:rPr>
          <w:rFonts w:cs="Arial"/>
          <w:color w:val="17365D" w:themeColor="text2" w:themeShade="BF"/>
          <w:szCs w:val="20"/>
        </w:rPr>
        <w:t xml:space="preserve"> na malo igrama i igračkama u specijaliziranim prodavaonicama bio je pozitivan 201</w:t>
      </w:r>
      <w:r>
        <w:rPr>
          <w:rFonts w:cs="Arial"/>
          <w:color w:val="17365D" w:themeColor="text2" w:themeShade="BF"/>
          <w:szCs w:val="20"/>
        </w:rPr>
        <w:t>0</w:t>
      </w:r>
      <w:r w:rsidRPr="00D1372B">
        <w:rPr>
          <w:rFonts w:cs="Arial"/>
          <w:color w:val="17365D" w:themeColor="text2" w:themeShade="BF"/>
          <w:szCs w:val="20"/>
        </w:rPr>
        <w:t>. go</w:t>
      </w:r>
      <w:r>
        <w:rPr>
          <w:rFonts w:cs="Arial"/>
          <w:color w:val="17365D" w:themeColor="text2" w:themeShade="BF"/>
          <w:szCs w:val="20"/>
        </w:rPr>
        <w:t xml:space="preserve">dine i od 2015. do 2018. godine, a preostalih sedam godina u </w:t>
      </w:r>
      <w:r>
        <w:rPr>
          <w:rFonts w:cs="Arial"/>
          <w:color w:val="17365D" w:themeColor="text2" w:themeShade="BF"/>
          <w:szCs w:val="20"/>
        </w:rPr>
        <w:lastRenderedPageBreak/>
        <w:t>razdoblju od 2008. do 2018. godine, poslovali su s gubitkom. N</w:t>
      </w:r>
      <w:r w:rsidRPr="00D1372B">
        <w:rPr>
          <w:rFonts w:cs="Arial"/>
          <w:color w:val="17365D" w:themeColor="text2" w:themeShade="BF"/>
          <w:szCs w:val="20"/>
        </w:rPr>
        <w:t>ajveći neto gubitak</w:t>
      </w:r>
      <w:r>
        <w:rPr>
          <w:rFonts w:cs="Arial"/>
          <w:color w:val="17365D" w:themeColor="text2" w:themeShade="BF"/>
          <w:szCs w:val="20"/>
        </w:rPr>
        <w:t xml:space="preserve"> u promatranom razdoblju</w:t>
      </w:r>
      <w:r w:rsidRPr="00D1372B">
        <w:rPr>
          <w:rFonts w:cs="Arial"/>
          <w:color w:val="17365D" w:themeColor="text2" w:themeShade="BF"/>
          <w:szCs w:val="20"/>
        </w:rPr>
        <w:t xml:space="preserve"> bio je 2012. godine</w:t>
      </w:r>
      <w:r>
        <w:rPr>
          <w:rFonts w:cs="Arial"/>
          <w:color w:val="17365D" w:themeColor="text2" w:themeShade="BF"/>
          <w:szCs w:val="20"/>
        </w:rPr>
        <w:t>,</w:t>
      </w:r>
      <w:r w:rsidRPr="00D1372B">
        <w:rPr>
          <w:rFonts w:cs="Arial"/>
          <w:color w:val="17365D" w:themeColor="text2" w:themeShade="BF"/>
          <w:szCs w:val="20"/>
        </w:rPr>
        <w:t xml:space="preserve"> </w:t>
      </w:r>
      <w:r>
        <w:rPr>
          <w:rFonts w:cs="Arial"/>
          <w:color w:val="17365D" w:themeColor="text2" w:themeShade="BF"/>
          <w:szCs w:val="20"/>
        </w:rPr>
        <w:t xml:space="preserve">kada je </w:t>
      </w:r>
      <w:r w:rsidRPr="00D1372B">
        <w:rPr>
          <w:rFonts w:cs="Arial"/>
          <w:color w:val="17365D" w:themeColor="text2" w:themeShade="BF"/>
          <w:szCs w:val="20"/>
        </w:rPr>
        <w:t>iznosio je 22,7 milijuna kuna</w:t>
      </w:r>
      <w:r>
        <w:rPr>
          <w:rFonts w:cs="Arial"/>
          <w:color w:val="17365D" w:themeColor="text2" w:themeShade="BF"/>
          <w:szCs w:val="20"/>
        </w:rPr>
        <w:t xml:space="preserve"> na što je najveći utjecaj imao </w:t>
      </w:r>
      <w:r>
        <w:rPr>
          <w:rFonts w:cs="Arial"/>
          <w:color w:val="17365D"/>
          <w:szCs w:val="20"/>
        </w:rPr>
        <w:t>rezultat tvrtke one2play d.o.o., koja je u 2012. godina iskazala 24,7 milijuna kuna gubitka te je pokrenula postupak predstečajne nagodbe. S obzirom da predstečajna nagodba nije uspjela, pokrenut je stečaj koji je završio brisanjem društva 2016. godine.</w:t>
      </w:r>
      <w:r>
        <w:rPr>
          <w:rStyle w:val="Referencafusnote"/>
          <w:rFonts w:cs="Arial"/>
          <w:color w:val="17365D"/>
          <w:szCs w:val="20"/>
        </w:rPr>
        <w:footnoteReference w:id="4"/>
      </w:r>
      <w:r w:rsidRPr="00E5018E">
        <w:t xml:space="preserve"> </w:t>
      </w:r>
      <w:r w:rsidRPr="00AF0BCA">
        <w:rPr>
          <w:rFonts w:cs="Arial"/>
          <w:color w:val="17365D"/>
          <w:szCs w:val="20"/>
        </w:rPr>
        <w:t xml:space="preserve">Na </w:t>
      </w:r>
      <w:r>
        <w:rPr>
          <w:rFonts w:cs="Arial"/>
          <w:color w:val="17365D"/>
          <w:szCs w:val="20"/>
        </w:rPr>
        <w:t xml:space="preserve">negativan konsolidirani </w:t>
      </w:r>
      <w:r w:rsidRPr="00AF0BCA">
        <w:rPr>
          <w:rFonts w:cs="Arial"/>
          <w:color w:val="17365D"/>
          <w:szCs w:val="20"/>
        </w:rPr>
        <w:t xml:space="preserve">financijski rezultat u 2018. godini </w:t>
      </w:r>
      <w:r>
        <w:rPr>
          <w:rFonts w:cs="Arial"/>
          <w:color w:val="17365D"/>
          <w:szCs w:val="20"/>
        </w:rPr>
        <w:t xml:space="preserve">najviše je utjecao rezultat ovih </w:t>
      </w:r>
      <w:r w:rsidRPr="00AF0BCA">
        <w:rPr>
          <w:rFonts w:cs="Arial"/>
          <w:color w:val="17365D"/>
          <w:szCs w:val="20"/>
        </w:rPr>
        <w:t>društva</w:t>
      </w:r>
      <w:r>
        <w:rPr>
          <w:rFonts w:cs="Arial"/>
          <w:color w:val="17365D"/>
          <w:szCs w:val="20"/>
        </w:rPr>
        <w:t xml:space="preserve">: </w:t>
      </w:r>
      <w:hyperlink r:id="rId16" w:history="1">
        <w:r w:rsidRPr="00AF0BCA">
          <w:rPr>
            <w:rFonts w:cs="Arial"/>
            <w:color w:val="0000FF"/>
            <w:szCs w:val="20"/>
            <w:u w:val="single"/>
          </w:rPr>
          <w:t>PRODIS MALOPRODAJA d.o.o. u stečaju</w:t>
        </w:r>
      </w:hyperlink>
      <w:r w:rsidRPr="00AF0BCA">
        <w:rPr>
          <w:rFonts w:cs="Arial"/>
          <w:color w:val="17365D"/>
          <w:szCs w:val="20"/>
        </w:rPr>
        <w:t xml:space="preserve">, </w:t>
      </w:r>
      <w:hyperlink r:id="rId17" w:history="1">
        <w:r w:rsidRPr="00AF0BCA">
          <w:rPr>
            <w:rFonts w:cs="Arial"/>
            <w:color w:val="0000FF"/>
            <w:szCs w:val="20"/>
            <w:u w:val="single"/>
          </w:rPr>
          <w:t>P. MAXI d.o.o. u stečaju</w:t>
        </w:r>
      </w:hyperlink>
      <w:r w:rsidRPr="009E5F78">
        <w:rPr>
          <w:rFonts w:cs="Arial"/>
          <w:color w:val="0000FF"/>
          <w:szCs w:val="20"/>
        </w:rPr>
        <w:t xml:space="preserve"> </w:t>
      </w:r>
      <w:r w:rsidRPr="009E5F78">
        <w:rPr>
          <w:rFonts w:cs="Arial"/>
          <w:color w:val="17365D" w:themeColor="text2" w:themeShade="BF"/>
          <w:szCs w:val="20"/>
        </w:rPr>
        <w:t xml:space="preserve">i </w:t>
      </w:r>
      <w:hyperlink r:id="rId18" w:history="1">
        <w:r w:rsidRPr="00AF0BCA">
          <w:rPr>
            <w:rFonts w:cs="Arial"/>
            <w:color w:val="0000FF"/>
            <w:szCs w:val="20"/>
            <w:u w:val="single"/>
          </w:rPr>
          <w:t>TOYS4PLAY d.o.o.</w:t>
        </w:r>
      </w:hyperlink>
      <w:r w:rsidRPr="00AF0BCA">
        <w:rPr>
          <w:rFonts w:cs="Arial"/>
          <w:color w:val="17365D"/>
          <w:szCs w:val="20"/>
        </w:rPr>
        <w:t xml:space="preserve"> </w:t>
      </w:r>
      <w:r w:rsidRPr="00C91379">
        <w:rPr>
          <w:rFonts w:cs="Arial"/>
          <w:color w:val="17365D"/>
          <w:szCs w:val="20"/>
        </w:rPr>
        <w:t xml:space="preserve">Najveću neto dobit </w:t>
      </w:r>
      <w:r w:rsidRPr="00AF0BCA">
        <w:rPr>
          <w:rFonts w:cs="Arial"/>
          <w:color w:val="17365D"/>
          <w:szCs w:val="20"/>
        </w:rPr>
        <w:t>u 2018. godini</w:t>
      </w:r>
      <w:r>
        <w:rPr>
          <w:rFonts w:cs="Arial"/>
          <w:color w:val="17365D"/>
          <w:szCs w:val="20"/>
        </w:rPr>
        <w:t xml:space="preserve"> ostvario je </w:t>
      </w:r>
      <w:r w:rsidRPr="00AF0BCA">
        <w:rPr>
          <w:rFonts w:cs="Arial"/>
          <w:color w:val="0000FF"/>
          <w:szCs w:val="20"/>
          <w:u w:val="single"/>
        </w:rPr>
        <w:t>ĐOĐO j.d.o.o.</w:t>
      </w:r>
      <w:r>
        <w:rPr>
          <w:rFonts w:cs="Arial"/>
          <w:color w:val="17365D" w:themeColor="text2" w:themeShade="BF"/>
          <w:szCs w:val="20"/>
        </w:rPr>
        <w:t xml:space="preserve"> iz Poreča (bez zaposlenih).</w:t>
      </w:r>
    </w:p>
    <w:p w:rsidR="005B25B6" w:rsidRPr="005C5161" w:rsidRDefault="00E1566D" w:rsidP="004222AF">
      <w:pPr>
        <w:spacing w:before="180" w:after="40" w:line="240" w:lineRule="auto"/>
        <w:ind w:left="1134" w:hanging="1134"/>
        <w:jc w:val="left"/>
        <w:rPr>
          <w:rFonts w:cs="Arial"/>
          <w:color w:val="17365D" w:themeColor="text2" w:themeShade="BF"/>
          <w:sz w:val="18"/>
          <w:szCs w:val="18"/>
        </w:rPr>
      </w:pPr>
      <w:r>
        <w:rPr>
          <w:rFonts w:cs="Arial"/>
          <w:b/>
          <w:color w:val="17365D" w:themeColor="text2" w:themeShade="BF"/>
          <w:sz w:val="18"/>
          <w:szCs w:val="18"/>
        </w:rPr>
        <w:t>Slika 1.</w:t>
      </w:r>
      <w:r>
        <w:rPr>
          <w:rFonts w:cs="Arial"/>
          <w:b/>
          <w:color w:val="17365D" w:themeColor="text2" w:themeShade="BF"/>
          <w:sz w:val="18"/>
          <w:szCs w:val="18"/>
        </w:rPr>
        <w:tab/>
      </w:r>
      <w:r w:rsidR="00F27BBC" w:rsidRPr="00F27BBC">
        <w:rPr>
          <w:rFonts w:eastAsia="Times New Roman" w:cs="Arial"/>
          <w:b/>
          <w:sz w:val="18"/>
          <w:szCs w:val="18"/>
          <w:lang w:eastAsia="hr-HR"/>
          <w14:textFill>
            <w14:solidFill>
              <w14:srgbClr w14:val="1F497D">
                <w14:lumMod w14:val="75000"/>
              </w14:srgbClr>
            </w14:solidFill>
          </w14:textFill>
        </w:rPr>
        <w:t>EUROM DENIS MALOPRODAJA d.o.o.</w:t>
      </w:r>
      <w:r w:rsidR="00F27BBC" w:rsidRPr="00B1201B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F27BBC">
        <w:rPr>
          <w:rFonts w:cs="Arial"/>
          <w:b/>
          <w:color w:val="17365D" w:themeColor="text2" w:themeShade="BF"/>
          <w:sz w:val="18"/>
          <w:szCs w:val="18"/>
        </w:rPr>
        <w:t>prvi je</w:t>
      </w:r>
      <w:r w:rsidR="00F27BBC" w:rsidRPr="00B1201B">
        <w:rPr>
          <w:rFonts w:cs="Arial"/>
          <w:b/>
          <w:color w:val="17365D" w:themeColor="text2" w:themeShade="BF"/>
          <w:sz w:val="18"/>
          <w:szCs w:val="18"/>
        </w:rPr>
        <w:t xml:space="preserve"> među poduzetnicima u djelatnosti NKD 47.65 prema ukupnom prihodu </w:t>
      </w:r>
      <w:r w:rsidR="008716E3">
        <w:rPr>
          <w:rFonts w:cs="Arial"/>
          <w:b/>
          <w:color w:val="17365D" w:themeColor="text2" w:themeShade="BF"/>
          <w:sz w:val="18"/>
          <w:szCs w:val="18"/>
        </w:rPr>
        <w:t xml:space="preserve">i broju zaposlenih </w:t>
      </w:r>
      <w:r w:rsidR="00F27BBC" w:rsidRPr="00B1201B">
        <w:rPr>
          <w:rFonts w:cs="Arial"/>
          <w:b/>
          <w:color w:val="17365D" w:themeColor="text2" w:themeShade="BF"/>
          <w:sz w:val="18"/>
          <w:szCs w:val="18"/>
        </w:rPr>
        <w:t>u 201</w:t>
      </w:r>
      <w:r w:rsidR="00F27BBC">
        <w:rPr>
          <w:rFonts w:cs="Arial"/>
          <w:b/>
          <w:color w:val="17365D" w:themeColor="text2" w:themeShade="BF"/>
          <w:sz w:val="18"/>
          <w:szCs w:val="18"/>
        </w:rPr>
        <w:t>8</w:t>
      </w:r>
      <w:r w:rsidR="00F27BBC" w:rsidRPr="00B1201B">
        <w:rPr>
          <w:rFonts w:cs="Arial"/>
          <w:b/>
          <w:color w:val="17365D" w:themeColor="text2" w:themeShade="BF"/>
          <w:sz w:val="18"/>
          <w:szCs w:val="18"/>
        </w:rPr>
        <w:t>. godini</w:t>
      </w:r>
    </w:p>
    <w:p w:rsidR="005B25B6" w:rsidRPr="00FF4B8C" w:rsidRDefault="00F27BBC" w:rsidP="005B25B6">
      <w:pPr>
        <w:jc w:val="left"/>
        <w:rPr>
          <w:i/>
          <w:color w:val="FF0000"/>
          <w:sz w:val="4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76DD1D1B" wp14:editId="235BBCB2">
            <wp:extent cx="5930394" cy="2376000"/>
            <wp:effectExtent l="19050" t="19050" r="13335" b="2476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9075" r="1489" b="20762"/>
                    <a:stretch/>
                  </pic:blipFill>
                  <pic:spPr bwMode="auto">
                    <a:xfrm>
                      <a:off x="0" y="0"/>
                      <a:ext cx="5930394" cy="237600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5B6" w:rsidRPr="006A3153" w:rsidRDefault="005B25B6" w:rsidP="00DB2231">
      <w:pPr>
        <w:spacing w:before="40"/>
        <w:rPr>
          <w:i/>
          <w:color w:val="17365D" w:themeColor="text2" w:themeShade="BF"/>
          <w:sz w:val="16"/>
          <w:szCs w:val="16"/>
          <w:lang w:eastAsia="hr-HR"/>
        </w:rPr>
      </w:pPr>
      <w:r w:rsidRPr="006A3153">
        <w:rPr>
          <w:i/>
          <w:color w:val="17365D" w:themeColor="text2" w:themeShade="BF"/>
          <w:sz w:val="16"/>
          <w:szCs w:val="16"/>
          <w:lang w:eastAsia="hr-HR"/>
        </w:rPr>
        <w:t xml:space="preserve">Izvor: Financijska agencija – </w:t>
      </w:r>
      <w:r w:rsidR="004222AF">
        <w:rPr>
          <w:i/>
          <w:color w:val="17365D" w:themeColor="text2" w:themeShade="BF"/>
          <w:sz w:val="16"/>
          <w:szCs w:val="16"/>
          <w:lang w:eastAsia="hr-HR"/>
        </w:rPr>
        <w:t xml:space="preserve">servis </w:t>
      </w:r>
      <w:r w:rsidR="00F27BBC">
        <w:rPr>
          <w:i/>
          <w:color w:val="17365D" w:themeColor="text2" w:themeShade="BF"/>
          <w:sz w:val="16"/>
          <w:szCs w:val="16"/>
          <w:lang w:eastAsia="hr-HR"/>
        </w:rPr>
        <w:t>info.BIZ</w:t>
      </w:r>
      <w:r w:rsidRPr="006A3153">
        <w:rPr>
          <w:i/>
          <w:color w:val="17365D" w:themeColor="text2" w:themeShade="BF"/>
          <w:sz w:val="16"/>
          <w:szCs w:val="16"/>
          <w:lang w:eastAsia="hr-HR"/>
        </w:rPr>
        <w:t xml:space="preserve"> </w:t>
      </w:r>
    </w:p>
    <w:p w:rsidR="002640E8" w:rsidRDefault="002640E8" w:rsidP="004222AF">
      <w:pPr>
        <w:spacing w:before="180"/>
        <w:rPr>
          <w:rFonts w:cs="Arial"/>
          <w:color w:val="17365D" w:themeColor="text2" w:themeShade="BF"/>
          <w:szCs w:val="20"/>
        </w:rPr>
      </w:pPr>
      <w:bookmarkStart w:id="1" w:name="_GoBack"/>
      <w:r w:rsidRPr="00913456">
        <w:rPr>
          <w:rFonts w:cs="Arial"/>
          <w:color w:val="17365D" w:themeColor="text2" w:themeShade="BF"/>
          <w:szCs w:val="20"/>
        </w:rPr>
        <w:t>Prosječna obračunata mjesečna neto plaća zaposlenih kod poduzetnika u djelatnosti trgovine na malo igrama i igračkama u speci</w:t>
      </w:r>
      <w:r w:rsidR="005B25B6" w:rsidRPr="00913456">
        <w:rPr>
          <w:rFonts w:cs="Arial"/>
          <w:color w:val="17365D" w:themeColor="text2" w:themeShade="BF"/>
          <w:szCs w:val="20"/>
        </w:rPr>
        <w:t>jaliziranim prodavaonica, u 201</w:t>
      </w:r>
      <w:r w:rsidR="009B0EA0">
        <w:rPr>
          <w:rFonts w:cs="Arial"/>
          <w:color w:val="17365D" w:themeColor="text2" w:themeShade="BF"/>
          <w:szCs w:val="20"/>
        </w:rPr>
        <w:t>8</w:t>
      </w:r>
      <w:r w:rsidRPr="00913456">
        <w:rPr>
          <w:rFonts w:cs="Arial"/>
          <w:color w:val="17365D" w:themeColor="text2" w:themeShade="BF"/>
          <w:szCs w:val="20"/>
        </w:rPr>
        <w:t xml:space="preserve">. godini iznosila </w:t>
      </w:r>
      <w:r w:rsidRPr="00675A67">
        <w:rPr>
          <w:rFonts w:cs="Arial"/>
          <w:color w:val="17365D" w:themeColor="text2" w:themeShade="BF"/>
          <w:szCs w:val="20"/>
        </w:rPr>
        <w:t xml:space="preserve">je </w:t>
      </w:r>
      <w:r w:rsidR="00675A67" w:rsidRPr="00675A67">
        <w:rPr>
          <w:rFonts w:cs="Arial"/>
          <w:color w:val="17365D" w:themeColor="text2" w:themeShade="BF"/>
          <w:szCs w:val="20"/>
        </w:rPr>
        <w:t>3.</w:t>
      </w:r>
      <w:r w:rsidR="009B0EA0">
        <w:rPr>
          <w:rFonts w:cs="Arial"/>
          <w:color w:val="17365D" w:themeColor="text2" w:themeShade="BF"/>
          <w:szCs w:val="20"/>
        </w:rPr>
        <w:t>354</w:t>
      </w:r>
      <w:r w:rsidR="00675A67" w:rsidRPr="00675A67">
        <w:rPr>
          <w:rFonts w:cs="Arial"/>
          <w:color w:val="17365D" w:themeColor="text2" w:themeShade="BF"/>
          <w:szCs w:val="20"/>
        </w:rPr>
        <w:t xml:space="preserve"> kun</w:t>
      </w:r>
      <w:r w:rsidR="009B0EA0">
        <w:rPr>
          <w:rFonts w:cs="Arial"/>
          <w:color w:val="17365D" w:themeColor="text2" w:themeShade="BF"/>
          <w:szCs w:val="20"/>
        </w:rPr>
        <w:t>e</w:t>
      </w:r>
      <w:r w:rsidRPr="00675A67">
        <w:rPr>
          <w:rFonts w:cs="Arial"/>
          <w:color w:val="17365D" w:themeColor="text2" w:themeShade="BF"/>
          <w:szCs w:val="20"/>
        </w:rPr>
        <w:t xml:space="preserve">, što </w:t>
      </w:r>
      <w:r w:rsidRPr="003D0FDF">
        <w:rPr>
          <w:rFonts w:cs="Arial"/>
          <w:color w:val="17365D" w:themeColor="text2" w:themeShade="BF"/>
          <w:szCs w:val="20"/>
        </w:rPr>
        <w:t xml:space="preserve">je </w:t>
      </w:r>
      <w:r w:rsidR="003D0FDF" w:rsidRPr="00387DBE">
        <w:rPr>
          <w:rFonts w:cs="Arial"/>
          <w:color w:val="17365D" w:themeColor="text2" w:themeShade="BF"/>
          <w:szCs w:val="20"/>
        </w:rPr>
        <w:t>3</w:t>
      </w:r>
      <w:r w:rsidR="00387DBE" w:rsidRPr="00387DBE">
        <w:rPr>
          <w:rFonts w:cs="Arial"/>
          <w:color w:val="17365D" w:themeColor="text2" w:themeShade="BF"/>
          <w:szCs w:val="20"/>
        </w:rPr>
        <w:t>9</w:t>
      </w:r>
      <w:r w:rsidR="003D0FDF" w:rsidRPr="00387DBE">
        <w:rPr>
          <w:rFonts w:cs="Arial"/>
          <w:color w:val="17365D" w:themeColor="text2" w:themeShade="BF"/>
          <w:szCs w:val="20"/>
        </w:rPr>
        <w:t>,</w:t>
      </w:r>
      <w:r w:rsidR="00387DBE" w:rsidRPr="00387DBE">
        <w:rPr>
          <w:rFonts w:cs="Arial"/>
          <w:color w:val="17365D" w:themeColor="text2" w:themeShade="BF"/>
          <w:szCs w:val="20"/>
        </w:rPr>
        <w:t>9</w:t>
      </w:r>
      <w:r w:rsidRPr="00387DBE">
        <w:rPr>
          <w:rFonts w:cs="Arial"/>
          <w:color w:val="17365D" w:themeColor="text2" w:themeShade="BF"/>
          <w:szCs w:val="20"/>
        </w:rPr>
        <w:t>% manje od prosječne mjesečne neto plaće zaposlenih kod poduzetnika na razini RH (</w:t>
      </w:r>
      <w:r w:rsidR="003D0FDF" w:rsidRPr="00387DBE">
        <w:rPr>
          <w:rFonts w:cs="Arial"/>
          <w:color w:val="17365D" w:themeColor="text2" w:themeShade="BF"/>
          <w:szCs w:val="20"/>
        </w:rPr>
        <w:t>5.</w:t>
      </w:r>
      <w:r w:rsidR="009B0EA0" w:rsidRPr="00387DBE">
        <w:rPr>
          <w:rFonts w:cs="Arial"/>
          <w:color w:val="17365D" w:themeColor="text2" w:themeShade="BF"/>
          <w:szCs w:val="20"/>
        </w:rPr>
        <w:t>584</w:t>
      </w:r>
      <w:r w:rsidRPr="00387DBE">
        <w:rPr>
          <w:rFonts w:cs="Arial"/>
          <w:color w:val="17365D" w:themeColor="text2" w:themeShade="BF"/>
          <w:szCs w:val="20"/>
        </w:rPr>
        <w:t xml:space="preserve"> kun</w:t>
      </w:r>
      <w:r w:rsidR="009B0EA0" w:rsidRPr="00387DBE">
        <w:rPr>
          <w:rFonts w:cs="Arial"/>
          <w:color w:val="17365D" w:themeColor="text2" w:themeShade="BF"/>
          <w:szCs w:val="20"/>
        </w:rPr>
        <w:t>e</w:t>
      </w:r>
      <w:r w:rsidRPr="00387DBE">
        <w:rPr>
          <w:rFonts w:cs="Arial"/>
          <w:color w:val="17365D" w:themeColor="text2" w:themeShade="BF"/>
          <w:szCs w:val="20"/>
        </w:rPr>
        <w:t>).</w:t>
      </w:r>
      <w:r w:rsidRPr="003D0FDF">
        <w:rPr>
          <w:rFonts w:cs="Arial"/>
          <w:color w:val="17365D" w:themeColor="text2" w:themeShade="BF"/>
          <w:szCs w:val="20"/>
        </w:rPr>
        <w:t xml:space="preserve"> </w:t>
      </w:r>
    </w:p>
    <w:p w:rsidR="00290243" w:rsidRPr="003D0FDF" w:rsidRDefault="006F3679" w:rsidP="00DB2231">
      <w:pPr>
        <w:spacing w:before="120"/>
        <w:rPr>
          <w:rFonts w:cs="Arial"/>
          <w:color w:val="17365D" w:themeColor="text2" w:themeShade="BF"/>
          <w:szCs w:val="20"/>
        </w:rPr>
      </w:pPr>
      <w:r>
        <w:rPr>
          <w:rFonts w:cs="Arial"/>
          <w:color w:val="17365D" w:themeColor="text2" w:themeShade="BF"/>
          <w:szCs w:val="20"/>
        </w:rPr>
        <w:t xml:space="preserve">U Hrvatskoj su u 2018. godini </w:t>
      </w:r>
      <w:r w:rsidR="00445A03">
        <w:rPr>
          <w:rFonts w:cs="Arial"/>
          <w:color w:val="17365D" w:themeColor="text2" w:themeShade="BF"/>
          <w:szCs w:val="20"/>
        </w:rPr>
        <w:t>poslovala</w:t>
      </w:r>
      <w:r>
        <w:rPr>
          <w:rFonts w:cs="Arial"/>
          <w:color w:val="17365D" w:themeColor="text2" w:themeShade="BF"/>
          <w:szCs w:val="20"/>
        </w:rPr>
        <w:t xml:space="preserve"> </w:t>
      </w:r>
      <w:r w:rsidRPr="00DB2231">
        <w:rPr>
          <w:rFonts w:cs="Arial"/>
          <w:b/>
          <w:color w:val="17365D" w:themeColor="text2" w:themeShade="BF"/>
          <w:szCs w:val="20"/>
        </w:rPr>
        <w:t>34 poduzetnika čija je pretežita djelatnost proizvodnja igara i igračaka</w:t>
      </w:r>
      <w:r>
        <w:rPr>
          <w:rFonts w:cs="Arial"/>
          <w:color w:val="17365D" w:themeColor="text2" w:themeShade="BF"/>
          <w:szCs w:val="20"/>
        </w:rPr>
        <w:t xml:space="preserve">, sa 156 zaposlenih, kojima je obračunana prosječna mjesečna neto plaća u iznosu od 3.971 kunu. Ostvareni su ukupni prihodi od 66,1 milijuna kuna, od čega se 16,7 milijuna kuna odnosi na prihode od izvoza, a neto dobit je iznosila 6,16 milijuna kuna. </w:t>
      </w:r>
      <w:r w:rsidR="009E17CA">
        <w:rPr>
          <w:rFonts w:cs="Arial"/>
          <w:color w:val="17365D" w:themeColor="text2" w:themeShade="BF"/>
          <w:szCs w:val="20"/>
        </w:rPr>
        <w:t>Najbolji prema ostvarenim prihodima u 2018.</w:t>
      </w:r>
      <w:r w:rsidR="00DB2231">
        <w:rPr>
          <w:rFonts w:cs="Arial"/>
          <w:color w:val="17365D" w:themeColor="text2" w:themeShade="BF"/>
          <w:szCs w:val="20"/>
        </w:rPr>
        <w:t xml:space="preserve"> godini</w:t>
      </w:r>
      <w:r w:rsidR="009E17CA">
        <w:rPr>
          <w:rFonts w:cs="Arial"/>
          <w:color w:val="17365D" w:themeColor="text2" w:themeShade="BF"/>
          <w:szCs w:val="20"/>
        </w:rPr>
        <w:t xml:space="preserve"> su: </w:t>
      </w:r>
      <w:hyperlink r:id="rId20" w:history="1">
        <w:r w:rsidR="003F71D3" w:rsidRPr="00D30751">
          <w:rPr>
            <w:rStyle w:val="Hiperveza"/>
            <w:rFonts w:cs="Arial"/>
            <w:szCs w:val="20"/>
          </w:rPr>
          <w:t>USLUGA d.o.o</w:t>
        </w:r>
      </w:hyperlink>
      <w:r w:rsidR="003F71D3">
        <w:rPr>
          <w:rFonts w:cs="Arial"/>
          <w:color w:val="17365D" w:themeColor="text2" w:themeShade="BF"/>
          <w:szCs w:val="20"/>
        </w:rPr>
        <w:t xml:space="preserve">., </w:t>
      </w:r>
      <w:hyperlink r:id="rId21" w:history="1">
        <w:r w:rsidR="003F71D3" w:rsidRPr="00D30751">
          <w:rPr>
            <w:rStyle w:val="Hiperveza"/>
            <w:rFonts w:cs="Arial"/>
            <w:szCs w:val="20"/>
          </w:rPr>
          <w:t>BOHM d.o.o</w:t>
        </w:r>
      </w:hyperlink>
      <w:r w:rsidR="003F71D3">
        <w:rPr>
          <w:rFonts w:cs="Arial"/>
          <w:color w:val="17365D" w:themeColor="text2" w:themeShade="BF"/>
          <w:szCs w:val="20"/>
        </w:rPr>
        <w:t xml:space="preserve">. i </w:t>
      </w:r>
      <w:hyperlink r:id="rId22" w:history="1">
        <w:r w:rsidR="003F71D3" w:rsidRPr="00D30751">
          <w:rPr>
            <w:rStyle w:val="Hiperveza"/>
            <w:rFonts w:cs="Arial"/>
            <w:szCs w:val="20"/>
          </w:rPr>
          <w:t>GRAFIKA-GRAFOPRINT d.o.o</w:t>
        </w:r>
      </w:hyperlink>
      <w:r w:rsidR="003F71D3">
        <w:rPr>
          <w:rFonts w:cs="Arial"/>
          <w:color w:val="17365D" w:themeColor="text2" w:themeShade="BF"/>
          <w:szCs w:val="20"/>
        </w:rPr>
        <w:t>.</w:t>
      </w:r>
    </w:p>
    <w:bookmarkEnd w:id="1"/>
    <w:p w:rsidR="00DC6989" w:rsidRPr="00A8335B" w:rsidRDefault="00DC6989" w:rsidP="00DC6989">
      <w:pPr>
        <w:pBdr>
          <w:bottom w:val="single" w:sz="12" w:space="9" w:color="auto"/>
        </w:pBdr>
        <w:tabs>
          <w:tab w:val="left" w:pos="142"/>
        </w:tabs>
        <w:spacing w:line="240" w:lineRule="auto"/>
        <w:jc w:val="left"/>
        <w:rPr>
          <w:i/>
          <w:color w:val="FF0000"/>
          <w:sz w:val="2"/>
          <w:szCs w:val="16"/>
          <w:lang w:eastAsia="hr-HR"/>
        </w:rPr>
      </w:pPr>
    </w:p>
    <w:p w:rsidR="002640E8" w:rsidRPr="00445A03" w:rsidRDefault="002640E8" w:rsidP="004222AF">
      <w:pPr>
        <w:spacing w:before="120" w:line="240" w:lineRule="auto"/>
        <w:jc w:val="left"/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</w:pPr>
      <w:r w:rsidRPr="00445A03"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3" w:history="1">
        <w:r w:rsidRPr="00445A03">
          <w:rPr>
            <w:rFonts w:asciiTheme="minorHAnsi" w:hAnsiTheme="minorHAnsi" w:cs="Arial"/>
            <w:i/>
            <w:color w:val="17365D" w:themeColor="text2" w:themeShade="BF"/>
            <w:sz w:val="19"/>
            <w:szCs w:val="19"/>
            <w:u w:val="single"/>
            <w:lang w:eastAsia="hr-HR"/>
          </w:rPr>
          <w:t>standardnim analizama</w:t>
        </w:r>
      </w:hyperlink>
      <w:r w:rsidRPr="00445A03"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  <w:t xml:space="preserve"> rezultata poslovanja poduzetnika RH, po županijama </w:t>
      </w:r>
      <w:r w:rsidR="00C443DF" w:rsidRPr="00445A03"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  <w:t>i po gradovima i općinama u 2015</w:t>
      </w:r>
      <w:r w:rsidRPr="00445A03"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  <w:t xml:space="preserve">. godini. </w:t>
      </w:r>
    </w:p>
    <w:p w:rsidR="002640E8" w:rsidRPr="00445A03" w:rsidRDefault="002640E8" w:rsidP="00445A03">
      <w:pPr>
        <w:spacing w:before="60" w:line="240" w:lineRule="auto"/>
        <w:jc w:val="left"/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</w:pPr>
      <w:r w:rsidRPr="00445A03"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  <w:t xml:space="preserve">Pojedinačni podaci o rezultatima poslovanja poduzetnika dostupni su besplatno na </w:t>
      </w:r>
      <w:hyperlink r:id="rId24" w:history="1">
        <w:r w:rsidRPr="00445A03">
          <w:rPr>
            <w:rFonts w:asciiTheme="minorHAnsi" w:hAnsiTheme="minorHAnsi" w:cs="Arial"/>
            <w:i/>
            <w:color w:val="17365D" w:themeColor="text2" w:themeShade="BF"/>
            <w:sz w:val="19"/>
            <w:szCs w:val="19"/>
            <w:u w:val="single"/>
            <w:lang w:eastAsia="hr-HR"/>
          </w:rPr>
          <w:t>RGFI – javna objava</w:t>
        </w:r>
      </w:hyperlink>
      <w:r w:rsidRPr="00445A03"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  <w:t xml:space="preserve"> i na </w:t>
      </w:r>
      <w:hyperlink r:id="rId25" w:history="1">
        <w:r w:rsidRPr="00445A03">
          <w:rPr>
            <w:rFonts w:asciiTheme="minorHAnsi" w:hAnsiTheme="minorHAnsi" w:cs="Arial"/>
            <w:i/>
            <w:color w:val="17365D" w:themeColor="text2" w:themeShade="BF"/>
            <w:sz w:val="19"/>
            <w:szCs w:val="19"/>
            <w:u w:val="single"/>
            <w:lang w:eastAsia="hr-HR"/>
          </w:rPr>
          <w:t>Transparentno.hr</w:t>
        </w:r>
      </w:hyperlink>
      <w:r w:rsidRPr="00445A03">
        <w:rPr>
          <w:rFonts w:asciiTheme="minorHAnsi" w:hAnsiTheme="minorHAnsi" w:cs="Arial"/>
          <w:i/>
          <w:color w:val="17365D" w:themeColor="text2" w:themeShade="BF"/>
          <w:sz w:val="19"/>
          <w:szCs w:val="19"/>
          <w:u w:val="single"/>
          <w:lang w:eastAsia="hr-HR"/>
        </w:rPr>
        <w:t>,</w:t>
      </w:r>
      <w:r w:rsidRPr="00445A03">
        <w:rPr>
          <w:rFonts w:asciiTheme="minorHAnsi" w:hAnsiTheme="minorHAnsi" w:cs="Arial"/>
          <w:i/>
          <w:color w:val="17365D" w:themeColor="text2" w:themeShade="BF"/>
          <w:sz w:val="19"/>
          <w:szCs w:val="19"/>
          <w:lang w:eastAsia="hr-HR"/>
        </w:rPr>
        <w:t xml:space="preserve"> a agregirani i pojedinačni podaci dostupni su uz naknadu na servisu </w:t>
      </w:r>
      <w:hyperlink r:id="rId26" w:history="1">
        <w:r w:rsidRPr="00445A03">
          <w:rPr>
            <w:rFonts w:asciiTheme="minorHAnsi" w:hAnsiTheme="minorHAnsi" w:cs="Arial"/>
            <w:i/>
            <w:color w:val="17365D" w:themeColor="text2" w:themeShade="BF"/>
            <w:sz w:val="19"/>
            <w:szCs w:val="19"/>
            <w:u w:val="single"/>
            <w:lang w:eastAsia="hr-HR"/>
          </w:rPr>
          <w:t>info.BIZ</w:t>
        </w:r>
      </w:hyperlink>
    </w:p>
    <w:p w:rsidR="002640E8" w:rsidRPr="00445A03" w:rsidRDefault="002640E8" w:rsidP="00445A03">
      <w:pPr>
        <w:spacing w:before="60" w:after="240" w:line="240" w:lineRule="auto"/>
        <w:jc w:val="left"/>
        <w:rPr>
          <w:rFonts w:asciiTheme="minorHAnsi" w:hAnsiTheme="minorHAnsi" w:cs="Arial"/>
          <w:bCs/>
          <w:i/>
          <w:color w:val="17365D" w:themeColor="text2" w:themeShade="BF"/>
          <w:sz w:val="19"/>
          <w:szCs w:val="19"/>
        </w:rPr>
      </w:pPr>
      <w:r w:rsidRPr="00445A03">
        <w:rPr>
          <w:rFonts w:asciiTheme="minorHAnsi" w:hAnsiTheme="minorHAnsi" w:cs="Arial"/>
          <w:bCs/>
          <w:i/>
          <w:color w:val="17365D" w:themeColor="text2" w:themeShade="BF"/>
          <w:sz w:val="19"/>
          <w:szCs w:val="19"/>
        </w:rPr>
        <w:t xml:space="preserve">Informacija o tome je li poslovni subjekt u blokadi ili ne, dostupna je korištenjem usluge </w:t>
      </w:r>
      <w:hyperlink r:id="rId27" w:history="1">
        <w:r w:rsidRPr="00445A03">
          <w:rPr>
            <w:rFonts w:asciiTheme="minorHAnsi" w:hAnsiTheme="minorHAnsi" w:cs="Arial"/>
            <w:bCs/>
            <w:i/>
            <w:color w:val="17365D" w:themeColor="text2" w:themeShade="BF"/>
            <w:sz w:val="19"/>
            <w:szCs w:val="19"/>
            <w:u w:val="single"/>
          </w:rPr>
          <w:t>FINA InfoBlokade</w:t>
        </w:r>
      </w:hyperlink>
      <w:r w:rsidRPr="00445A03">
        <w:rPr>
          <w:rFonts w:asciiTheme="minorHAnsi" w:hAnsiTheme="minorHAnsi" w:cs="Arial"/>
          <w:bCs/>
          <w:i/>
          <w:color w:val="17365D" w:themeColor="text2" w:themeShade="BF"/>
          <w:sz w:val="19"/>
          <w:szCs w:val="19"/>
        </w:rPr>
        <w:t xml:space="preserve"> slanjem SMS poruku na broj 818058. te korištenjem </w:t>
      </w:r>
      <w:hyperlink r:id="rId28" w:history="1">
        <w:r w:rsidRPr="00445A03">
          <w:rPr>
            <w:rFonts w:asciiTheme="minorHAnsi" w:hAnsiTheme="minorHAnsi" w:cs="Arial"/>
            <w:bCs/>
            <w:i/>
            <w:color w:val="17365D" w:themeColor="text2" w:themeShade="BF"/>
            <w:sz w:val="19"/>
            <w:szCs w:val="19"/>
            <w:u w:val="single"/>
          </w:rPr>
          <w:t>WEB aplikacije JRR</w:t>
        </w:r>
      </w:hyperlink>
      <w:r w:rsidRPr="00445A03">
        <w:rPr>
          <w:rFonts w:asciiTheme="minorHAnsi" w:hAnsiTheme="minorHAnsi" w:cs="Arial"/>
          <w:bCs/>
          <w:i/>
          <w:color w:val="17365D" w:themeColor="text2" w:themeShade="BF"/>
          <w:sz w:val="19"/>
          <w:szCs w:val="19"/>
        </w:rPr>
        <w:t xml:space="preserve"> tj. uvidom u podatke o računima i statusu blokade poslovnih subjekata, koji se ažuriraju u </w:t>
      </w:r>
      <w:hyperlink r:id="rId29" w:history="1">
        <w:r w:rsidRPr="00445A03">
          <w:rPr>
            <w:rFonts w:asciiTheme="minorHAnsi" w:hAnsiTheme="minorHAnsi" w:cs="Arial"/>
            <w:bCs/>
            <w:i/>
            <w:color w:val="17365D" w:themeColor="text2" w:themeShade="BF"/>
            <w:sz w:val="19"/>
            <w:szCs w:val="19"/>
            <w:u w:val="single"/>
          </w:rPr>
          <w:t>Jedinstvenom registru računa</w:t>
        </w:r>
      </w:hyperlink>
      <w:r w:rsidRPr="00445A03">
        <w:rPr>
          <w:rFonts w:asciiTheme="minorHAnsi" w:hAnsiTheme="minorHAnsi" w:cs="Arial"/>
          <w:bCs/>
          <w:i/>
          <w:color w:val="17365D" w:themeColor="text2" w:themeShade="BF"/>
          <w:sz w:val="19"/>
          <w:szCs w:val="19"/>
        </w:rPr>
        <w:t xml:space="preserve"> kojega u skladu sa zakonskim propisima, od 2002. god</w:t>
      </w:r>
      <w:r w:rsidR="00E1566D" w:rsidRPr="00445A03">
        <w:rPr>
          <w:rFonts w:asciiTheme="minorHAnsi" w:hAnsiTheme="minorHAnsi" w:cs="Arial"/>
          <w:bCs/>
          <w:i/>
          <w:color w:val="17365D" w:themeColor="text2" w:themeShade="BF"/>
          <w:sz w:val="19"/>
          <w:szCs w:val="19"/>
        </w:rPr>
        <w:t>ine, vodi Financijska agencija.</w:t>
      </w:r>
    </w:p>
    <w:tbl>
      <w:tblPr>
        <w:tblW w:w="9893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127"/>
        <w:gridCol w:w="2766"/>
      </w:tblGrid>
      <w:tr w:rsidR="00DB2231" w:rsidRPr="00DB2231" w:rsidTr="00445A03">
        <w:trPr>
          <w:trHeight w:val="1814"/>
          <w:jc w:val="center"/>
        </w:trPr>
        <w:tc>
          <w:tcPr>
            <w:tcW w:w="7127" w:type="dxa"/>
            <w:shd w:val="clear" w:color="auto" w:fill="auto"/>
          </w:tcPr>
          <w:p w:rsidR="00DB2231" w:rsidRPr="00DB2231" w:rsidRDefault="00952616" w:rsidP="00DB2231">
            <w:pPr>
              <w:widowControl w:val="0"/>
              <w:tabs>
                <w:tab w:val="left" w:pos="343"/>
              </w:tabs>
              <w:spacing w:before="60" w:line="240" w:lineRule="auto"/>
              <w:jc w:val="left"/>
              <w:rPr>
                <w:rFonts w:ascii="Calibri" w:eastAsia="Times New Roman" w:hAnsi="Calibri" w:cs="Arial"/>
                <w:i/>
                <w:color w:val="244061"/>
                <w:szCs w:val="20"/>
                <w:shd w:val="clear" w:color="auto" w:fill="FFFFFF"/>
                <w:lang w:eastAsia="hr-HR"/>
              </w:rPr>
            </w:pPr>
            <w:hyperlink r:id="rId30" w:history="1">
              <w:r w:rsidR="00DB2231" w:rsidRPr="00DB2231">
                <w:rPr>
                  <w:rFonts w:ascii="Calibri" w:eastAsia="Times New Roman" w:hAnsi="Calibri" w:cs="Arial"/>
                  <w:bCs/>
                  <w:i/>
                  <w:color w:val="0000FF"/>
                  <w:szCs w:val="20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DB2231" w:rsidRPr="00DB2231">
              <w:rPr>
                <w:rFonts w:ascii="Calibri" w:eastAsia="Times New Roman" w:hAnsi="Calibri" w:cs="Arial"/>
                <w:i/>
                <w:color w:val="0000FF"/>
                <w:szCs w:val="20"/>
                <w:u w:val="single"/>
                <w:shd w:val="clear" w:color="auto" w:fill="FFFFFF"/>
                <w:lang w:eastAsia="hr-HR"/>
              </w:rPr>
              <w:t xml:space="preserve"> </w:t>
            </w:r>
            <w:r w:rsidR="00DB2231" w:rsidRPr="00DB2231">
              <w:rPr>
                <w:rFonts w:ascii="Calibri" w:eastAsia="Times New Roman" w:hAnsi="Calibri" w:cs="Arial"/>
                <w:i/>
                <w:color w:val="244061"/>
                <w:szCs w:val="20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DB2231" w:rsidRPr="00DB2231">
              <w:rPr>
                <w:rFonts w:ascii="Calibri" w:eastAsia="Times New Roman" w:hAnsi="Calibri" w:cs="Arial"/>
                <w:b/>
                <w:i/>
                <w:color w:val="244061"/>
                <w:szCs w:val="20"/>
                <w:shd w:val="clear" w:color="auto" w:fill="FFFFFF"/>
                <w:lang w:eastAsia="hr-HR"/>
              </w:rPr>
              <w:t>79</w:t>
            </w:r>
            <w:r w:rsidR="00445A03" w:rsidRPr="00445A03">
              <w:rPr>
                <w:rFonts w:ascii="Calibri" w:eastAsia="Times New Roman" w:hAnsi="Calibri" w:cs="Arial"/>
                <w:b/>
                <w:i/>
                <w:color w:val="244061"/>
                <w:szCs w:val="20"/>
                <w:shd w:val="clear" w:color="auto" w:fill="FFFFFF"/>
                <w:lang w:eastAsia="hr-HR"/>
              </w:rPr>
              <w:t>5</w:t>
            </w:r>
            <w:r w:rsidR="00DB2231" w:rsidRPr="00DB2231">
              <w:rPr>
                <w:rFonts w:ascii="Calibri" w:eastAsia="Times New Roman" w:hAnsi="Calibri" w:cs="Arial"/>
                <w:b/>
                <w:i/>
                <w:color w:val="244061"/>
                <w:szCs w:val="20"/>
                <w:shd w:val="clear" w:color="auto" w:fill="FFFFFF"/>
                <w:lang w:eastAsia="hr-HR"/>
              </w:rPr>
              <w:t>.000 poslovnih subjekata iz više od 30 izvora.</w:t>
            </w:r>
            <w:r w:rsidR="00DB2231" w:rsidRPr="00DB2231">
              <w:rPr>
                <w:rFonts w:ascii="Calibri" w:eastAsia="Times New Roman" w:hAnsi="Calibri" w:cs="Arial"/>
                <w:i/>
                <w:color w:val="244061"/>
                <w:szCs w:val="20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DB2231" w:rsidRPr="00DB2231" w:rsidRDefault="00DB2231" w:rsidP="00DB2231">
            <w:pPr>
              <w:widowControl w:val="0"/>
              <w:tabs>
                <w:tab w:val="left" w:pos="343"/>
              </w:tabs>
              <w:spacing w:before="60" w:line="240" w:lineRule="auto"/>
              <w:jc w:val="left"/>
              <w:rPr>
                <w:rFonts w:ascii="Calibri" w:hAnsi="Calibri" w:cs="Arial"/>
                <w:i/>
                <w:color w:val="0000FF"/>
                <w:szCs w:val="20"/>
                <w:u w:val="single"/>
                <w:lang w:eastAsia="hr-HR"/>
              </w:rPr>
            </w:pPr>
            <w:r w:rsidRPr="00DB2231">
              <w:rPr>
                <w:rFonts w:ascii="Calibri" w:hAnsi="Calibri" w:cs="Arial"/>
                <w:i/>
                <w:color w:val="244061"/>
                <w:szCs w:val="20"/>
                <w:shd w:val="clear" w:color="auto" w:fill="F5F6F8"/>
              </w:rPr>
              <w:t xml:space="preserve">Ako ste zainteresirani i želite ugovoriti uslugu ili kupiti veći broj paketa: </w:t>
            </w:r>
            <w:hyperlink r:id="rId31" w:history="1">
              <w:r w:rsidRPr="00DB2231">
                <w:rPr>
                  <w:rFonts w:ascii="Calibri" w:hAnsi="Calibri" w:cs="Arial"/>
                  <w:i/>
                  <w:color w:val="0000FF"/>
                  <w:szCs w:val="20"/>
                  <w:u w:val="single"/>
                </w:rPr>
                <w:t>prodaja@fina.hr</w:t>
              </w:r>
            </w:hyperlink>
            <w:r w:rsidRPr="00DB2231">
              <w:rPr>
                <w:rFonts w:ascii="Calibri" w:hAnsi="Calibri" w:cs="Arial"/>
                <w:i/>
                <w:color w:val="007AFF"/>
                <w:szCs w:val="20"/>
              </w:rPr>
              <w:t xml:space="preserve"> </w:t>
            </w:r>
            <w:r w:rsidRPr="00DB2231">
              <w:rPr>
                <w:rFonts w:ascii="Calibri" w:hAnsi="Calibri" w:cs="Arial"/>
                <w:i/>
                <w:color w:val="244061"/>
                <w:szCs w:val="20"/>
                <w:shd w:val="clear" w:color="auto" w:fill="F5F6F8"/>
              </w:rPr>
              <w:t>Ako trebate korisničku podršku: 0800 0080</w:t>
            </w:r>
            <w:r w:rsidRPr="00DB2231">
              <w:rPr>
                <w:rFonts w:ascii="Calibri" w:hAnsi="Calibri" w:cs="Arial"/>
                <w:i/>
                <w:color w:val="33343A"/>
                <w:szCs w:val="20"/>
                <w:shd w:val="clear" w:color="auto" w:fill="F5F6F8"/>
              </w:rPr>
              <w:t xml:space="preserve">, </w:t>
            </w:r>
            <w:hyperlink r:id="rId32" w:history="1">
              <w:r w:rsidRPr="00DB2231">
                <w:rPr>
                  <w:rFonts w:ascii="Calibri" w:hAnsi="Calibri" w:cs="Arial"/>
                  <w:i/>
                  <w:color w:val="007AFF"/>
                  <w:szCs w:val="20"/>
                  <w:u w:val="single"/>
                </w:rPr>
                <w:t>info@fina.hr</w:t>
              </w:r>
            </w:hyperlink>
          </w:p>
        </w:tc>
        <w:tc>
          <w:tcPr>
            <w:tcW w:w="2766" w:type="dxa"/>
            <w:shd w:val="clear" w:color="auto" w:fill="auto"/>
            <w:vAlign w:val="center"/>
          </w:tcPr>
          <w:p w:rsidR="00DB2231" w:rsidRPr="00DB2231" w:rsidRDefault="00DB2231" w:rsidP="00DB2231">
            <w:pPr>
              <w:spacing w:line="240" w:lineRule="auto"/>
              <w:jc w:val="center"/>
              <w:rPr>
                <w:rFonts w:ascii="Calibri" w:hAnsi="Calibri" w:cs="Arial"/>
                <w:bCs/>
                <w:color w:val="17365D"/>
                <w:sz w:val="17"/>
                <w:szCs w:val="17"/>
              </w:rPr>
            </w:pPr>
            <w:r w:rsidRPr="00DB2231">
              <w:rPr>
                <w:rFonts w:ascii="Calibri" w:hAnsi="Calibri" w:cs="Arial"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 wp14:anchorId="713A150E" wp14:editId="5C46BE09">
                  <wp:extent cx="1565453" cy="1221515"/>
                  <wp:effectExtent l="76200" t="76200" r="73025" b="74295"/>
                  <wp:docPr id="2" name="Slik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742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ysClr val="window" lastClr="FFFFFF">
                                <a:lumMod val="65000"/>
                                <a:alpha val="40000"/>
                              </a:sys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2231" w:rsidRPr="00445A03" w:rsidRDefault="00DB2231" w:rsidP="00445A03">
      <w:pPr>
        <w:spacing w:line="240" w:lineRule="auto"/>
        <w:jc w:val="left"/>
        <w:rPr>
          <w:rFonts w:cs="Arial"/>
          <w:bCs/>
          <w:color w:val="17365D" w:themeColor="text2" w:themeShade="BF"/>
          <w:sz w:val="18"/>
          <w:szCs w:val="18"/>
        </w:rPr>
      </w:pPr>
    </w:p>
    <w:sectPr w:rsidR="00DB2231" w:rsidRPr="00445A03" w:rsidSect="00DB2231">
      <w:headerReference w:type="default" r:id="rId34"/>
      <w:pgSz w:w="11906" w:h="16838"/>
      <w:pgMar w:top="1021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16" w:rsidRDefault="00952616" w:rsidP="00BC2D19">
      <w:pPr>
        <w:spacing w:line="240" w:lineRule="auto"/>
      </w:pPr>
      <w:r>
        <w:separator/>
      </w:r>
    </w:p>
  </w:endnote>
  <w:endnote w:type="continuationSeparator" w:id="0">
    <w:p w:rsidR="00952616" w:rsidRDefault="00952616" w:rsidP="00BC2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16" w:rsidRDefault="00952616" w:rsidP="00BC2D19">
      <w:pPr>
        <w:spacing w:line="240" w:lineRule="auto"/>
      </w:pPr>
      <w:r>
        <w:separator/>
      </w:r>
    </w:p>
  </w:footnote>
  <w:footnote w:type="continuationSeparator" w:id="0">
    <w:p w:rsidR="00952616" w:rsidRDefault="00952616" w:rsidP="00BC2D19">
      <w:pPr>
        <w:spacing w:line="240" w:lineRule="auto"/>
      </w:pPr>
      <w:r>
        <w:continuationSeparator/>
      </w:r>
    </w:p>
  </w:footnote>
  <w:footnote w:id="1">
    <w:p w:rsidR="00B15262" w:rsidRPr="00C91379" w:rsidRDefault="00B15262" w:rsidP="00C91379">
      <w:pPr>
        <w:pStyle w:val="Tekstfusnote"/>
        <w:jc w:val="left"/>
        <w:rPr>
          <w:color w:val="17365D" w:themeColor="text2" w:themeShade="BF"/>
          <w:sz w:val="17"/>
          <w:szCs w:val="17"/>
        </w:rPr>
      </w:pPr>
      <w:r w:rsidRPr="00C91379">
        <w:rPr>
          <w:rStyle w:val="Referencafusnote"/>
          <w:color w:val="17365D" w:themeColor="text2" w:themeShade="BF"/>
          <w:sz w:val="17"/>
          <w:szCs w:val="17"/>
        </w:rPr>
        <w:footnoteRef/>
      </w:r>
      <w:r w:rsidRPr="00C91379">
        <w:rPr>
          <w:color w:val="17365D" w:themeColor="text2" w:themeShade="BF"/>
          <w:sz w:val="17"/>
          <w:szCs w:val="17"/>
        </w:rPr>
        <w:t xml:space="preserve"> Riječ je o poduzetnicima koji su sastavili i u Registar podnijeli godišnji financijski izvještaj za statističke i dr. potrebe.</w:t>
      </w:r>
    </w:p>
  </w:footnote>
  <w:footnote w:id="2">
    <w:p w:rsidR="00B15262" w:rsidRPr="00C91379" w:rsidRDefault="00B15262" w:rsidP="00DB2231">
      <w:pPr>
        <w:pStyle w:val="Tekstfusnote"/>
        <w:spacing w:before="20"/>
        <w:jc w:val="left"/>
        <w:rPr>
          <w:color w:val="17365D" w:themeColor="text2" w:themeShade="BF"/>
        </w:rPr>
      </w:pPr>
      <w:r w:rsidRPr="00C91379">
        <w:rPr>
          <w:rStyle w:val="Referencafusnote"/>
          <w:color w:val="17365D" w:themeColor="text2" w:themeShade="BF"/>
          <w:sz w:val="17"/>
          <w:szCs w:val="17"/>
        </w:rPr>
        <w:footnoteRef/>
      </w:r>
      <w:r w:rsidRPr="00C91379">
        <w:rPr>
          <w:color w:val="17365D" w:themeColor="text2" w:themeShade="BF"/>
          <w:sz w:val="17"/>
          <w:szCs w:val="17"/>
        </w:rPr>
        <w:t xml:space="preserve"> </w:t>
      </w:r>
      <w:bookmarkStart w:id="0" w:name="OLE_LINK1"/>
      <w:r w:rsidRPr="00C91379">
        <w:rPr>
          <w:rFonts w:cs="Arial"/>
          <w:color w:val="17365D" w:themeColor="text2" w:themeShade="BF"/>
          <w:sz w:val="17"/>
          <w:szCs w:val="17"/>
        </w:rPr>
        <w:t>Serija podataka u tablici za sve godine prikazana je iz godišnjeg financijskog izvještaja iz kolone tekuće godine.</w:t>
      </w:r>
      <w:bookmarkEnd w:id="0"/>
    </w:p>
  </w:footnote>
  <w:footnote w:id="3">
    <w:p w:rsidR="00B15262" w:rsidRPr="008D52E0" w:rsidRDefault="00B15262" w:rsidP="00DB2231">
      <w:pPr>
        <w:pStyle w:val="Tekstfusnote"/>
        <w:spacing w:before="20"/>
        <w:jc w:val="left"/>
        <w:rPr>
          <w:color w:val="0F243E" w:themeColor="text2" w:themeShade="80"/>
          <w:sz w:val="17"/>
          <w:szCs w:val="17"/>
        </w:rPr>
      </w:pPr>
      <w:r w:rsidRPr="00C91379">
        <w:rPr>
          <w:rStyle w:val="Referencafusnote"/>
          <w:color w:val="17365D" w:themeColor="text2" w:themeShade="BF"/>
          <w:sz w:val="17"/>
          <w:szCs w:val="17"/>
        </w:rPr>
        <w:footnoteRef/>
      </w:r>
      <w:r w:rsidRPr="00C91379">
        <w:rPr>
          <w:color w:val="17365D" w:themeColor="text2" w:themeShade="BF"/>
          <w:sz w:val="17"/>
          <w:szCs w:val="17"/>
        </w:rPr>
        <w:t xml:space="preserve"> </w:t>
      </w:r>
      <w:r w:rsidRPr="00C91379">
        <w:rPr>
          <w:color w:val="17365D" w:themeColor="text2" w:themeShade="BF"/>
          <w:sz w:val="17"/>
          <w:szCs w:val="17"/>
        </w:rPr>
        <w:t xml:space="preserve">Trgovački sud u Zagrebu brisao je ovaj subjekt (pod nazivom one2play d.o.o. za proizvodnju i trgovinu u stečaju) 19.09.2016. Izvor: Sudski registar, preuzeto 30. studenoga 2019. godine, </w:t>
      </w:r>
      <w:hyperlink r:id="rId1" w:anchor="a_tekst_objave" w:history="1">
        <w:r w:rsidRPr="00154FAE">
          <w:rPr>
            <w:rStyle w:val="Hiperveza"/>
            <w:sz w:val="17"/>
            <w:szCs w:val="17"/>
          </w:rPr>
          <w:t>https://sudreg.pravosudje.hr/registar/f?p=150:28:0::NO:28:P28_SBT_MBS:080334902#a_tekst_objave</w:t>
        </w:r>
      </w:hyperlink>
      <w:r>
        <w:rPr>
          <w:color w:val="244061"/>
          <w:sz w:val="17"/>
          <w:szCs w:val="17"/>
        </w:rPr>
        <w:t xml:space="preserve"> </w:t>
      </w:r>
    </w:p>
  </w:footnote>
  <w:footnote w:id="4">
    <w:p w:rsidR="005C1122" w:rsidRDefault="005C1122" w:rsidP="005C1122">
      <w:pPr>
        <w:pStyle w:val="Tekstfusnote"/>
        <w:spacing w:before="40"/>
        <w:jc w:val="left"/>
      </w:pPr>
      <w:r w:rsidRPr="004533D9">
        <w:rPr>
          <w:rStyle w:val="Referencafusnote"/>
          <w:color w:val="244061"/>
          <w:sz w:val="17"/>
          <w:szCs w:val="17"/>
        </w:rPr>
        <w:footnoteRef/>
      </w:r>
      <w:r>
        <w:rPr>
          <w:color w:val="244061"/>
          <w:sz w:val="17"/>
          <w:szCs w:val="17"/>
        </w:rPr>
        <w:t xml:space="preserve"> </w:t>
      </w:r>
      <w:r w:rsidRPr="004533D9">
        <w:rPr>
          <w:color w:val="244061"/>
          <w:sz w:val="17"/>
          <w:szCs w:val="17"/>
        </w:rPr>
        <w:t xml:space="preserve">Prijedlog dužnika za otvaranje postupka </w:t>
      </w:r>
      <w:proofErr w:type="spellStart"/>
      <w:r w:rsidRPr="004533D9">
        <w:rPr>
          <w:color w:val="244061"/>
          <w:sz w:val="17"/>
          <w:szCs w:val="17"/>
        </w:rPr>
        <w:t>predstečajne</w:t>
      </w:r>
      <w:proofErr w:type="spellEnd"/>
      <w:r w:rsidRPr="004533D9">
        <w:rPr>
          <w:color w:val="244061"/>
          <w:sz w:val="17"/>
          <w:szCs w:val="17"/>
        </w:rPr>
        <w:t xml:space="preserve"> nagodbe je odbačen zbog nepotpune dokumentacije. Budući da su postojali razlozi za otvaranje stečajnog postupka, odnosno dužnik je ima</w:t>
      </w:r>
      <w:r>
        <w:rPr>
          <w:color w:val="244061"/>
          <w:sz w:val="17"/>
          <w:szCs w:val="17"/>
        </w:rPr>
        <w:t>o</w:t>
      </w:r>
      <w:r w:rsidRPr="004533D9">
        <w:rPr>
          <w:color w:val="244061"/>
          <w:sz w:val="17"/>
          <w:szCs w:val="17"/>
        </w:rPr>
        <w:t xml:space="preserve"> evidentirane neizvršene osnove za plaćanje u</w:t>
      </w:r>
      <w:r w:rsidRPr="004533D9">
        <w:rPr>
          <w:color w:val="244061"/>
        </w:rPr>
        <w:t xml:space="preserve"> </w:t>
      </w:r>
      <w:r w:rsidRPr="004533D9">
        <w:rPr>
          <w:color w:val="244061"/>
          <w:sz w:val="17"/>
          <w:szCs w:val="17"/>
        </w:rPr>
        <w:t>razdoblju dužem od 60 dana, Nagodbeno vijeće je sukladno čl</w:t>
      </w:r>
      <w:r>
        <w:rPr>
          <w:color w:val="244061"/>
          <w:sz w:val="17"/>
          <w:szCs w:val="17"/>
        </w:rPr>
        <w:t>.</w:t>
      </w:r>
      <w:r w:rsidRPr="004533D9">
        <w:rPr>
          <w:color w:val="244061"/>
          <w:sz w:val="17"/>
          <w:szCs w:val="17"/>
        </w:rPr>
        <w:t xml:space="preserve"> 49. st. 2. podnijelo Prijedlog za pokretanje stečajnog postupka.</w:t>
      </w:r>
      <w:r>
        <w:rPr>
          <w:color w:val="244061"/>
          <w:sz w:val="17"/>
          <w:szCs w:val="17"/>
        </w:rPr>
        <w:t xml:space="preserve"> Izvor: Financijska agencija, </w:t>
      </w:r>
      <w:hyperlink r:id="rId2" w:history="1">
        <w:r w:rsidRPr="00E243DF">
          <w:rPr>
            <w:rStyle w:val="Hiperveza"/>
            <w:sz w:val="17"/>
            <w:szCs w:val="17"/>
          </w:rPr>
          <w:t>http://predstecajnenagodbe.fina.hr/pn-public-web/predmet/search</w:t>
        </w:r>
      </w:hyperlink>
      <w:r>
        <w:rPr>
          <w:color w:val="244061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62" w:rsidRDefault="00B15262" w:rsidP="00CA261D">
    <w:pPr>
      <w:pStyle w:val="Zaglavlje"/>
    </w:pPr>
    <w:r>
      <w:rPr>
        <w:noProof/>
        <w:lang w:eastAsia="hr-HR"/>
      </w:rPr>
      <w:drawing>
        <wp:inline distT="0" distB="0" distL="0" distR="0" wp14:anchorId="0C4C33AF" wp14:editId="626783A2">
          <wp:extent cx="1008000" cy="208250"/>
          <wp:effectExtent l="0" t="0" r="1905" b="1905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0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C80"/>
    <w:multiLevelType w:val="hybridMultilevel"/>
    <w:tmpl w:val="CCB85872"/>
    <w:lvl w:ilvl="0" w:tplc="A26A51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4406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9"/>
    <w:rsid w:val="00003B7F"/>
    <w:rsid w:val="0001370F"/>
    <w:rsid w:val="00016B12"/>
    <w:rsid w:val="00020A17"/>
    <w:rsid w:val="00026C1C"/>
    <w:rsid w:val="000327EA"/>
    <w:rsid w:val="000B0DC5"/>
    <w:rsid w:val="000B3C5A"/>
    <w:rsid w:val="000B69F1"/>
    <w:rsid w:val="000C316B"/>
    <w:rsid w:val="000E0AE7"/>
    <w:rsid w:val="000E48A7"/>
    <w:rsid w:val="000F7077"/>
    <w:rsid w:val="00111048"/>
    <w:rsid w:val="00116CD9"/>
    <w:rsid w:val="00122ECA"/>
    <w:rsid w:val="00131602"/>
    <w:rsid w:val="00161A55"/>
    <w:rsid w:val="0016246C"/>
    <w:rsid w:val="00181245"/>
    <w:rsid w:val="00186F8C"/>
    <w:rsid w:val="001904C0"/>
    <w:rsid w:val="001A666B"/>
    <w:rsid w:val="001B370D"/>
    <w:rsid w:val="001B5924"/>
    <w:rsid w:val="001C4021"/>
    <w:rsid w:val="001C7662"/>
    <w:rsid w:val="001E275F"/>
    <w:rsid w:val="001F0743"/>
    <w:rsid w:val="00220903"/>
    <w:rsid w:val="0022274C"/>
    <w:rsid w:val="002640E8"/>
    <w:rsid w:val="002806BB"/>
    <w:rsid w:val="002833D7"/>
    <w:rsid w:val="00290243"/>
    <w:rsid w:val="002A7609"/>
    <w:rsid w:val="002B4088"/>
    <w:rsid w:val="002D48D5"/>
    <w:rsid w:val="002F3A37"/>
    <w:rsid w:val="0034613E"/>
    <w:rsid w:val="003578B6"/>
    <w:rsid w:val="003719CF"/>
    <w:rsid w:val="00387148"/>
    <w:rsid w:val="00387DBE"/>
    <w:rsid w:val="00392ABD"/>
    <w:rsid w:val="003C4A66"/>
    <w:rsid w:val="003D00FD"/>
    <w:rsid w:val="003D0D64"/>
    <w:rsid w:val="003D0FDF"/>
    <w:rsid w:val="003F36E4"/>
    <w:rsid w:val="003F71D3"/>
    <w:rsid w:val="004000EA"/>
    <w:rsid w:val="004222AF"/>
    <w:rsid w:val="004249AB"/>
    <w:rsid w:val="00445A03"/>
    <w:rsid w:val="004533D9"/>
    <w:rsid w:val="00456853"/>
    <w:rsid w:val="00462250"/>
    <w:rsid w:val="004777B5"/>
    <w:rsid w:val="00483ED4"/>
    <w:rsid w:val="004857BE"/>
    <w:rsid w:val="004A526E"/>
    <w:rsid w:val="004C7373"/>
    <w:rsid w:val="004C794B"/>
    <w:rsid w:val="004F5BA7"/>
    <w:rsid w:val="004F6063"/>
    <w:rsid w:val="00513256"/>
    <w:rsid w:val="00514945"/>
    <w:rsid w:val="0053232D"/>
    <w:rsid w:val="00537806"/>
    <w:rsid w:val="0054591A"/>
    <w:rsid w:val="005502C7"/>
    <w:rsid w:val="005608BF"/>
    <w:rsid w:val="005A2F7A"/>
    <w:rsid w:val="005B25B6"/>
    <w:rsid w:val="005B2D56"/>
    <w:rsid w:val="005B3FD6"/>
    <w:rsid w:val="005C1122"/>
    <w:rsid w:val="005C41BC"/>
    <w:rsid w:val="005C5161"/>
    <w:rsid w:val="005D024C"/>
    <w:rsid w:val="005D5162"/>
    <w:rsid w:val="005D648A"/>
    <w:rsid w:val="005E0927"/>
    <w:rsid w:val="00603283"/>
    <w:rsid w:val="00610FBF"/>
    <w:rsid w:val="00612009"/>
    <w:rsid w:val="006133C3"/>
    <w:rsid w:val="00642734"/>
    <w:rsid w:val="006428CF"/>
    <w:rsid w:val="0066067F"/>
    <w:rsid w:val="00675A67"/>
    <w:rsid w:val="00685925"/>
    <w:rsid w:val="00693A4F"/>
    <w:rsid w:val="00694866"/>
    <w:rsid w:val="006A3153"/>
    <w:rsid w:val="006A4860"/>
    <w:rsid w:val="006A50E9"/>
    <w:rsid w:val="006B2BEB"/>
    <w:rsid w:val="006D3D97"/>
    <w:rsid w:val="006E5DAA"/>
    <w:rsid w:val="006E7911"/>
    <w:rsid w:val="006F3679"/>
    <w:rsid w:val="007056AF"/>
    <w:rsid w:val="00714DC6"/>
    <w:rsid w:val="00715956"/>
    <w:rsid w:val="00737CC4"/>
    <w:rsid w:val="00767DBE"/>
    <w:rsid w:val="007831B8"/>
    <w:rsid w:val="007972B2"/>
    <w:rsid w:val="007975E4"/>
    <w:rsid w:val="007B352D"/>
    <w:rsid w:val="007D5030"/>
    <w:rsid w:val="007F2A7D"/>
    <w:rsid w:val="00802F90"/>
    <w:rsid w:val="0080664A"/>
    <w:rsid w:val="0083645E"/>
    <w:rsid w:val="00844FC1"/>
    <w:rsid w:val="008670F0"/>
    <w:rsid w:val="008716E3"/>
    <w:rsid w:val="0087281F"/>
    <w:rsid w:val="00875E46"/>
    <w:rsid w:val="00882624"/>
    <w:rsid w:val="008A388B"/>
    <w:rsid w:val="008C2F53"/>
    <w:rsid w:val="008D43A2"/>
    <w:rsid w:val="008D52E0"/>
    <w:rsid w:val="008F57EA"/>
    <w:rsid w:val="00910E23"/>
    <w:rsid w:val="00913456"/>
    <w:rsid w:val="0092611E"/>
    <w:rsid w:val="00942469"/>
    <w:rsid w:val="00952616"/>
    <w:rsid w:val="009663A4"/>
    <w:rsid w:val="00970E52"/>
    <w:rsid w:val="009762F5"/>
    <w:rsid w:val="009814E6"/>
    <w:rsid w:val="00982F1D"/>
    <w:rsid w:val="00983E09"/>
    <w:rsid w:val="00984B81"/>
    <w:rsid w:val="0099695D"/>
    <w:rsid w:val="009A3DC0"/>
    <w:rsid w:val="009B0EA0"/>
    <w:rsid w:val="009B2ED8"/>
    <w:rsid w:val="009C63E5"/>
    <w:rsid w:val="009E17CA"/>
    <w:rsid w:val="009E5E44"/>
    <w:rsid w:val="009E5F78"/>
    <w:rsid w:val="009F076A"/>
    <w:rsid w:val="009F4F23"/>
    <w:rsid w:val="00A0399C"/>
    <w:rsid w:val="00A1069E"/>
    <w:rsid w:val="00A11207"/>
    <w:rsid w:val="00A12B5A"/>
    <w:rsid w:val="00A20B47"/>
    <w:rsid w:val="00A24764"/>
    <w:rsid w:val="00A359F2"/>
    <w:rsid w:val="00A35E11"/>
    <w:rsid w:val="00A55D41"/>
    <w:rsid w:val="00A61634"/>
    <w:rsid w:val="00A66993"/>
    <w:rsid w:val="00A74C62"/>
    <w:rsid w:val="00A8335B"/>
    <w:rsid w:val="00A86ED1"/>
    <w:rsid w:val="00A877AF"/>
    <w:rsid w:val="00A90E3F"/>
    <w:rsid w:val="00AB0DD8"/>
    <w:rsid w:val="00AC426E"/>
    <w:rsid w:val="00AC70AF"/>
    <w:rsid w:val="00AF0BCA"/>
    <w:rsid w:val="00B1201B"/>
    <w:rsid w:val="00B150A4"/>
    <w:rsid w:val="00B15262"/>
    <w:rsid w:val="00B1691D"/>
    <w:rsid w:val="00B2189B"/>
    <w:rsid w:val="00B51794"/>
    <w:rsid w:val="00B61418"/>
    <w:rsid w:val="00B62A04"/>
    <w:rsid w:val="00B825A7"/>
    <w:rsid w:val="00B836FC"/>
    <w:rsid w:val="00B96338"/>
    <w:rsid w:val="00BA26B9"/>
    <w:rsid w:val="00BC2D19"/>
    <w:rsid w:val="00BC3CD8"/>
    <w:rsid w:val="00BC7669"/>
    <w:rsid w:val="00BD2525"/>
    <w:rsid w:val="00C040DF"/>
    <w:rsid w:val="00C111B9"/>
    <w:rsid w:val="00C15B1E"/>
    <w:rsid w:val="00C20099"/>
    <w:rsid w:val="00C20DE4"/>
    <w:rsid w:val="00C40829"/>
    <w:rsid w:val="00C443DF"/>
    <w:rsid w:val="00C603B6"/>
    <w:rsid w:val="00C85582"/>
    <w:rsid w:val="00C91379"/>
    <w:rsid w:val="00C95B4C"/>
    <w:rsid w:val="00CA261D"/>
    <w:rsid w:val="00CC18A1"/>
    <w:rsid w:val="00CC521D"/>
    <w:rsid w:val="00CC5922"/>
    <w:rsid w:val="00CD1B65"/>
    <w:rsid w:val="00CD7396"/>
    <w:rsid w:val="00CD747C"/>
    <w:rsid w:val="00CE1877"/>
    <w:rsid w:val="00CE1BFB"/>
    <w:rsid w:val="00CE3149"/>
    <w:rsid w:val="00CE5B52"/>
    <w:rsid w:val="00CF120F"/>
    <w:rsid w:val="00D030ED"/>
    <w:rsid w:val="00D1372B"/>
    <w:rsid w:val="00D16680"/>
    <w:rsid w:val="00D26BEC"/>
    <w:rsid w:val="00D30751"/>
    <w:rsid w:val="00D30E5F"/>
    <w:rsid w:val="00D37470"/>
    <w:rsid w:val="00D43F57"/>
    <w:rsid w:val="00D525B3"/>
    <w:rsid w:val="00D83AFA"/>
    <w:rsid w:val="00D877B3"/>
    <w:rsid w:val="00D95501"/>
    <w:rsid w:val="00DA7704"/>
    <w:rsid w:val="00DB02B2"/>
    <w:rsid w:val="00DB202C"/>
    <w:rsid w:val="00DB2231"/>
    <w:rsid w:val="00DB5BB9"/>
    <w:rsid w:val="00DC6989"/>
    <w:rsid w:val="00E0132F"/>
    <w:rsid w:val="00E14D1F"/>
    <w:rsid w:val="00E1566D"/>
    <w:rsid w:val="00E243DF"/>
    <w:rsid w:val="00E43816"/>
    <w:rsid w:val="00E46652"/>
    <w:rsid w:val="00E5018E"/>
    <w:rsid w:val="00E7121C"/>
    <w:rsid w:val="00EB745D"/>
    <w:rsid w:val="00ED09E9"/>
    <w:rsid w:val="00EF31FD"/>
    <w:rsid w:val="00F07B10"/>
    <w:rsid w:val="00F114D7"/>
    <w:rsid w:val="00F1455A"/>
    <w:rsid w:val="00F22447"/>
    <w:rsid w:val="00F22588"/>
    <w:rsid w:val="00F23442"/>
    <w:rsid w:val="00F24CF4"/>
    <w:rsid w:val="00F27BBC"/>
    <w:rsid w:val="00F308C9"/>
    <w:rsid w:val="00F437F4"/>
    <w:rsid w:val="00F6070B"/>
    <w:rsid w:val="00F84810"/>
    <w:rsid w:val="00F86DC4"/>
    <w:rsid w:val="00FA0401"/>
    <w:rsid w:val="00FA092A"/>
    <w:rsid w:val="00FB4EF5"/>
    <w:rsid w:val="00FC6E3B"/>
    <w:rsid w:val="00FE0A23"/>
    <w:rsid w:val="00FF378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BC2D19"/>
    <w:pPr>
      <w:spacing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iperveza">
    <w:name w:val="Hyperlink"/>
    <w:uiPriority w:val="99"/>
    <w:rsid w:val="00BC2D1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link w:val="Zaglavlje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link w:val="Podnoje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Reetkatablice">
    <w:name w:val="Table Grid"/>
    <w:basedOn w:val="Obinatablica"/>
    <w:uiPriority w:val="99"/>
    <w:rsid w:val="00F86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C426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Obojanareetka-Isticanje1">
    <w:name w:val="Colorful Grid Accent 1"/>
    <w:basedOn w:val="Obinatablica"/>
    <w:uiPriority w:val="73"/>
    <w:rsid w:val="00FA040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1">
    <w:name w:val="Light Shading Accent 1"/>
    <w:basedOn w:val="Obinatablica"/>
    <w:uiPriority w:val="60"/>
    <w:rsid w:val="008670F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Zadanifontodlomka"/>
    <w:rsid w:val="006A3153"/>
  </w:style>
  <w:style w:type="character" w:customStyle="1" w:styleId="fmt-integer">
    <w:name w:val="fmt-integer"/>
    <w:basedOn w:val="Zadanifontodlomka"/>
    <w:rsid w:val="00B2189B"/>
  </w:style>
  <w:style w:type="character" w:styleId="SlijeenaHiperveza">
    <w:name w:val="FollowedHyperlink"/>
    <w:basedOn w:val="Zadanifontodlomka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BC2D19"/>
    <w:pPr>
      <w:spacing w:line="240" w:lineRule="auto"/>
    </w:pPr>
    <w:rPr>
      <w:szCs w:val="20"/>
    </w:rPr>
  </w:style>
  <w:style w:type="character" w:customStyle="1" w:styleId="TekstfusnoteChar">
    <w:name w:val="Tekst fusnote Char"/>
    <w:link w:val="Tekstfusnote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Referencafusnot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iperveza">
    <w:name w:val="Hyperlink"/>
    <w:uiPriority w:val="99"/>
    <w:rsid w:val="00BC2D19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link w:val="Zaglavlje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Podnoje">
    <w:name w:val="footer"/>
    <w:basedOn w:val="Normal"/>
    <w:link w:val="Podnoje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link w:val="Podnoje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Reetkatablice">
    <w:name w:val="Table Grid"/>
    <w:basedOn w:val="Obinatablica"/>
    <w:uiPriority w:val="99"/>
    <w:rsid w:val="00F86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TekstkomentaraChar">
    <w:name w:val="Tekst komentara Char"/>
    <w:link w:val="Tekstkomentara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AC426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Obojanareetka-Isticanje1">
    <w:name w:val="Colorful Grid Accent 1"/>
    <w:basedOn w:val="Obinatablica"/>
    <w:uiPriority w:val="73"/>
    <w:rsid w:val="00FA040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vijetlosjenanje-Isticanje1">
    <w:name w:val="Light Shading Accent 1"/>
    <w:basedOn w:val="Obinatablica"/>
    <w:uiPriority w:val="60"/>
    <w:rsid w:val="008670F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Zadanifontodlomka"/>
    <w:rsid w:val="006A3153"/>
  </w:style>
  <w:style w:type="character" w:customStyle="1" w:styleId="fmt-integer">
    <w:name w:val="fmt-integer"/>
    <w:basedOn w:val="Zadanifontodlomka"/>
    <w:rsid w:val="00B2189B"/>
  </w:style>
  <w:style w:type="character" w:styleId="SlijeenaHiperveza">
    <w:name w:val="FollowedHyperlink"/>
    <w:basedOn w:val="Zadanifontodlomka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838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73323157067/cba01ab0eac1e36b303a51678f99f83f2df67b875585a2efabe7bd5e2b603fa1a3e27c76dbc4cd62200d57d5f3422f160575b22eea96299e3de759cd32e94781" TargetMode="External"/><Relationship Id="rId18" Type="http://schemas.openxmlformats.org/officeDocument/2006/relationships/hyperlink" Target="https://www.transparentno.hr/pregled/63859274343/983d1a5026926570e70fd7f6fbeeedb36031da55161785977ad01593d365b8f5ddbe914dc292acda689d369a8fce9614661d2daea8d31300b10f1c1f1d5dee72" TargetMode="External"/><Relationship Id="rId26" Type="http://schemas.openxmlformats.org/officeDocument/2006/relationships/hyperlink" Target="http://www.fina.hr/Default.aspx?art=8958&amp;sec=127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ransparentno.hr/pregled/06891633426/4d006e4e36a4738c215e298564a8a7fc22406edd16562af3c806f3f7faa8790b1c8bce1b53a4573d8b142fdbdd938a683ed2dc056be0a93a33500893d2e3b798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72438732598/6434ca4ef80dfcdd8a443c3da119f01803392665fd62c7a403ee672420acf2a9769f4165bdd4623a4c0a810ce4393ca62ffa599f8de26b0d9f0802c8fa76b5f1" TargetMode="External"/><Relationship Id="rId17" Type="http://schemas.openxmlformats.org/officeDocument/2006/relationships/hyperlink" Target="https://www.transparentno.hr/pregled/06372016168/d3d81751af9963bccd87bdd3c4376370fe50b3eb4186910d1a4db74e010f406b1ffa34d2ec7b9bbbef086e95e906f8e3017fcce8a88cf580c78e25e4f4530128" TargetMode="External"/><Relationship Id="rId25" Type="http://schemas.openxmlformats.org/officeDocument/2006/relationships/hyperlink" Target="https://www.transparentno.hr/" TargetMode="External"/><Relationship Id="rId33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84932146143/edd19e6943a7ec1ee598c6ea6587de88a250137909269659495e19ee5dcc7fe03aedbeccca028a4cf6a5206edca6d077a587d4c4a13479039da44a2ae433001b" TargetMode="External"/><Relationship Id="rId20" Type="http://schemas.openxmlformats.org/officeDocument/2006/relationships/hyperlink" Target="https://www.transparentno.hr/pregled/27987108040/e3c89307beb85e200f98293e64fea0d83facce74ded414c0684542cd0ea9a61fb44fb4e4fb098b9e7c7f509cdb23794b71fe5bf8429e4f36ecf1fe31c39cdb2f" TargetMode="External"/><Relationship Id="rId29" Type="http://schemas.openxmlformats.org/officeDocument/2006/relationships/hyperlink" Target="http://www.fina.hr/Default.aspx?sec=9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44225131109/a3599f1f213091ad500fe516380c58629f55bddb9b0baf0a88402231f61cd0b83a01f6a1fe54807357abb9b476c81e419cdd044740ef6822a8e16f1c9d99ced7" TargetMode="External"/><Relationship Id="rId24" Type="http://schemas.openxmlformats.org/officeDocument/2006/relationships/hyperlink" Target="http://rgfi.fina.hr/JavnaObjava-web/jsp/prijavaKorisnika.jsp" TargetMode="External"/><Relationship Id="rId32" Type="http://schemas.openxmlformats.org/officeDocument/2006/relationships/hyperlink" Target="mailto:info@fina.h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82552150629/ed2cd95262a85fe234bac68cebb662bba0f6f07fefab280b92c143ca7422c99ff71c7695c6d6c2cf1cf4ee2db74198bea93a6d4a43b1b0a8968e6455946d10b5" TargetMode="External"/><Relationship Id="rId23" Type="http://schemas.openxmlformats.org/officeDocument/2006/relationships/hyperlink" Target="http://rgfi.fina.hr/JavnaObjava-web/jsp/prijavaKorisnika.jsp" TargetMode="External"/><Relationship Id="rId28" Type="http://schemas.openxmlformats.org/officeDocument/2006/relationships/hyperlink" Target="https://jrr.fina.hr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ransparentno.hr/pregled/72438732598/6434ca4ef80dfcdd8a443c3da119f01803392665fd62c7a403ee672420acf2a9769f4165bdd4623a4c0a810ce4393ca62ffa599f8de26b0d9f0802c8fa76b5f1" TargetMode="External"/><Relationship Id="rId19" Type="http://schemas.openxmlformats.org/officeDocument/2006/relationships/image" Target="media/image2.png"/><Relationship Id="rId31" Type="http://schemas.openxmlformats.org/officeDocument/2006/relationships/hyperlink" Target="mailto:prodaja@fin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transparentno.hr/pregled/35738990355/055d95d0219fc4c58dd2ea8c4e2ed9519e71ccfbf82f39fc0c10a35e8772f4940fca05b914e18ace83a41abc6078091e338cfeb0e0dcfd886624a6b3154f5fd9" TargetMode="External"/><Relationship Id="rId22" Type="http://schemas.openxmlformats.org/officeDocument/2006/relationships/hyperlink" Target="https://www.transparentno.hr/pregled/57236264858/dd7404847ddba2a02710851083befaf1a7989443b01670bc70bfa7bbff81a3d00ff91881c95f3d4f1922b24edd4792d5c1423246bd5171c2faf7a8e9291f6471" TargetMode="External"/><Relationship Id="rId27" Type="http://schemas.openxmlformats.org/officeDocument/2006/relationships/hyperlink" Target="http://rgfi.fina.hr/JavnaObjava-web/jsp/prijavaKorisnika.jsp" TargetMode="External"/><Relationship Id="rId30" Type="http://schemas.openxmlformats.org/officeDocument/2006/relationships/hyperlink" Target="https://www.fina.hr/info.biz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predstecajnenagodbe.fina.hr/pn-public-web/predmet/search" TargetMode="External"/><Relationship Id="rId1" Type="http://schemas.openxmlformats.org/officeDocument/2006/relationships/hyperlink" Target="https://sudreg.pravosudje.hr/registar/f?p=150:28:0::NO:28:P28_SBT_MBS:0803349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C02F-F7AF-4454-9D8C-FA316838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1321</Words>
  <Characters>7531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POSLOVANJE PODUZETNIKA U DJELATNOSTI TRGOVINE NA MALO IGRAMA I IGRAČKAMA U SPECIJALIZIRANIM PRODAVAONICAMA U RAZDOBLJU OD 2010</vt:lpstr>
      <vt:lpstr>POSLOVANJE PODUZETNIKA U DJELATNOSTI TRGOVINE NA MALO IGRAMA I IGRAČKAMA U SPECIJALIZIRANIM PRODAVAONICAMA U RAZDOBLJU OD 2010</vt:lpstr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POSLOVANJE PODUZETNIKA U DJELATNOSTI TRGOVINE NA MALO IGRAMA I IGRAČKAMA U SPECIJALIZIRANIM PRODAVAONICAMA U RAZDOBLJU OD 2010</dc:title>
  <dc:creator>Ivona Škara</dc:creator>
  <cp:lastModifiedBy>admin</cp:lastModifiedBy>
  <cp:revision>2</cp:revision>
  <cp:lastPrinted>2015-11-19T14:30:00Z</cp:lastPrinted>
  <dcterms:created xsi:type="dcterms:W3CDTF">2019-12-05T10:36:00Z</dcterms:created>
  <dcterms:modified xsi:type="dcterms:W3CDTF">2019-12-05T10:36:00Z</dcterms:modified>
</cp:coreProperties>
</file>