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191F6E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REZULTATI POSLOVANJA PODUZETNIKA </w:t>
      </w:r>
      <w:r w:rsidR="00FA54CA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U D</w:t>
      </w:r>
      <w:r w:rsidR="00835802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JELATNOSTI TEKSTILNE INDUSTRIJE</w:t>
      </w:r>
    </w:p>
    <w:p w:rsidR="009866FC" w:rsidRPr="00191F6E" w:rsidRDefault="006D736B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– PRESJEK 200</w:t>
      </w:r>
      <w:r w:rsidR="00191F6E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2</w:t>
      </w:r>
      <w:r w:rsidR="007B2024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</w:t>
      </w:r>
      <w:r w:rsidR="004D4B37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10</w:t>
      </w:r>
      <w:r w:rsidR="00FA54CA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.-201</w:t>
      </w:r>
      <w:r w:rsidR="00191F6E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8</w:t>
      </w:r>
      <w:r w:rsidR="00FA54CA" w:rsidRPr="00191F6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GODINA</w:t>
      </w:r>
    </w:p>
    <w:p w:rsidR="00DD0623" w:rsidRPr="00E02F9A" w:rsidRDefault="00933065" w:rsidP="00D61324">
      <w:pPr>
        <w:pStyle w:val="StandardWeb"/>
        <w:spacing w:before="12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42B01">
        <w:rPr>
          <w:rFonts w:ascii="Arial" w:hAnsi="Arial" w:cs="Arial"/>
          <w:color w:val="17365D" w:themeColor="text2" w:themeShade="BF"/>
          <w:sz w:val="20"/>
          <w:szCs w:val="20"/>
        </w:rPr>
        <w:t>U promatranom razdoblju</w:t>
      </w:r>
      <w:r w:rsidR="00281A6B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 broj </w:t>
      </w:r>
      <w:r w:rsidR="00A51E42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</w:t>
      </w:r>
      <w:r w:rsidR="00281A6B" w:rsidRPr="00042B01">
        <w:rPr>
          <w:rFonts w:ascii="Arial" w:hAnsi="Arial" w:cs="Arial"/>
          <w:color w:val="17365D" w:themeColor="text2" w:themeShade="BF"/>
          <w:sz w:val="20"/>
          <w:szCs w:val="20"/>
        </w:rPr>
        <w:t>poduzetnika u djelatnosti proizvod</w:t>
      </w:r>
      <w:r w:rsidR="00690696" w:rsidRPr="00042B01">
        <w:rPr>
          <w:rFonts w:ascii="Arial" w:hAnsi="Arial" w:cs="Arial"/>
          <w:color w:val="17365D" w:themeColor="text2" w:themeShade="BF"/>
          <w:sz w:val="20"/>
          <w:szCs w:val="20"/>
        </w:rPr>
        <w:t>nje tekstila bio je najveći 20</w:t>
      </w:r>
      <w:r w:rsidR="00A51E42" w:rsidRPr="00042B01">
        <w:rPr>
          <w:rFonts w:ascii="Arial" w:hAnsi="Arial" w:cs="Arial"/>
          <w:color w:val="17365D" w:themeColor="text2" w:themeShade="BF"/>
          <w:sz w:val="20"/>
          <w:szCs w:val="20"/>
        </w:rPr>
        <w:t>0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281A6B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godine, kada je 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bilo 8</w:t>
      </w:r>
      <w:r w:rsidR="006C4A45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552 zaposlena</w:t>
      </w:r>
      <w:r w:rsidR="00A51E42" w:rsidRPr="00042B01">
        <w:rPr>
          <w:rFonts w:ascii="Arial" w:hAnsi="Arial" w:cs="Arial"/>
          <w:color w:val="17365D" w:themeColor="text2" w:themeShade="BF"/>
          <w:sz w:val="20"/>
          <w:szCs w:val="20"/>
        </w:rPr>
        <w:t>, a u 201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A51E42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2F233D" w:rsidRPr="00042B01">
        <w:rPr>
          <w:rFonts w:ascii="Arial" w:hAnsi="Arial" w:cs="Arial"/>
          <w:color w:val="17365D" w:themeColor="text2" w:themeShade="BF"/>
          <w:sz w:val="20"/>
          <w:szCs w:val="20"/>
        </w:rPr>
        <w:t>bilo je 3</w:t>
      </w:r>
      <w:r w:rsidR="006C4A45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A51F56" w:rsidRPr="00042B01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18</w:t>
      </w:r>
      <w:r w:rsidR="002F233D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</w:t>
      </w:r>
      <w:proofErr w:type="spellStart"/>
      <w:r w:rsidR="002F233D" w:rsidRPr="00042B01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D61324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42B01" w:rsidRPr="00042B01">
        <w:rPr>
          <w:rFonts w:ascii="Arial" w:hAnsi="Arial" w:cs="Arial"/>
          <w:color w:val="17365D" w:themeColor="text2" w:themeShade="BF"/>
          <w:sz w:val="20"/>
          <w:szCs w:val="20"/>
        </w:rPr>
        <w:t>934</w:t>
      </w:r>
      <w:proofErr w:type="spellEnd"/>
      <w:r w:rsidR="002F233D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51E42" w:rsidRPr="00042B01">
        <w:rPr>
          <w:rFonts w:ascii="Arial" w:hAnsi="Arial" w:cs="Arial"/>
          <w:color w:val="17365D" w:themeColor="text2" w:themeShade="BF"/>
          <w:sz w:val="20"/>
          <w:szCs w:val="20"/>
        </w:rPr>
        <w:t>manj</w:t>
      </w:r>
      <w:r w:rsidR="002F233D" w:rsidRPr="00042B01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F63595" w:rsidRPr="00042B01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5E056D">
        <w:rPr>
          <w:rFonts w:ascii="Arial" w:hAnsi="Arial" w:cs="Arial"/>
          <w:color w:val="17365D" w:themeColor="text2" w:themeShade="BF"/>
          <w:sz w:val="20"/>
          <w:szCs w:val="20"/>
        </w:rPr>
        <w:t>57,7</w:t>
      </w:r>
      <w:r w:rsidR="00F63595" w:rsidRPr="00E02F9A">
        <w:rPr>
          <w:rFonts w:ascii="Arial" w:hAnsi="Arial" w:cs="Arial"/>
          <w:color w:val="17365D" w:themeColor="text2" w:themeShade="BF"/>
          <w:sz w:val="20"/>
          <w:szCs w:val="20"/>
        </w:rPr>
        <w:t>%)</w:t>
      </w:r>
      <w:r w:rsidR="002309D4" w:rsidRPr="00E02F9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74E46" w:rsidRPr="00E02F9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>Za usporedbu</w:t>
      </w:r>
      <w:r w:rsidR="00914847" w:rsidRPr="00E02F9A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 xml:space="preserve"> Pamučna industrij</w:t>
      </w:r>
      <w:r w:rsidR="00042B01" w:rsidRPr="00E02F9A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 xml:space="preserve"> Duga Resa d.d. krajem 80.-ih zapošljavala </w:t>
      </w:r>
      <w:r w:rsidR="001B77DF" w:rsidRPr="00E02F9A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proofErr w:type="spellStart"/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D61324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>500</w:t>
      </w:r>
      <w:proofErr w:type="spellEnd"/>
      <w:r w:rsidR="00514760" w:rsidRPr="00E02F9A">
        <w:rPr>
          <w:rFonts w:ascii="Arial" w:hAnsi="Arial" w:cs="Arial"/>
          <w:color w:val="17365D" w:themeColor="text2" w:themeShade="BF"/>
          <w:sz w:val="20"/>
          <w:szCs w:val="20"/>
        </w:rPr>
        <w:t xml:space="preserve"> radnika.</w:t>
      </w:r>
    </w:p>
    <w:p w:rsidR="009974B7" w:rsidRPr="0073775A" w:rsidRDefault="009974B7" w:rsidP="00B033DF">
      <w:pPr>
        <w:tabs>
          <w:tab w:val="left" w:pos="1134"/>
          <w:tab w:val="left" w:pos="6096"/>
          <w:tab w:val="left" w:pos="7740"/>
        </w:tabs>
        <w:spacing w:before="180" w:after="2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proizvodnje tekstila</w:t>
      </w:r>
      <w:r w:rsidR="00933065"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- presjek 200</w:t>
      </w:r>
      <w:r w:rsidR="0073775A"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933065"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</w:t>
      </w:r>
      <w:r w:rsidR="006253D8"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</w:t>
      </w:r>
      <w:r w:rsidR="0073775A"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73775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godina</w:t>
      </w:r>
      <w:r w:rsidR="00776A76" w:rsidRPr="0073775A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73775A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kunama)</w:t>
      </w:r>
    </w:p>
    <w:tbl>
      <w:tblPr>
        <w:tblW w:w="9808" w:type="dxa"/>
        <w:jc w:val="center"/>
        <w:tblLook w:val="04A0" w:firstRow="1" w:lastRow="0" w:firstColumn="1" w:lastColumn="0" w:noHBand="0" w:noVBand="1"/>
      </w:tblPr>
      <w:tblGrid>
        <w:gridCol w:w="5556"/>
        <w:gridCol w:w="1417"/>
        <w:gridCol w:w="1417"/>
        <w:gridCol w:w="1418"/>
      </w:tblGrid>
      <w:tr w:rsidR="0073775A" w:rsidRPr="0073775A" w:rsidTr="00646729">
        <w:trPr>
          <w:trHeight w:val="425"/>
          <w:jc w:val="center"/>
        </w:trPr>
        <w:tc>
          <w:tcPr>
            <w:tcW w:w="5556" w:type="dxa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5174E" w:rsidRPr="0073775A" w:rsidRDefault="00D5174E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4252" w:type="dxa"/>
            <w:gridSpan w:val="3"/>
            <w:tcBorders>
              <w:top w:val="single" w:sz="4" w:space="0" w:color="16365C"/>
              <w:left w:val="nil"/>
              <w:bottom w:val="single" w:sz="4" w:space="0" w:color="FFFFFF" w:themeColor="background1"/>
              <w:right w:val="single" w:sz="4" w:space="0" w:color="16365C"/>
            </w:tcBorders>
            <w:shd w:val="clear" w:color="000000" w:fill="16365C"/>
            <w:vAlign w:val="center"/>
            <w:hideMark/>
          </w:tcPr>
          <w:p w:rsidR="00D5174E" w:rsidRPr="0073775A" w:rsidRDefault="00D5174E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Odjeljak djelatnosti </w:t>
            </w:r>
            <w:proofErr w:type="spellStart"/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13</w:t>
            </w:r>
            <w:proofErr w:type="spellEnd"/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- Proizvodnja tekstila</w:t>
            </w:r>
          </w:p>
          <w:p w:rsidR="00D5174E" w:rsidRPr="0073775A" w:rsidRDefault="00D5174E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73775A" w:rsidRPr="0073775A" w:rsidTr="00646729">
        <w:trPr>
          <w:trHeight w:val="255"/>
          <w:jc w:val="center"/>
        </w:trPr>
        <w:tc>
          <w:tcPr>
            <w:tcW w:w="5556" w:type="dxa"/>
            <w:vMerge/>
            <w:tcBorders>
              <w:top w:val="single" w:sz="4" w:space="0" w:color="16365C"/>
              <w:left w:val="single" w:sz="4" w:space="0" w:color="16365C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:rsidR="00A636BC" w:rsidRPr="0073775A" w:rsidRDefault="00A636BC" w:rsidP="00231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73775A" w:rsidRDefault="0073775A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2002</w:t>
            </w:r>
            <w:r w:rsidR="00707736" w:rsidRPr="0073775A">
              <w:rPr>
                <w:rStyle w:val="Referencafusnot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footnoteReference w:id="1"/>
            </w:r>
            <w:r w:rsidR="00A636BC"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73775A" w:rsidRDefault="00A636BC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2010.</w:t>
            </w:r>
            <w:r w:rsidR="00707736" w:rsidRPr="0073775A">
              <w:rPr>
                <w:rStyle w:val="Referencafusnot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73775A" w:rsidRDefault="0073775A" w:rsidP="00231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2018</w:t>
            </w:r>
            <w:r w:rsidR="00A636BC" w:rsidRPr="0073775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  <w:r w:rsidR="00707736" w:rsidRPr="0073775A">
              <w:rPr>
                <w:rStyle w:val="Referencafusnote"/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</w:t>
            </w:r>
            <w:r w:rsidR="002F233D" w:rsidRPr="0073775A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2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255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239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310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8.552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4.039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3.618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1.586.429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1.376.312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1.636.064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1.705.215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1.394.553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D9D9D9" w:themeColor="background1" w:themeShade="D9"/>
            </w:tcBorders>
            <w:shd w:val="clear" w:color="000000" w:fill="DBE5F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1.643.687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47.408</w:t>
            </w:r>
            <w:proofErr w:type="spellEnd"/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72.157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111.586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166.194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90.398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119.209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5.445</w:t>
            </w:r>
            <w:proofErr w:type="spellEnd"/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4062"/>
                <w:sz w:val="18"/>
                <w:szCs w:val="18"/>
              </w:rPr>
              <w:t>5.998</w:t>
            </w:r>
            <w:proofErr w:type="spellEnd"/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4062"/>
                <w:sz w:val="18"/>
                <w:szCs w:val="18"/>
              </w:rPr>
              <w:t>15.805</w:t>
            </w:r>
            <w:proofErr w:type="spellEnd"/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41.981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66.223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4062"/>
                <w:sz w:val="18"/>
                <w:szCs w:val="18"/>
              </w:rPr>
              <w:t>95.783</w:t>
            </w:r>
            <w:proofErr w:type="spellEnd"/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166.212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90.463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44062"/>
                <w:sz w:val="18"/>
                <w:szCs w:val="18"/>
              </w:rPr>
              <w:t>119.211</w:t>
            </w:r>
            <w:proofErr w:type="spellEnd"/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Konsolidirani. </w:t>
            </w:r>
            <w:proofErr w:type="spellStart"/>
            <w:r w:rsidRPr="0073775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financ</w:t>
            </w:r>
            <w:proofErr w:type="spellEnd"/>
            <w:r w:rsidRPr="0073775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73775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rezul</w:t>
            </w:r>
            <w:proofErr w:type="spellEnd"/>
            <w:r w:rsidRPr="0073775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. – dobit (+) ili gubitak (-) razdoblja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31B6C" w:rsidRPr="00231B6C" w:rsidRDefault="00231B6C" w:rsidP="00231B6C">
            <w:pPr>
              <w:spacing w:after="0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 w:rsidRPr="00231B6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-124.231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231B6C" w:rsidRPr="00231B6C" w:rsidRDefault="00231B6C" w:rsidP="00231B6C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31B6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-24.240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31B6C" w:rsidRPr="00231B6C" w:rsidRDefault="00231B6C" w:rsidP="00231B6C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31B6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-23.428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605.480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565.625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834.784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580.391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468.740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662.506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25.089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96.885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172.278</w:t>
            </w:r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222.407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68.751</w:t>
            </w:r>
            <w:proofErr w:type="spellEnd"/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61.150</w:t>
            </w:r>
            <w:proofErr w:type="spellEnd"/>
          </w:p>
        </w:tc>
      </w:tr>
      <w:tr w:rsidR="00231B6C" w:rsidRPr="0073775A" w:rsidTr="00B033DF">
        <w:trPr>
          <w:trHeight w:val="272"/>
          <w:jc w:val="center"/>
        </w:trPr>
        <w:tc>
          <w:tcPr>
            <w:tcW w:w="55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231B6C" w:rsidRPr="0073775A" w:rsidRDefault="00231B6C" w:rsidP="00231B6C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73775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Prosječna mjesečna neto plaća po zaposlenom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2.131</w:t>
            </w:r>
            <w:proofErr w:type="spellEnd"/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3.160</w:t>
            </w:r>
            <w:proofErr w:type="spellEnd"/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31B6C" w:rsidRDefault="00231B6C" w:rsidP="00231B6C">
            <w:pPr>
              <w:spacing w:after="0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25A"/>
                <w:sz w:val="18"/>
                <w:szCs w:val="18"/>
              </w:rPr>
              <w:t>4.098</w:t>
            </w:r>
            <w:proofErr w:type="spellEnd"/>
          </w:p>
        </w:tc>
      </w:tr>
    </w:tbl>
    <w:p w:rsidR="009974B7" w:rsidRPr="0073775A" w:rsidRDefault="009974B7" w:rsidP="00E605CE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izvještaja, obrada GFI-a za </w:t>
      </w:r>
      <w:r w:rsidR="007117B9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200</w:t>
      </w:r>
      <w:r w:rsidR="0073775A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="005D015F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., 20</w:t>
      </w:r>
      <w:r w:rsidR="006253D8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10</w:t>
      </w:r>
      <w:r w:rsidR="00B7152E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. i </w:t>
      </w:r>
      <w:r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201</w:t>
      </w:r>
      <w:r w:rsidR="0073775A"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8</w:t>
      </w:r>
      <w:r w:rsidRPr="0073775A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B2572E" w:rsidRPr="00E74960" w:rsidRDefault="0077239F" w:rsidP="00B033DF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B4A4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broj zaposlenih u 200</w:t>
      </w:r>
      <w:r w:rsidR="00E17EBF" w:rsidRPr="00AB4A4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2</w:t>
      </w:r>
      <w:r w:rsidR="00250D3C" w:rsidRPr="00AB4A4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godini</w:t>
      </w:r>
      <w:r w:rsidR="00250D3C" w:rsidRPr="00AB4A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30BC" w:rsidRPr="0019587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imala su </w:t>
      </w:r>
      <w:hyperlink r:id="rId8" w:history="1">
        <w:r w:rsidR="00195874" w:rsidRPr="0052294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Pamučna </w:t>
        </w:r>
        <w:r w:rsidR="00D61324" w:rsidRPr="0052294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</w:t>
        </w:r>
        <w:r w:rsidR="00195874" w:rsidRPr="0052294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ndustrija Duga Resa d.d.</w:t>
        </w:r>
        <w:r w:rsidR="00195874" w:rsidRPr="00522940">
          <w:rPr>
            <w:rStyle w:val="Hiperveza"/>
            <w:rFonts w:ascii="Arial" w:eastAsia="Times New Roman" w:hAnsi="Arial" w:cs="Arial"/>
            <w:sz w:val="20"/>
            <w:szCs w:val="20"/>
            <w:vertAlign w:val="superscript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footnoteReference w:id="3"/>
        </w:r>
      </w:hyperlink>
      <w:r w:rsidR="00195874" w:rsidRPr="00E74960">
        <w:rPr>
          <w:color w:val="17365D" w:themeColor="text2" w:themeShade="BF"/>
        </w:rPr>
        <w:t xml:space="preserve"> </w:t>
      </w:r>
      <w:r w:rsidR="00503D57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proofErr w:type="spellStart"/>
      <w:r w:rsidR="00250D3C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56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proofErr w:type="spellEnd"/>
      <w:r w:rsidR="00503D57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2860E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hyperlink r:id="rId9" w:history="1">
        <w:r w:rsidR="00CF5E61" w:rsidRPr="00522940">
          <w:rPr>
            <w:rStyle w:val="Hiperveza"/>
            <w:rFonts w:ascii="Arial" w:hAnsi="Arial" w:cs="Arial"/>
            <w:sz w:val="20"/>
            <w:szCs w:val="20"/>
          </w:rPr>
          <w:t>ČATEKS d.d</w:t>
        </w:r>
        <w:r w:rsidR="00CF5E61" w:rsidRPr="00522940">
          <w:rPr>
            <w:rStyle w:val="Hiperveza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.</w:t>
        </w:r>
      </w:hyperlink>
      <w:r w:rsidR="00CF5E61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860E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027A7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60</w:t>
      </w:r>
      <w:r w:rsidR="002860E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i</w:t>
      </w:r>
      <w:r w:rsidR="00503D57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0" w:history="1">
        <w:r w:rsidR="00195874" w:rsidRPr="0052294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TKZ</w:t>
        </w:r>
        <w:r w:rsidR="00503D57" w:rsidRPr="0052294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d.d.</w:t>
        </w:r>
      </w:hyperlink>
      <w:r w:rsidR="002E2883" w:rsidRPr="00E74960">
        <w:rPr>
          <w:rStyle w:val="Referencafusnot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4"/>
      </w:r>
      <w:r w:rsidR="007D4552" w:rsidRPr="00E74960">
        <w:rPr>
          <w:color w:val="17365D" w:themeColor="text2" w:themeShade="BF"/>
        </w:rPr>
        <w:t xml:space="preserve"> (</w:t>
      </w:r>
      <w:r w:rsidR="007D455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</w:t>
      </w:r>
      <w:r w:rsidR="007D455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Navedena društva </w:t>
      </w:r>
      <w:r w:rsidR="00E17EBF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2002</w:t>
      </w:r>
      <w:r w:rsidR="0002670E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E605CE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imala </w:t>
      </w:r>
      <w:r w:rsidR="000E31BD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E605CE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ukupno 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D6132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43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605CE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</w:t>
      </w:r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čini </w:t>
      </w:r>
      <w:proofErr w:type="spellStart"/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</w:t>
      </w:r>
      <w:proofErr w:type="spellEnd"/>
      <w:r w:rsidR="00E74960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,2%</w:t>
      </w:r>
      <w:r w:rsidR="00510E62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ukupno zaposlenih </w:t>
      </w:r>
      <w:r w:rsidR="000E31BD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tekstilnih radnika u toj godini</w:t>
      </w:r>
      <w:r w:rsidR="00C86BEA"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2521F" w:rsidRPr="00847511" w:rsidRDefault="0052521F" w:rsidP="00B033DF">
      <w:pPr>
        <w:widowControl w:val="0"/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</w:pPr>
      <w:r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Tablica 2.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ab/>
        <w:t>Neto dobit/gubitak i broj zaposlenih kod poduzetnika u djelat</w:t>
      </w:r>
      <w:r w:rsidR="00847511"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nosti proizvodnje tekstila, 2002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.-201</w:t>
      </w:r>
      <w:r w:rsidR="00847511"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8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. g</w:t>
      </w:r>
      <w:r w:rsidR="00D63B27" w:rsidRPr="00847511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odina</w:t>
      </w:r>
    </w:p>
    <w:p w:rsidR="00E605CE" w:rsidRPr="00847511" w:rsidRDefault="00847511" w:rsidP="0052521F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847511">
        <w:rPr>
          <w:noProof/>
          <w:lang w:eastAsia="hr-HR"/>
        </w:rPr>
        <w:drawing>
          <wp:inline distT="0" distB="0" distL="0" distR="0" wp14:anchorId="0E58590E" wp14:editId="6E5D2BF9">
            <wp:extent cx="6264000" cy="432000"/>
            <wp:effectExtent l="0" t="0" r="3810" b="635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1F" w:rsidRPr="00847511" w:rsidRDefault="0052521F" w:rsidP="00514760">
      <w:pPr>
        <w:widowControl w:val="0"/>
        <w:spacing w:before="40" w:after="0" w:line="271" w:lineRule="auto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847511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</w:t>
      </w:r>
      <w:r w:rsidRPr="008475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200</w:t>
      </w:r>
      <w:r w:rsidR="00847511" w:rsidRPr="008475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2.-2018</w:t>
      </w:r>
      <w:r w:rsidRPr="008475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 godina</w:t>
      </w:r>
    </w:p>
    <w:p w:rsidR="00F63595" w:rsidRPr="00125C56" w:rsidRDefault="00F63595" w:rsidP="00B033DF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8504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broj zaposlenih u 201</w:t>
      </w:r>
      <w:r w:rsidR="0018504F" w:rsidRPr="0018504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8</w:t>
      </w:r>
      <w:r w:rsidRPr="0018504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godini</w:t>
      </w:r>
      <w:r w:rsidRPr="0018504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30BC" w:rsidRPr="0018504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</w:t>
      </w:r>
      <w:r w:rsidR="00B033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su </w:t>
      </w:r>
      <w:hyperlink r:id="rId12" w:history="1">
        <w:r w:rsidRPr="00655B70">
          <w:rPr>
            <w:rStyle w:val="Hiperveza"/>
            <w:rFonts w:ascii="Arial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ČATEKS d.d</w:t>
        </w:r>
        <w:r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.</w:t>
        </w:r>
      </w:hyperlink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(3</w:t>
      </w:r>
      <w:r w:rsidR="00125C56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</w:t>
      </w:r>
      <w:hyperlink r:id="rId13" w:history="1">
        <w:r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</w:t>
        </w:r>
        <w:r w:rsidR="00B033DF"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quafil</w:t>
        </w:r>
        <w:r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CRO d.o.o.</w:t>
        </w:r>
      </w:hyperlink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(2</w:t>
      </w:r>
      <w:r w:rsidR="00125C56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56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 i </w:t>
      </w:r>
      <w:hyperlink r:id="rId14" w:history="1">
        <w:r w:rsidR="00125C56"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KELTEKS</w:t>
        </w:r>
        <w:r w:rsidRPr="00655B70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d.o.o.</w:t>
        </w:r>
      </w:hyperlink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(1</w:t>
      </w:r>
      <w:r w:rsidR="00125C56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87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što je ukupno </w:t>
      </w:r>
      <w:proofErr w:type="spellStart"/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</w:t>
      </w:r>
      <w:r w:rsidR="00125C56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56</w:t>
      </w:r>
      <w:proofErr w:type="spellEnd"/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1B77DF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radnika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petina </w:t>
      </w:r>
      <w:r w:rsidR="001B77DF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125C56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20,9</w:t>
      </w:r>
      <w:r w:rsidR="001B77DF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 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ukupno zaposlenih tekstil</w:t>
      </w:r>
      <w:r w:rsidR="000E31BD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nih radnika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</w:t>
      </w:r>
      <w:r w:rsidR="001B77DF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toj</w:t>
      </w:r>
      <w:r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</w:t>
      </w:r>
      <w:r w:rsidR="001B77DF" w:rsidRPr="00125C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261469" w:rsidRPr="00847511" w:rsidRDefault="00B7152E" w:rsidP="00B033DF">
      <w:pPr>
        <w:widowControl w:val="0"/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="007B6D6E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C952AC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</w:t>
      </w:r>
      <w:r w:rsidR="009369E2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eto dobit/</w:t>
      </w:r>
      <w:r w:rsidR="00C77229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gubitak </w:t>
      </w:r>
      <w:r w:rsidR="00C952AC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i broj zaposlenih 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kod poduzetnika u djel</w:t>
      </w:r>
      <w:r w:rsidR="002E58E4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proi</w:t>
      </w:r>
      <w:r w:rsidR="00DB42AB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zvodnje tekstila</w:t>
      </w:r>
      <w:r w:rsidR="000D28AB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, </w:t>
      </w:r>
      <w:r w:rsidR="00C77229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200</w:t>
      </w:r>
      <w:r w:rsidR="00847511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C77229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</w:t>
      </w:r>
      <w:r w:rsidR="00847511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="00C77229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CB6042" w:rsidRPr="008475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odina</w:t>
      </w:r>
    </w:p>
    <w:p w:rsidR="006C5A9C" w:rsidRPr="00847511" w:rsidRDefault="00983E98" w:rsidP="00514760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6EE96153">
            <wp:extent cx="6166800" cy="1728000"/>
            <wp:effectExtent l="0" t="0" r="5715" b="571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Pr="00847511" w:rsidRDefault="00B7152E" w:rsidP="008E4CF7">
      <w:pPr>
        <w:widowControl w:val="0"/>
        <w:spacing w:before="20" w:after="0" w:line="269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847511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</w:t>
      </w:r>
      <w:r w:rsidR="00C77229" w:rsidRPr="00847511">
        <w:rPr>
          <w:rFonts w:ascii="Arial" w:hAnsi="Arial" w:cs="Arial"/>
          <w:i/>
          <w:color w:val="17365D" w:themeColor="text2" w:themeShade="BF"/>
          <w:sz w:val="16"/>
          <w:szCs w:val="16"/>
        </w:rPr>
        <w:t>izvještaja, obrada GFI-a</w:t>
      </w:r>
    </w:p>
    <w:p w:rsidR="00F63595" w:rsidRPr="00675649" w:rsidRDefault="00F63595" w:rsidP="008E4CF7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Poduzetnici čija je pretežita djelatnost proizvodnja tekstila u promatranom su razdoblju </w:t>
      </w:r>
      <w:r w:rsidR="001B7EF8"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sedam</w:t>
      </w:r>
      <w:r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 poslovali s gubitkom, a 10 godina s dobiti (neto). </w:t>
      </w:r>
      <w:r w:rsidRPr="001B7EF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je gubitak</w:t>
      </w:r>
      <w:r w:rsidR="001B7EF8"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ostvaren 2002</w:t>
      </w:r>
      <w:r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godine i iznosio je </w:t>
      </w:r>
      <w:proofErr w:type="spellStart"/>
      <w:r w:rsidR="001B7EF8"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124</w:t>
      </w:r>
      <w:proofErr w:type="spellEnd"/>
      <w:r w:rsidR="001B7EF8"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,2</w:t>
      </w:r>
      <w:r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</w:t>
      </w:r>
      <w:r w:rsidR="001B77DF"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 što je najviše utjecao</w:t>
      </w:r>
      <w:r w:rsidRPr="001B7E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</w:t>
      </w:r>
      <w:r w:rsidR="00D92A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društva </w:t>
      </w:r>
      <w:hyperlink r:id="rId16" w:history="1">
        <w:r w:rsidR="002C3A56" w:rsidRPr="00262CF6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PAZINKA d.d. u stečaju</w:t>
        </w:r>
      </w:hyperlink>
      <w:r w:rsidR="002C3A56">
        <w:rPr>
          <w:rStyle w:val="Referencafusnot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5"/>
      </w:r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proofErr w:type="spellStart"/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60</w:t>
      </w:r>
      <w:proofErr w:type="spellEnd"/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,2 milijuna kuna što je </w:t>
      </w:r>
      <w:r w:rsidR="00D92A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udio od </w:t>
      </w:r>
      <w:proofErr w:type="spellStart"/>
      <w:r w:rsidR="00A2600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36</w:t>
      </w:r>
      <w:proofErr w:type="spellEnd"/>
      <w:r w:rsidR="00A2600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,2</w:t>
      </w:r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D92A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gubitk</w:t>
      </w:r>
      <w:r w:rsidR="00D92A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2C3A5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A2600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djelatnosti</w:t>
      </w:r>
      <w:r w:rsidR="002C3A56" w:rsidRPr="0067564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Pr="0067564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Najbolji financijski rezultat tekstilna industrija ostvarila je u 2015. godini, </w:t>
      </w:r>
      <w:r w:rsidR="00675649" w:rsidRPr="0067564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 razdoblja </w:t>
      </w:r>
      <w:r w:rsidRPr="0067564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119,3 milijuna kuna, s tim da je te godine najveću dobit ostvarila </w:t>
      </w:r>
      <w:hyperlink r:id="rId17" w:history="1">
        <w:r w:rsidRPr="00B4531F">
          <w:rPr>
            <w:rStyle w:val="Hiperveza"/>
            <w:rFonts w:ascii="Arial" w:eastAsia="Times New Roman" w:hAnsi="Arial" w:cs="Arial"/>
            <w:sz w:val="20"/>
            <w:szCs w:val="20"/>
            <w:lang w:eastAsia="hr-H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Pamučna industrija Duga Resa d.d.</w:t>
        </w:r>
      </w:hyperlink>
      <w:r w:rsidR="00675649">
        <w:rPr>
          <w:rStyle w:val="Referencafusnote"/>
          <w:rFonts w:ascii="Arial" w:hAnsi="Arial" w:cs="Arial"/>
          <w:color w:val="17365D" w:themeColor="text2" w:themeShade="BF"/>
          <w:sz w:val="20"/>
          <w:szCs w:val="20"/>
          <w:u w:val="single"/>
        </w:rPr>
        <w:footnoteReference w:id="6"/>
      </w:r>
      <w:r w:rsidRPr="00675649">
        <w:rPr>
          <w:color w:val="17365D" w:themeColor="text2" w:themeShade="BF"/>
        </w:rPr>
        <w:t xml:space="preserve"> </w:t>
      </w:r>
      <w:r w:rsidRPr="0067564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57,3 milijuna kuna. Iste godine društvo je brisano prema rješenju Trgovačkog suda u Zagrebu.</w:t>
      </w:r>
    </w:p>
    <w:p w:rsidR="00F63595" w:rsidRPr="00621492" w:rsidRDefault="00F63595" w:rsidP="00F6359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7492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Prosječna mjesečna neto plaća</w:t>
      </w:r>
      <w:r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kod poduzetnik</w:t>
      </w:r>
      <w:r w:rsidR="001A714E"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u tekstilnoj industriji u 2018</w:t>
      </w:r>
      <w:r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iznosila je </w:t>
      </w:r>
      <w:proofErr w:type="spellStart"/>
      <w:r w:rsidR="00F7492F"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4.098</w:t>
      </w:r>
      <w:proofErr w:type="spellEnd"/>
      <w:r w:rsidR="000E31BD"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i bila je 1.</w:t>
      </w:r>
      <w:r w:rsidR="00F7492F"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967 kuna</w:t>
      </w:r>
      <w:r w:rsidR="000E31BD" w:rsidRPr="00F7492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92,3</w:t>
      </w:r>
      <w:r w:rsidR="000E31BD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 u o</w:t>
      </w:r>
      <w:r w:rsidR="00F7492F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dnosu na plaću obračunatu u 2002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</w:t>
      </w:r>
      <w:proofErr w:type="spellStart"/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2.</w:t>
      </w:r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131</w:t>
      </w:r>
      <w:proofErr w:type="spellEnd"/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kuna)</w:t>
      </w:r>
      <w:r w:rsidR="00EA44F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proofErr w:type="spellStart"/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938</w:t>
      </w:r>
      <w:proofErr w:type="spellEnd"/>
      <w:r w:rsidR="000E31BD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ili </w:t>
      </w:r>
      <w:proofErr w:type="spellStart"/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29</w:t>
      </w:r>
      <w:proofErr w:type="spellEnd"/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,7</w:t>
      </w:r>
      <w:r w:rsidR="000E31BD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</w:t>
      </w:r>
      <w:r w:rsidR="000E31BD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prosječnu mjesečnu neto plaću </w:t>
      </w:r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2010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EA44F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godini (</w:t>
      </w:r>
      <w:proofErr w:type="spellStart"/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3.160</w:t>
      </w:r>
      <w:proofErr w:type="spellEnd"/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621492"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62149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42558D" w:rsidRPr="00AC0B0C" w:rsidRDefault="0042558D" w:rsidP="00B033DF">
      <w:pPr>
        <w:tabs>
          <w:tab w:val="left" w:pos="993"/>
          <w:tab w:val="left" w:pos="7797"/>
        </w:tabs>
        <w:spacing w:before="180" w:after="20" w:line="240" w:lineRule="auto"/>
        <w:ind w:left="992" w:hanging="992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AE1089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5D1CB6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TOP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prema </w:t>
      </w:r>
      <w:r w:rsidR="00176669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="001E7171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 200</w:t>
      </w:r>
      <w:r w:rsidR="00AC0B0C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2</w:t>
      </w:r>
      <w:r w:rsidR="00627781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F63595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odini</w:t>
      </w:r>
      <w:r w:rsidR="00627781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627781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potpodručju 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</w:t>
      </w:r>
      <w:r w:rsidR="000D28AB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F84CF7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F84CF7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DF6B39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B033D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AC0B0C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624"/>
        <w:gridCol w:w="1318"/>
        <w:gridCol w:w="3109"/>
        <w:gridCol w:w="1415"/>
        <w:gridCol w:w="1133"/>
        <w:gridCol w:w="1134"/>
        <w:gridCol w:w="1076"/>
      </w:tblGrid>
      <w:tr w:rsidR="00AC0B0C" w:rsidRPr="00B629AB" w:rsidTr="00646729">
        <w:trPr>
          <w:trHeight w:val="454"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1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CB6042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AC0B0C" w:rsidRDefault="001D522E" w:rsidP="00B03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58970107989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18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PREVENT ZLATAR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Zlatar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128.748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324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0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16536095427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19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ČATEKS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114.572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560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3.955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16365C"/>
                <w:sz w:val="18"/>
                <w:szCs w:val="18"/>
              </w:rPr>
              <w:t>00033814640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0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PAZINKA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  <w:r w:rsidR="000A1877" w:rsidRPr="00646729">
              <w:rPr>
                <w:rFonts w:ascii="Arial" w:hAnsi="Arial" w:cs="Arial"/>
                <w:color w:val="0F243E"/>
                <w:sz w:val="18"/>
                <w:szCs w:val="18"/>
              </w:rPr>
              <w:t xml:space="preserve"> </w:t>
            </w:r>
            <w:r w:rsidR="004A3ACC" w:rsidRPr="00646729">
              <w:rPr>
                <w:rFonts w:ascii="Arial" w:hAnsi="Arial" w:cs="Arial"/>
                <w:color w:val="0F243E"/>
                <w:sz w:val="18"/>
                <w:szCs w:val="18"/>
              </w:rPr>
              <w:t>u stečaju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Pazin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99.516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490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0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57956507589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1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TKZ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</w:t>
              </w:r>
            </w:hyperlink>
            <w:r w:rsidR="000A1877" w:rsidRPr="00646729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85.139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518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0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96809077214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2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LOLA RIBAR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69.892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339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710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50522457221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3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NIRD,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Kaštel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69.329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6.358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46106063049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4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JADRAN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66.988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374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297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8.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66421949049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5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REGENERACIJA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63.655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312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1.653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9.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41431665528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6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KELTEKS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63.651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195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3.990 </w:t>
            </w:r>
          </w:p>
        </w:tc>
      </w:tr>
      <w:tr w:rsidR="002C29B3" w:rsidRPr="00B629AB" w:rsidTr="00646729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244061"/>
                <w:sz w:val="18"/>
                <w:szCs w:val="18"/>
              </w:rPr>
              <w:t>10.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2C29B3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646729">
              <w:rPr>
                <w:rFonts w:ascii="Arial" w:hAnsi="Arial" w:cs="Arial"/>
                <w:color w:val="0F243E"/>
                <w:sz w:val="18"/>
                <w:szCs w:val="18"/>
              </w:rPr>
              <w:t>55706719199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646729" w:rsidRDefault="00D92AEC" w:rsidP="00B033DF">
            <w:pPr>
              <w:spacing w:after="0" w:line="240" w:lineRule="auto"/>
              <w:rPr>
                <w:rFonts w:ascii="Arial" w:hAnsi="Arial" w:cs="Arial"/>
                <w:color w:val="0F243E"/>
                <w:sz w:val="18"/>
                <w:szCs w:val="18"/>
              </w:rPr>
            </w:pPr>
            <w:hyperlink r:id="rId27" w:history="1"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MTČ T</w:t>
              </w:r>
              <w:r w:rsidR="00646729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vornica čarapa</w:t>
              </w:r>
              <w:r w:rsidR="002C29B3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  <w:r w:rsid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0A1877" w:rsidRPr="0064672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990B6E" w:rsidP="00B033D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52.806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proofErr w:type="spellStart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406</w:t>
            </w:r>
            <w:proofErr w:type="spellEnd"/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2C29B3" w:rsidRPr="00B033DF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B033D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0 </w:t>
            </w:r>
          </w:p>
        </w:tc>
      </w:tr>
      <w:tr w:rsidR="002C29B3" w:rsidRPr="00B629AB" w:rsidTr="00646729">
        <w:trPr>
          <w:trHeight w:val="272"/>
          <w:jc w:val="center"/>
        </w:trPr>
        <w:tc>
          <w:tcPr>
            <w:tcW w:w="646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C29B3" w:rsidRPr="00AC0B0C" w:rsidRDefault="002C29B3" w:rsidP="00B03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814.296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3.547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16.963</w:t>
            </w:r>
          </w:p>
        </w:tc>
      </w:tr>
      <w:tr w:rsidR="002C29B3" w:rsidRPr="00B629AB" w:rsidTr="00646729">
        <w:trPr>
          <w:trHeight w:val="272"/>
          <w:jc w:val="center"/>
        </w:trPr>
        <w:tc>
          <w:tcPr>
            <w:tcW w:w="646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C29B3" w:rsidRPr="00AC0B0C" w:rsidRDefault="002C29B3" w:rsidP="00B03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1.586.429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8.552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41.981</w:t>
            </w:r>
          </w:p>
        </w:tc>
      </w:tr>
      <w:tr w:rsidR="002C29B3" w:rsidRPr="00B629AB" w:rsidTr="00646729">
        <w:trPr>
          <w:trHeight w:val="272"/>
          <w:jc w:val="center"/>
        </w:trPr>
        <w:tc>
          <w:tcPr>
            <w:tcW w:w="646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C29B3" w:rsidRPr="00AC0B0C" w:rsidRDefault="002C29B3" w:rsidP="00B03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proofErr w:type="spellStart"/>
            <w:r w:rsidRPr="00646729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51</w:t>
            </w:r>
            <w:proofErr w:type="spellEnd"/>
            <w:r w:rsidRPr="00646729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 w:rsidRPr="00646729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41,5%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2C29B3" w:rsidRPr="00646729" w:rsidRDefault="002C29B3" w:rsidP="00B033D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proofErr w:type="spellStart"/>
            <w:r w:rsidRPr="00646729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40</w:t>
            </w:r>
            <w:proofErr w:type="spellEnd"/>
            <w:r w:rsidRPr="00646729"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  <w:t>,4%</w:t>
            </w:r>
          </w:p>
        </w:tc>
      </w:tr>
    </w:tbl>
    <w:p w:rsidR="00816525" w:rsidRPr="00AC0B0C" w:rsidRDefault="0042558D" w:rsidP="008F2361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</w:t>
      </w:r>
      <w:r w:rsidR="003D3B77"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izvještaja, obrada GFI-a za 200</w:t>
      </w:r>
      <w:r w:rsidR="00AC0B0C"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F910AF" w:rsidRPr="00CF1BDB" w:rsidRDefault="00F910AF" w:rsidP="006C4A45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06E3D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ukupan prihod</w:t>
      </w:r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2002. godini ostvarilo je društvo </w:t>
      </w:r>
      <w:hyperlink r:id="rId28" w:history="1">
        <w:r w:rsidRPr="00112C60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PREVENT ZLATAR d.o.o.</w:t>
        </w:r>
      </w:hyperlink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806E3D"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128,7</w:t>
      </w:r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u 2010 godini </w:t>
      </w:r>
      <w:hyperlink r:id="rId29" w:history="1">
        <w:r w:rsidRPr="00112C60">
          <w:rPr>
            <w:rStyle w:val="Hiperveza"/>
            <w:rFonts w:ascii="Arial" w:hAnsi="Arial" w:cs="Arial"/>
            <w:sz w:val="20"/>
            <w:szCs w:val="20"/>
          </w:rPr>
          <w:t>ČATEKS d.d.</w:t>
        </w:r>
      </w:hyperlink>
      <w:r w:rsidRPr="00806E3D">
        <w:rPr>
          <w:rStyle w:val="Hiperveza"/>
          <w:rFonts w:ascii="Arial" w:hAnsi="Arial" w:cs="Arial"/>
          <w:color w:val="17365D" w:themeColor="text2" w:themeShade="BF"/>
          <w:sz w:val="20"/>
          <w:szCs w:val="20"/>
        </w:rPr>
        <w:t>,</w:t>
      </w:r>
      <w:r w:rsidRPr="00806E3D">
        <w:rPr>
          <w:rStyle w:val="Hiperveza"/>
          <w:rFonts w:ascii="Arial" w:hAnsi="Arial" w:cs="Arial"/>
          <w:color w:val="17365D" w:themeColor="text2" w:themeShade="BF"/>
          <w:sz w:val="20"/>
          <w:szCs w:val="20"/>
          <w:u w:val="none"/>
        </w:rPr>
        <w:t xml:space="preserve"> </w:t>
      </w:r>
      <w:r w:rsidRPr="00806E3D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iznosu od </w:t>
      </w:r>
      <w:proofErr w:type="spellStart"/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135</w:t>
      </w:r>
      <w:proofErr w:type="spellEnd"/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,5 milijuna kuna</w:t>
      </w:r>
      <w:r w:rsidRPr="00CF1B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 u 201</w:t>
      </w:r>
      <w:r w:rsidR="00CF1BDB" w:rsidRPr="00CF1B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CF1B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hyperlink r:id="rId30" w:history="1">
        <w:r w:rsidRPr="00112C60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AquafilCRO d.o.o.</w:t>
        </w:r>
      </w:hyperlink>
      <w:r w:rsidRPr="00CF1BDB">
        <w:rPr>
          <w:rStyle w:val="Hiperveza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 xml:space="preserve">, u iznosu od </w:t>
      </w:r>
      <w:proofErr w:type="spellStart"/>
      <w:r w:rsidR="00CF1BDB" w:rsidRPr="00CF1BDB">
        <w:rPr>
          <w:rStyle w:val="Hiperveza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>282</w:t>
      </w:r>
      <w:proofErr w:type="spellEnd"/>
      <w:r w:rsidR="00CF1BDB" w:rsidRPr="00CF1BDB">
        <w:rPr>
          <w:rStyle w:val="Hiperveza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>,6</w:t>
      </w:r>
      <w:r w:rsidRPr="00CF1BDB">
        <w:rPr>
          <w:rStyle w:val="Hiperveza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 xml:space="preserve"> milijuna kuna (tablice od 3. do 5.)</w:t>
      </w:r>
      <w:r w:rsidRPr="00CF1B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A81799" w:rsidRPr="00AC0B0C" w:rsidRDefault="00A81799" w:rsidP="00F63595">
      <w:pPr>
        <w:widowControl w:val="0"/>
        <w:tabs>
          <w:tab w:val="left" w:pos="993"/>
          <w:tab w:val="left" w:pos="7938"/>
        </w:tabs>
        <w:spacing w:before="180" w:after="20" w:line="240" w:lineRule="auto"/>
        <w:ind w:left="1134" w:hanging="1134"/>
        <w:jc w:val="both"/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</w:pP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AE1089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T</w:t>
      </w:r>
      <w:r w:rsidR="005D1CB6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OP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prema </w:t>
      </w:r>
      <w:r w:rsidR="00F83AA1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u 201</w:t>
      </w:r>
      <w:r w:rsidR="00F83AA1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0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452A08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odini</w:t>
      </w:r>
      <w:r w:rsidR="00452A08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CC6CAB"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odjeljku </w:t>
      </w:r>
      <w:r w:rsidRPr="00CF1BD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452A08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452A08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3C3387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AC0B0C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866" w:type="dxa"/>
        <w:jc w:val="center"/>
        <w:tblLook w:val="04A0" w:firstRow="1" w:lastRow="0" w:firstColumn="1" w:lastColumn="0" w:noHBand="0" w:noVBand="1"/>
      </w:tblPr>
      <w:tblGrid>
        <w:gridCol w:w="567"/>
        <w:gridCol w:w="1304"/>
        <w:gridCol w:w="3402"/>
        <w:gridCol w:w="1248"/>
        <w:gridCol w:w="1134"/>
        <w:gridCol w:w="1134"/>
        <w:gridCol w:w="1077"/>
      </w:tblGrid>
      <w:tr w:rsidR="00AC0B0C" w:rsidRPr="00B629AB" w:rsidTr="00EA44FE">
        <w:trPr>
          <w:trHeight w:val="425"/>
          <w:tblHeader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CB6042" w:rsidP="00CB6042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AC0B0C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AC0B0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Dobit razdoblja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16536095427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1" w:history="1">
              <w:r w:rsidR="00963AD5" w:rsidRPr="003C43F1">
                <w:rPr>
                  <w:rStyle w:val="Hiperveza"/>
                  <w:rFonts w:ascii="Arial" w:hAnsi="Arial" w:cs="Arial"/>
                  <w:sz w:val="18"/>
                  <w:szCs w:val="18"/>
                </w:rPr>
                <w:t>ČATEKS d.d</w:t>
              </w:r>
              <w:r w:rsidR="00963AD5" w:rsidRPr="003C43F1">
                <w:rPr>
                  <w:rStyle w:val="Hiperveza"/>
                  <w:sz w:val="18"/>
                  <w:szCs w:val="18"/>
                </w:rPr>
                <w:t>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135.494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366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58970107989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2" w:history="1">
              <w:r w:rsidR="008D27E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PREVENT ZLATAR </w:t>
              </w:r>
              <w:r w:rsidR="00F7079B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</w:t>
              </w:r>
              <w:r w:rsidR="008D27E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,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Zlatar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105.927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410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64655340358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3" w:history="1">
              <w:r w:rsidR="00242566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PREDIONICA KLANJEC 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Klanjec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106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7.694</w:t>
            </w:r>
            <w:proofErr w:type="spellEnd"/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86546896316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8D27E5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4" w:history="1">
              <w:r w:rsidR="00242566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T&amp;H </w:t>
              </w:r>
              <w:r w:rsidR="008D27E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INVEST</w:t>
              </w:r>
              <w:r w:rsidR="00242566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91.471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109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24.019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41431665528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5" w:history="1">
              <w:r w:rsidR="009F2E90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KELTEKS </w:t>
              </w:r>
              <w:r w:rsidR="00F7079B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</w:t>
              </w:r>
              <w:r w:rsidR="009F2E90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67.078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413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6" w:history="1">
              <w:r w:rsidR="009966C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Aquafil</w:t>
              </w:r>
              <w:r w:rsidR="00963AD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CRO </w:t>
              </w:r>
              <w:r w:rsidR="00F7079B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</w:t>
              </w:r>
              <w:r w:rsidR="00963AD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66.955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231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12.054</w:t>
            </w:r>
            <w:proofErr w:type="spellEnd"/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8D27E5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7" w:history="1">
              <w:r w:rsidR="0012645A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REGENERACIJA </w:t>
              </w:r>
              <w:r w:rsidR="008D27E5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60.771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199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50522457221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8" w:history="1">
              <w:r w:rsidR="009F2E90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NIRD </w:t>
              </w:r>
              <w:r w:rsidR="00F7079B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Kaštel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57.910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86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5.468</w:t>
            </w:r>
            <w:proofErr w:type="spellEnd"/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96809077214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9" w:history="1">
              <w:r w:rsidR="00242566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LOLA RIBAR d.d.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46.678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133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</w:t>
            </w:r>
            <w:proofErr w:type="spellEnd"/>
          </w:p>
        </w:tc>
      </w:tr>
      <w:tr w:rsidR="00AC0B0C" w:rsidRPr="00B629AB" w:rsidTr="00EA44FE">
        <w:trPr>
          <w:trHeight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98602542829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D92AEC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40" w:history="1">
              <w:r w:rsidR="00242566" w:rsidRPr="003C43F1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MEDIA COMMERCE 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39.134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64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110</w:t>
            </w:r>
            <w:proofErr w:type="spellEnd"/>
          </w:p>
        </w:tc>
      </w:tr>
      <w:tr w:rsidR="00AC0B0C" w:rsidRPr="00B629AB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D01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769.512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1.823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49.857</w:t>
            </w:r>
            <w:proofErr w:type="spellEnd"/>
          </w:p>
        </w:tc>
      </w:tr>
      <w:tr w:rsidR="00AC0B0C" w:rsidRPr="00B629AB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1.376.312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4.039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66.223</w:t>
            </w:r>
          </w:p>
        </w:tc>
      </w:tr>
      <w:tr w:rsidR="00AC0B0C" w:rsidRPr="00B629AB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55,9%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45</w:t>
            </w:r>
            <w:proofErr w:type="spellEnd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,1%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C43F1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proofErr w:type="spellStart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75</w:t>
            </w:r>
            <w:proofErr w:type="spellEnd"/>
            <w:r w:rsidRPr="003C43F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,3%</w:t>
            </w:r>
          </w:p>
        </w:tc>
      </w:tr>
    </w:tbl>
    <w:p w:rsidR="003A57A6" w:rsidRPr="00AC0B0C" w:rsidRDefault="002D0976" w:rsidP="00776A76">
      <w:pPr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</w:pPr>
      <w:r w:rsidRPr="00AC0B0C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Izvor: Fina, Registar godišnjih financijskih izvještaja, obrada GFI-a za 201</w:t>
      </w:r>
      <w:r w:rsidR="00242566" w:rsidRPr="00AC0B0C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0</w:t>
      </w:r>
      <w:r w:rsidRPr="00AC0B0C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 xml:space="preserve">. </w:t>
      </w:r>
      <w:r w:rsidR="005344F2" w:rsidRPr="00AC0B0C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g</w:t>
      </w:r>
      <w:r w:rsidRPr="00AC0B0C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odinu</w:t>
      </w:r>
    </w:p>
    <w:p w:rsidR="00AE1089" w:rsidRPr="00AC0B0C" w:rsidRDefault="00AE1089" w:rsidP="00E155CD">
      <w:pPr>
        <w:pageBreakBefore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Tablica 5.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prema 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 u 201</w:t>
      </w:r>
      <w:r w:rsidR="00AC0B0C"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8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godini</w:t>
      </w:r>
      <w:r w:rsidRPr="00AC0B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odjeljku djelatnosti proizvodnje tekstila</w:t>
      </w:r>
    </w:p>
    <w:p w:rsidR="00AE1089" w:rsidRPr="00AC0B0C" w:rsidRDefault="00AE1089" w:rsidP="00383813">
      <w:pPr>
        <w:widowControl w:val="0"/>
        <w:tabs>
          <w:tab w:val="left" w:pos="993"/>
          <w:tab w:val="left" w:pos="7938"/>
        </w:tabs>
        <w:spacing w:after="0" w:line="240" w:lineRule="auto"/>
        <w:ind w:left="1134" w:hanging="1134"/>
        <w:jc w:val="right"/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</w:pPr>
      <w:r w:rsidRPr="00AC0B0C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921" w:type="dxa"/>
        <w:tblInd w:w="93" w:type="dxa"/>
        <w:tblLook w:val="04A0" w:firstRow="1" w:lastRow="0" w:firstColumn="1" w:lastColumn="0" w:noHBand="0" w:noVBand="1"/>
      </w:tblPr>
      <w:tblGrid>
        <w:gridCol w:w="567"/>
        <w:gridCol w:w="1361"/>
        <w:gridCol w:w="3514"/>
        <w:gridCol w:w="1134"/>
        <w:gridCol w:w="1077"/>
        <w:gridCol w:w="1191"/>
        <w:gridCol w:w="1077"/>
      </w:tblGrid>
      <w:tr w:rsidR="00E155CD" w:rsidRPr="00B629AB" w:rsidTr="00D30E07">
        <w:trPr>
          <w:trHeight w:val="283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5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Naziv poduzetnika/obrta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CB6042" w:rsidP="003C43F1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10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Ukupan prihod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E155CD" w:rsidRDefault="004D39E2" w:rsidP="003C4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Dobit razdoblja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43325648866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1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A</w:t>
              </w:r>
              <w:r w:rsidR="00E155C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quafil</w:t>
              </w:r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CRO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Oroslavje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282.553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256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12.182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41431665528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2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KELTEKS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116.513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313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97213320651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3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VIS PROMOTEX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92.940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186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6.682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16536095427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4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ČATEKS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Čakovec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92.875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313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3.438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64655340358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5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PREDIONICA KLANJEC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Klanjec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65.310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114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1.756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66421949049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6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REGENERACIJA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Zabok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64.555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161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289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7.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96809077214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7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LOLA RIBAR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d.d.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56.959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139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5.429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8.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74253013122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8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TVORNICA MREŽA I AMBALAŽE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Tkon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48.306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89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2.614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9.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86448513098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49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BELINA </w:t>
              </w:r>
              <w:r w:rsidR="000A1877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Krapinske T</w:t>
            </w:r>
            <w:r w:rsidR="00E155CD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46.990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5.703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E155CD" w:rsidRPr="00B629AB" w:rsidTr="0038381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E155CD">
              <w:rPr>
                <w:rFonts w:ascii="Arial" w:hAnsi="Arial" w:cs="Arial"/>
                <w:color w:val="16365C"/>
                <w:sz w:val="17"/>
                <w:szCs w:val="17"/>
              </w:rPr>
              <w:t>10.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54980097571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D92AEC" w:rsidP="003C43F1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50" w:history="1"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MEDITEX </w:t>
              </w:r>
              <w:r w:rsidR="00E155C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vl.</w:t>
              </w:r>
              <w:r w:rsidR="00806E3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E155CD" w:rsidRPr="00E155CD">
                <w:rPr>
                  <w:rStyle w:val="Hiperveza"/>
                  <w:rFonts w:ascii="Arial" w:hAnsi="Arial" w:cs="Arial"/>
                  <w:sz w:val="18"/>
                  <w:szCs w:val="18"/>
                </w:rPr>
                <w:t>Robert Črnjević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712B04" w:rsidP="00E155CD">
            <w:pPr>
              <w:spacing w:after="0" w:line="240" w:lineRule="auto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Zabok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40.319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86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proofErr w:type="spellStart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>8.301</w:t>
            </w:r>
            <w:proofErr w:type="spellEnd"/>
            <w:r w:rsidRPr="00E155CD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</w:p>
        </w:tc>
      </w:tr>
      <w:tr w:rsidR="00806E3D" w:rsidRPr="00B629AB" w:rsidTr="00D30E07">
        <w:trPr>
          <w:trHeight w:val="272"/>
        </w:trPr>
        <w:tc>
          <w:tcPr>
            <w:tcW w:w="6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907.319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proofErr w:type="spellStart"/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1.588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46.707</w:t>
            </w:r>
          </w:p>
        </w:tc>
      </w:tr>
      <w:tr w:rsidR="00806E3D" w:rsidRPr="00B629AB" w:rsidTr="00D30E07">
        <w:trPr>
          <w:trHeight w:val="272"/>
        </w:trPr>
        <w:tc>
          <w:tcPr>
            <w:tcW w:w="6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1.376.312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4.039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</w:pPr>
            <w:r w:rsidRPr="00E155CD">
              <w:rPr>
                <w:rFonts w:ascii="Arial" w:hAnsi="Arial" w:cs="Arial"/>
                <w:b/>
                <w:bCs/>
                <w:color w:val="17365D"/>
                <w:sz w:val="17"/>
                <w:szCs w:val="17"/>
              </w:rPr>
              <w:t>66.223</w:t>
            </w:r>
          </w:p>
        </w:tc>
      </w:tr>
      <w:tr w:rsidR="00806E3D" w:rsidRPr="00B629AB" w:rsidTr="00D30E07">
        <w:trPr>
          <w:trHeight w:val="272"/>
        </w:trPr>
        <w:tc>
          <w:tcPr>
            <w:tcW w:w="65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806E3D" w:rsidRPr="00E155CD" w:rsidRDefault="00806E3D" w:rsidP="003C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</w:pPr>
            <w:r w:rsidRPr="00E155CD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</w:pPr>
            <w:proofErr w:type="spellStart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65</w:t>
            </w:r>
            <w:proofErr w:type="spellEnd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,9%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</w:pPr>
            <w:proofErr w:type="spellStart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39</w:t>
            </w:r>
            <w:proofErr w:type="spellEnd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,3%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806E3D" w:rsidRPr="00E155CD" w:rsidRDefault="00806E3D" w:rsidP="003C43F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</w:pPr>
            <w:proofErr w:type="spellStart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70</w:t>
            </w:r>
            <w:proofErr w:type="spellEnd"/>
            <w:r w:rsidRPr="00E155CD">
              <w:rPr>
                <w:rFonts w:ascii="Arial" w:hAnsi="Arial" w:cs="Arial"/>
                <w:b/>
                <w:bCs/>
                <w:color w:val="00325A"/>
                <w:sz w:val="17"/>
                <w:szCs w:val="17"/>
              </w:rPr>
              <w:t>,5%</w:t>
            </w:r>
          </w:p>
        </w:tc>
      </w:tr>
    </w:tbl>
    <w:p w:rsidR="006D5725" w:rsidRDefault="006D5725" w:rsidP="006D5725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</w:t>
      </w:r>
      <w:r w:rsidR="00AC0B0C"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izvještaja, obrada GFI-a za 2018</w:t>
      </w:r>
      <w:r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383813" w:rsidRPr="00CD3ECC" w:rsidRDefault="00CD3ECC" w:rsidP="00CD3ECC">
      <w:pPr>
        <w:tabs>
          <w:tab w:val="left" w:pos="1134"/>
        </w:tabs>
        <w:spacing w:before="180" w:after="0" w:line="240" w:lineRule="auto"/>
        <w:jc w:val="both"/>
        <w:rPr>
          <w:rFonts w:ascii="Arial" w:hAnsi="Arial" w:cs="Arial"/>
          <w:b/>
          <w:i/>
          <w:color w:val="244061" w:themeColor="accent1" w:themeShade="80"/>
          <w:sz w:val="18"/>
          <w:szCs w:val="18"/>
        </w:rPr>
      </w:pPr>
      <w:r w:rsidRPr="00176540">
        <w:rPr>
          <w:rFonts w:ascii="Arial" w:hAnsi="Arial" w:cs="Arial"/>
          <w:b/>
          <w:color w:val="244061" w:themeColor="accent1" w:themeShade="80"/>
          <w:sz w:val="18"/>
          <w:szCs w:val="18"/>
        </w:rPr>
        <w:t>Grafikon 2.</w:t>
      </w:r>
      <w:r>
        <w:rPr>
          <w:rFonts w:ascii="Arial" w:hAnsi="Arial" w:cs="Arial"/>
          <w:b/>
          <w:sz w:val="18"/>
          <w:szCs w:val="18"/>
        </w:rPr>
        <w:tab/>
      </w:r>
      <w:hyperlink r:id="rId51" w:history="1">
        <w:r w:rsidRPr="00CD3ECC">
          <w:rPr>
            <w:rStyle w:val="Hiperveza"/>
            <w:rFonts w:ascii="Arial" w:hAnsi="Arial" w:cs="Arial"/>
            <w:b/>
            <w:sz w:val="18"/>
            <w:szCs w:val="18"/>
          </w:rPr>
          <w:t>AquafilCRO d.o.o.</w:t>
        </w:r>
      </w:hyperlink>
      <w:r w:rsidRPr="00CD3ECC">
        <w:rPr>
          <w:rStyle w:val="Hiperveza"/>
          <w:rFonts w:ascii="Arial" w:hAnsi="Arial" w:cs="Arial"/>
          <w:b/>
          <w:sz w:val="18"/>
          <w:szCs w:val="18"/>
        </w:rPr>
        <w:t xml:space="preserve"> </w:t>
      </w:r>
      <w:r w:rsidR="00F24431">
        <w:rPr>
          <w:rStyle w:val="Hiperveza"/>
          <w:rFonts w:ascii="Arial" w:hAnsi="Arial" w:cs="Arial"/>
          <w:b/>
          <w:sz w:val="18"/>
          <w:szCs w:val="18"/>
        </w:rPr>
        <w:t>,</w:t>
      </w:r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 xml:space="preserve"> ukupni prihod</w:t>
      </w:r>
      <w:r w:rsidR="00F24431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i</w:t>
      </w:r>
      <w:bookmarkStart w:id="0" w:name="_GoBack"/>
      <w:bookmarkEnd w:id="0"/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 xml:space="preserve"> od 201</w:t>
      </w:r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5</w:t>
      </w:r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. do 201</w:t>
      </w:r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9</w:t>
      </w:r>
      <w:r w:rsidRPr="00CD3ECC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. godine</w:t>
      </w:r>
    </w:p>
    <w:p w:rsidR="00383813" w:rsidRDefault="00383813" w:rsidP="00383813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7FC962D2" wp14:editId="6BE114BD">
            <wp:extent cx="5881370" cy="234315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7" r="1468" b="85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4E579A4" wp14:editId="62786078">
            <wp:extent cx="5882400" cy="2016000"/>
            <wp:effectExtent l="0" t="0" r="4445" b="3810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54" r="1468" b="1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81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</w:t>
      </w:r>
    </w:p>
    <w:p w:rsidR="00383813" w:rsidRPr="00383813" w:rsidRDefault="00383813" w:rsidP="00383813">
      <w:pPr>
        <w:spacing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AC0B0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Pr="00383813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Pr="00383813">
        <w:rPr>
          <w:rFonts w:ascii="Arial" w:hAnsi="Arial" w:cs="Arial"/>
          <w:i/>
          <w:color w:val="17365D" w:themeColor="text2" w:themeShade="BF"/>
          <w:sz w:val="16"/>
          <w:szCs w:val="16"/>
        </w:rPr>
        <w:t>, servis info.BIZ</w:t>
      </w:r>
    </w:p>
    <w:p w:rsidR="00A51E42" w:rsidRPr="00385347" w:rsidRDefault="00A51E42" w:rsidP="00383813">
      <w:pPr>
        <w:spacing w:before="180" w:after="60" w:line="271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Analiza poduzetnika u 201</w:t>
      </w:r>
      <w:r w:rsidR="00517D73" w:rsidRPr="009F426F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. godini u tekstilnoj industriji prema sjedištu poslovanja, pokazala je najveću koncentraciju tekstilaca na području Zagreba (</w:t>
      </w:r>
      <w:proofErr w:type="spellStart"/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="009F426F" w:rsidRPr="009F426F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proofErr w:type="spellEnd"/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), a slijede Primorsko-goranska (</w:t>
      </w:r>
      <w:proofErr w:type="spellStart"/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29</w:t>
      </w:r>
      <w:proofErr w:type="spellEnd"/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 xml:space="preserve">) i </w:t>
      </w:r>
      <w:r w:rsidR="009F426F" w:rsidRPr="009F426F">
        <w:rPr>
          <w:rFonts w:ascii="Arial" w:hAnsi="Arial" w:cs="Arial"/>
          <w:color w:val="17365D" w:themeColor="text2" w:themeShade="BF"/>
          <w:sz w:val="20"/>
          <w:szCs w:val="20"/>
        </w:rPr>
        <w:t>Krapinsko-zagorska županija (</w:t>
      </w:r>
      <w:proofErr w:type="spellStart"/>
      <w:r w:rsidR="009F426F" w:rsidRPr="009F426F">
        <w:rPr>
          <w:rFonts w:ascii="Arial" w:hAnsi="Arial" w:cs="Arial"/>
          <w:color w:val="17365D" w:themeColor="text2" w:themeShade="BF"/>
          <w:sz w:val="20"/>
          <w:szCs w:val="20"/>
        </w:rPr>
        <w:t>27</w:t>
      </w:r>
      <w:proofErr w:type="spellEnd"/>
      <w:r w:rsidRPr="009F426F">
        <w:rPr>
          <w:rFonts w:ascii="Arial" w:hAnsi="Arial" w:cs="Arial"/>
          <w:color w:val="17365D" w:themeColor="text2" w:themeShade="BF"/>
          <w:sz w:val="20"/>
          <w:szCs w:val="20"/>
        </w:rPr>
        <w:t>).</w:t>
      </w:r>
      <w:r w:rsidR="0038381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D4552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Najviše je zaposlenih 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>u 201</w:t>
      </w:r>
      <w:r w:rsidR="009F426F" w:rsidRPr="00732B47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7D4552" w:rsidRPr="00732B47">
        <w:rPr>
          <w:rFonts w:ascii="Arial" w:hAnsi="Arial" w:cs="Arial"/>
          <w:color w:val="17365D" w:themeColor="text2" w:themeShade="BF"/>
          <w:sz w:val="20"/>
          <w:szCs w:val="20"/>
        </w:rPr>
        <w:t>bilo kod poduzetnika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D4552" w:rsidRPr="00732B47">
        <w:rPr>
          <w:rFonts w:ascii="Arial" w:hAnsi="Arial" w:cs="Arial"/>
          <w:color w:val="17365D" w:themeColor="text2" w:themeShade="BF"/>
          <w:sz w:val="20"/>
          <w:szCs w:val="20"/>
        </w:rPr>
        <w:t>tekstilne industrije u Krapinsko-zagorskoj županiji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proofErr w:type="spellStart"/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732B47" w:rsidRPr="00732B47">
        <w:rPr>
          <w:rFonts w:ascii="Arial" w:hAnsi="Arial" w:cs="Arial"/>
          <w:color w:val="17365D" w:themeColor="text2" w:themeShade="BF"/>
          <w:sz w:val="20"/>
          <w:szCs w:val="20"/>
        </w:rPr>
        <w:t>27</w:t>
      </w:r>
      <w:proofErr w:type="spellEnd"/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), a slijede </w:t>
      </w:r>
      <w:r w:rsidR="00E155CD">
        <w:rPr>
          <w:rFonts w:ascii="Arial" w:hAnsi="Arial" w:cs="Arial"/>
          <w:color w:val="17365D" w:themeColor="text2" w:themeShade="BF"/>
          <w:sz w:val="20"/>
          <w:szCs w:val="20"/>
        </w:rPr>
        <w:t xml:space="preserve">ih 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>poduzetnici sa sjedištem u županiji Grad Zagreb (</w:t>
      </w:r>
      <w:proofErr w:type="spellStart"/>
      <w:r w:rsidR="00732B47" w:rsidRPr="00732B47">
        <w:rPr>
          <w:rFonts w:ascii="Arial" w:hAnsi="Arial" w:cs="Arial"/>
          <w:color w:val="17365D" w:themeColor="text2" w:themeShade="BF"/>
          <w:sz w:val="20"/>
          <w:szCs w:val="20"/>
        </w:rPr>
        <w:t>601</w:t>
      </w:r>
      <w:proofErr w:type="spellEnd"/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) i </w:t>
      </w:r>
      <w:r w:rsidR="00732B47" w:rsidRPr="00732B47">
        <w:rPr>
          <w:rFonts w:ascii="Arial" w:hAnsi="Arial" w:cs="Arial"/>
          <w:color w:val="17365D" w:themeColor="text2" w:themeShade="BF"/>
          <w:sz w:val="20"/>
          <w:szCs w:val="20"/>
        </w:rPr>
        <w:t>Međimurskoj županiji (</w:t>
      </w:r>
      <w:proofErr w:type="spellStart"/>
      <w:r w:rsidR="00732B47" w:rsidRPr="00732B47">
        <w:rPr>
          <w:rFonts w:ascii="Arial" w:hAnsi="Arial" w:cs="Arial"/>
          <w:color w:val="17365D" w:themeColor="text2" w:themeShade="BF"/>
          <w:sz w:val="20"/>
          <w:szCs w:val="20"/>
        </w:rPr>
        <w:t>424</w:t>
      </w:r>
      <w:proofErr w:type="spellEnd"/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>).</w:t>
      </w:r>
      <w:r w:rsidR="00F244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Tekstilci u Krapinsko-zagorskoj županiji vodeći su </w:t>
      </w:r>
      <w:r w:rsidR="003B7015" w:rsidRPr="00732B47">
        <w:rPr>
          <w:rFonts w:ascii="Arial" w:hAnsi="Arial" w:cs="Arial"/>
          <w:color w:val="17365D" w:themeColor="text2" w:themeShade="BF"/>
          <w:sz w:val="20"/>
          <w:szCs w:val="20"/>
        </w:rPr>
        <w:t>i prema</w:t>
      </w:r>
      <w:r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 ostvarenim ukupnim prihodima u 201</w:t>
      </w:r>
      <w:r w:rsidR="00732B47" w:rsidRPr="00732B47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732B47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sa </w:t>
      </w:r>
      <w:proofErr w:type="spellStart"/>
      <w:r w:rsidR="00385347" w:rsidRPr="00385347">
        <w:rPr>
          <w:rFonts w:ascii="Arial" w:hAnsi="Arial" w:cs="Arial"/>
          <w:color w:val="17365D" w:themeColor="text2" w:themeShade="BF"/>
          <w:sz w:val="20"/>
          <w:szCs w:val="20"/>
        </w:rPr>
        <w:t>573</w:t>
      </w:r>
      <w:proofErr w:type="spellEnd"/>
      <w:r w:rsidR="00385347" w:rsidRPr="00385347">
        <w:rPr>
          <w:rFonts w:ascii="Arial" w:hAnsi="Arial" w:cs="Arial"/>
          <w:color w:val="17365D" w:themeColor="text2" w:themeShade="BF"/>
          <w:sz w:val="20"/>
          <w:szCs w:val="20"/>
        </w:rPr>
        <w:t>,6</w:t>
      </w:r>
      <w:r w:rsidRPr="00385347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što je </w:t>
      </w:r>
      <w:proofErr w:type="spellStart"/>
      <w:r w:rsidR="00385347" w:rsidRPr="00385347">
        <w:rPr>
          <w:rFonts w:ascii="Arial" w:hAnsi="Arial" w:cs="Arial"/>
          <w:color w:val="17365D" w:themeColor="text2" w:themeShade="BF"/>
          <w:sz w:val="20"/>
          <w:szCs w:val="20"/>
        </w:rPr>
        <w:t>35</w:t>
      </w:r>
      <w:proofErr w:type="spellEnd"/>
      <w:r w:rsidR="00385347" w:rsidRPr="00385347">
        <w:rPr>
          <w:rFonts w:ascii="Arial" w:hAnsi="Arial" w:cs="Arial"/>
          <w:color w:val="17365D" w:themeColor="text2" w:themeShade="BF"/>
          <w:sz w:val="20"/>
          <w:szCs w:val="20"/>
        </w:rPr>
        <w:t>,1</w:t>
      </w:r>
      <w:r w:rsidRPr="00385347">
        <w:rPr>
          <w:rFonts w:ascii="Arial" w:hAnsi="Arial" w:cs="Arial"/>
          <w:color w:val="17365D" w:themeColor="text2" w:themeShade="BF"/>
          <w:sz w:val="20"/>
          <w:szCs w:val="20"/>
        </w:rPr>
        <w:t>% ostvarenih prihoda ci</w:t>
      </w:r>
      <w:r w:rsidR="00385347" w:rsidRPr="00385347">
        <w:rPr>
          <w:rFonts w:ascii="Arial" w:hAnsi="Arial" w:cs="Arial"/>
          <w:color w:val="17365D" w:themeColor="text2" w:themeShade="BF"/>
          <w:sz w:val="20"/>
          <w:szCs w:val="20"/>
        </w:rPr>
        <w:t>jele tekstilne industrije u 2018</w:t>
      </w:r>
      <w:r w:rsidRPr="00385347">
        <w:rPr>
          <w:rFonts w:ascii="Arial" w:hAnsi="Arial" w:cs="Arial"/>
          <w:color w:val="17365D" w:themeColor="text2" w:themeShade="BF"/>
          <w:sz w:val="20"/>
          <w:szCs w:val="20"/>
        </w:rPr>
        <w:t>. godini.</w:t>
      </w:r>
    </w:p>
    <w:p w:rsidR="002436AA" w:rsidRPr="002436AA" w:rsidRDefault="002436AA" w:rsidP="002436AA">
      <w:pPr>
        <w:pBdr>
          <w:bottom w:val="single" w:sz="12" w:space="1" w:color="auto"/>
        </w:pBdr>
        <w:spacing w:before="120" w:after="0"/>
        <w:jc w:val="both"/>
        <w:rPr>
          <w:rFonts w:ascii="Arial" w:eastAsia="Times New Roman" w:hAnsi="Arial" w:cs="Arial"/>
          <w:color w:val="17365D"/>
          <w:sz w:val="2"/>
          <w:szCs w:val="20"/>
          <w:lang w:eastAsia="hr-HR"/>
        </w:rPr>
      </w:pPr>
    </w:p>
    <w:tbl>
      <w:tblPr>
        <w:tblW w:w="990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56"/>
        <w:gridCol w:w="1944"/>
      </w:tblGrid>
      <w:tr w:rsidR="002436AA" w:rsidRPr="002436AA" w:rsidTr="00383813">
        <w:trPr>
          <w:trHeight w:val="1728"/>
          <w:jc w:val="center"/>
        </w:trPr>
        <w:tc>
          <w:tcPr>
            <w:tcW w:w="79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2436AA" w:rsidRPr="002436AA" w:rsidRDefault="00D92AEC" w:rsidP="002436AA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53" w:history="1">
              <w:r w:rsidR="002436AA" w:rsidRPr="002436AA">
                <w:rPr>
                  <w:rFonts w:eastAsia="Times New Roman" w:cs="Arial"/>
                  <w:bCs/>
                  <w:i/>
                  <w:color w:val="0000FF"/>
                  <w:sz w:val="19"/>
                  <w:szCs w:val="19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2436AA" w:rsidRPr="002436AA"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2436AA" w:rsidRPr="002436AA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proofErr w:type="spellStart"/>
            <w:r w:rsidR="002436AA" w:rsidRPr="002436AA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800.000</w:t>
            </w:r>
            <w:proofErr w:type="spellEnd"/>
            <w:r w:rsidR="002436AA" w:rsidRPr="002436AA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poslovnih subjekata iz više od </w:t>
            </w:r>
            <w:proofErr w:type="spellStart"/>
            <w:r w:rsidR="002436AA" w:rsidRPr="002436AA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30</w:t>
            </w:r>
            <w:proofErr w:type="spellEnd"/>
            <w:r w:rsidR="002436AA" w:rsidRPr="002436AA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izvora.</w:t>
            </w:r>
            <w:r w:rsidR="002436AA" w:rsidRPr="002436AA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2436AA" w:rsidRPr="002436AA" w:rsidRDefault="002436AA" w:rsidP="002436AA">
            <w:pPr>
              <w:widowControl w:val="0"/>
              <w:tabs>
                <w:tab w:val="left" w:pos="343"/>
              </w:tabs>
              <w:spacing w:before="40" w:after="0" w:line="240" w:lineRule="auto"/>
              <w:rPr>
                <w:rFonts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2436AA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54" w:history="1">
              <w:r w:rsidRPr="002436AA">
                <w:rPr>
                  <w:rFonts w:cs="Arial"/>
                  <w:i/>
                  <w:color w:val="0000FF"/>
                  <w:sz w:val="19"/>
                  <w:szCs w:val="19"/>
                  <w:u w:val="single"/>
                </w:rPr>
                <w:t>prodaja@</w:t>
              </w:r>
              <w:proofErr w:type="spellStart"/>
              <w:r w:rsidRPr="002436AA">
                <w:rPr>
                  <w:rFonts w:cs="Arial"/>
                  <w:i/>
                  <w:color w:val="0000FF"/>
                  <w:sz w:val="19"/>
                  <w:szCs w:val="19"/>
                  <w:u w:val="single"/>
                </w:rPr>
                <w:t>fina.hr</w:t>
              </w:r>
              <w:proofErr w:type="spellEnd"/>
            </w:hyperlink>
            <w:r w:rsidRPr="002436AA">
              <w:rPr>
                <w:rFonts w:cs="Arial"/>
                <w:i/>
                <w:color w:val="007AFF"/>
                <w:sz w:val="19"/>
                <w:szCs w:val="19"/>
              </w:rPr>
              <w:t xml:space="preserve"> </w:t>
            </w:r>
            <w:r w:rsidRPr="002436AA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trebate korisničku podršku: </w:t>
            </w:r>
            <w:proofErr w:type="spellStart"/>
            <w:r w:rsidRPr="002436AA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0800</w:t>
            </w:r>
            <w:proofErr w:type="spellEnd"/>
            <w:r w:rsidRPr="002436AA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 </w:t>
            </w:r>
            <w:proofErr w:type="spellStart"/>
            <w:r w:rsidRPr="002436AA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0080</w:t>
            </w:r>
            <w:proofErr w:type="spellEnd"/>
            <w:r w:rsidRPr="002436AA">
              <w:rPr>
                <w:rFonts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55" w:history="1">
              <w:proofErr w:type="spellStart"/>
              <w:r w:rsidRPr="002436AA">
                <w:rPr>
                  <w:rFonts w:cs="Arial"/>
                  <w:i/>
                  <w:color w:val="007AFF"/>
                  <w:sz w:val="19"/>
                  <w:szCs w:val="19"/>
                  <w:u w:val="single"/>
                </w:rPr>
                <w:t>info</w:t>
              </w:r>
              <w:proofErr w:type="spellEnd"/>
              <w:r w:rsidRPr="002436AA">
                <w:rPr>
                  <w:rFonts w:cs="Arial"/>
                  <w:i/>
                  <w:color w:val="007AFF"/>
                  <w:sz w:val="19"/>
                  <w:szCs w:val="19"/>
                  <w:u w:val="single"/>
                </w:rPr>
                <w:t>@</w:t>
              </w:r>
              <w:proofErr w:type="spellStart"/>
              <w:r w:rsidRPr="002436AA">
                <w:rPr>
                  <w:rFonts w:cs="Arial"/>
                  <w:i/>
                  <w:color w:val="007AFF"/>
                  <w:sz w:val="19"/>
                  <w:szCs w:val="19"/>
                  <w:u w:val="single"/>
                </w:rPr>
                <w:t>fina.hr</w:t>
              </w:r>
              <w:proofErr w:type="spellEnd"/>
            </w:hyperlink>
          </w:p>
        </w:tc>
        <w:tc>
          <w:tcPr>
            <w:tcW w:w="19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436AA" w:rsidRPr="002436AA" w:rsidRDefault="002436AA" w:rsidP="002436AA">
            <w:pPr>
              <w:spacing w:after="0" w:line="240" w:lineRule="auto"/>
              <w:jc w:val="center"/>
              <w:rPr>
                <w:rFonts w:cs="Arial"/>
                <w:bCs/>
                <w:color w:val="17365D"/>
                <w:sz w:val="17"/>
                <w:szCs w:val="17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773F5885" wp14:editId="5433EC83">
                  <wp:extent cx="1044000" cy="1080000"/>
                  <wp:effectExtent l="0" t="0" r="3810" b="6350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6AA" w:rsidRPr="00383813" w:rsidRDefault="002436AA" w:rsidP="002436AA">
      <w:pPr>
        <w:pBdr>
          <w:top w:val="single" w:sz="12" w:space="1" w:color="auto"/>
        </w:pBdr>
        <w:spacing w:before="120" w:after="0" w:line="240" w:lineRule="auto"/>
        <w:jc w:val="both"/>
        <w:rPr>
          <w:rFonts w:cs="Arial"/>
          <w:i/>
          <w:color w:val="244061"/>
          <w:sz w:val="18"/>
          <w:szCs w:val="18"/>
          <w:lang w:eastAsia="hr-HR"/>
        </w:rPr>
      </w:pPr>
      <w:r w:rsidRPr="00383813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57" w:history="1">
        <w:r w:rsidRPr="00383813">
          <w:rPr>
            <w:rFonts w:eastAsia="Times New Roman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383813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2018. godini. Kontakt adresa </w:t>
      </w:r>
      <w:hyperlink r:id="rId58" w:history="1">
        <w:r w:rsidRPr="00383813">
          <w:rPr>
            <w:rFonts w:eastAsia="Times New Roman" w:cs="Arial"/>
            <w:i/>
            <w:color w:val="0000FF"/>
            <w:sz w:val="18"/>
            <w:szCs w:val="18"/>
            <w:u w:val="single"/>
            <w:lang w:eastAsia="hr-HR"/>
          </w:rPr>
          <w:t>analize@</w:t>
        </w:r>
        <w:proofErr w:type="spellStart"/>
        <w:r w:rsidRPr="00383813">
          <w:rPr>
            <w:rFonts w:eastAsia="Times New Roman" w:cs="Arial"/>
            <w:i/>
            <w:color w:val="0000FF"/>
            <w:sz w:val="18"/>
            <w:szCs w:val="18"/>
            <w:u w:val="single"/>
            <w:lang w:eastAsia="hr-HR"/>
          </w:rPr>
          <w:t>fina.hr</w:t>
        </w:r>
        <w:proofErr w:type="spellEnd"/>
      </w:hyperlink>
      <w:r w:rsidRPr="00383813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</w:t>
      </w:r>
    </w:p>
    <w:p w:rsidR="002436AA" w:rsidRPr="00383813" w:rsidRDefault="002436AA" w:rsidP="00383813">
      <w:pPr>
        <w:pBdr>
          <w:top w:val="single" w:sz="12" w:space="1" w:color="auto"/>
        </w:pBdr>
        <w:spacing w:before="40" w:after="0" w:line="240" w:lineRule="auto"/>
        <w:jc w:val="both"/>
        <w:rPr>
          <w:rFonts w:cs="Arial"/>
          <w:i/>
          <w:color w:val="244061"/>
          <w:sz w:val="18"/>
          <w:szCs w:val="18"/>
          <w:lang w:eastAsia="hr-HR"/>
        </w:rPr>
      </w:pPr>
      <w:r w:rsidRPr="00383813">
        <w:rPr>
          <w:rFonts w:eastAsia="Times New Roman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383813">
        <w:rPr>
          <w:rFonts w:cs="Arial"/>
          <w:i/>
          <w:color w:val="17365D"/>
          <w:sz w:val="18"/>
          <w:szCs w:val="18"/>
          <w:lang w:eastAsia="hr-HR"/>
        </w:rPr>
        <w:t xml:space="preserve"> </w:t>
      </w:r>
      <w:hyperlink r:id="rId59" w:history="1"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383813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r w:rsidRPr="00383813">
        <w:rPr>
          <w:rFonts w:eastAsia="Times New Roman" w:cs="Arial"/>
          <w:i/>
          <w:color w:val="17375E"/>
          <w:sz w:val="18"/>
          <w:szCs w:val="18"/>
          <w:lang w:eastAsia="hr-HR"/>
        </w:rPr>
        <w:t>i na</w:t>
      </w:r>
      <w:r w:rsidRPr="00383813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hyperlink r:id="rId60" w:history="1"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383813">
        <w:rPr>
          <w:rFonts w:cs="Arial"/>
          <w:i/>
          <w:color w:val="0000FF"/>
          <w:sz w:val="18"/>
          <w:szCs w:val="18"/>
          <w:u w:val="single"/>
          <w:lang w:eastAsia="hr-HR"/>
        </w:rPr>
        <w:t>,</w:t>
      </w:r>
      <w:r w:rsidRPr="00383813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383813">
        <w:rPr>
          <w:rFonts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61" w:history="1"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  <w:r w:rsidRPr="00383813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383813">
        <w:rPr>
          <w:rFonts w:cs="Arial"/>
          <w:i/>
          <w:color w:val="244061"/>
          <w:sz w:val="18"/>
          <w:szCs w:val="18"/>
          <w:lang w:eastAsia="hr-HR"/>
        </w:rPr>
        <w:t>Kontakt adresa</w:t>
      </w:r>
      <w:r w:rsidRPr="00383813">
        <w:rPr>
          <w:rFonts w:cs="Arial"/>
          <w:i/>
          <w:color w:val="0000FF"/>
          <w:sz w:val="18"/>
          <w:szCs w:val="18"/>
          <w:u w:val="single"/>
          <w:lang w:eastAsia="hr-HR"/>
        </w:rPr>
        <w:t xml:space="preserve"> </w:t>
      </w:r>
      <w:hyperlink r:id="rId62" w:history="1">
        <w:proofErr w:type="spellStart"/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info</w:t>
        </w:r>
        <w:proofErr w:type="spellEnd"/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@</w:t>
        </w:r>
        <w:proofErr w:type="spellStart"/>
        <w:r w:rsidRPr="00383813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fina.hr</w:t>
        </w:r>
        <w:proofErr w:type="spellEnd"/>
      </w:hyperlink>
      <w:r w:rsidRPr="00383813">
        <w:rPr>
          <w:rFonts w:cs="Arial"/>
          <w:i/>
          <w:color w:val="0000FF"/>
          <w:sz w:val="18"/>
          <w:szCs w:val="18"/>
          <w:u w:val="single"/>
          <w:lang w:eastAsia="hr-HR"/>
        </w:rPr>
        <w:t xml:space="preserve">  </w:t>
      </w:r>
    </w:p>
    <w:p w:rsidR="002436AA" w:rsidRPr="00383813" w:rsidRDefault="002436AA" w:rsidP="00383813">
      <w:pPr>
        <w:pBdr>
          <w:top w:val="single" w:sz="12" w:space="1" w:color="auto"/>
        </w:pBdr>
        <w:spacing w:before="40" w:after="0" w:line="240" w:lineRule="auto"/>
        <w:jc w:val="both"/>
        <w:rPr>
          <w:rFonts w:ascii="Arial" w:hAnsi="Arial" w:cs="Arial"/>
          <w:color w:val="17365D" w:themeColor="text2" w:themeShade="BF"/>
          <w:sz w:val="18"/>
          <w:szCs w:val="18"/>
        </w:rPr>
      </w:pPr>
      <w:r w:rsidRPr="00383813">
        <w:rPr>
          <w:rFonts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63" w:history="1"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383813">
        <w:rPr>
          <w:rFonts w:cs="Arial"/>
          <w:bCs/>
          <w:i/>
          <w:color w:val="17365D"/>
          <w:sz w:val="18"/>
          <w:szCs w:val="18"/>
        </w:rPr>
        <w:t xml:space="preserve"> slanjem SMS poruke na broj </w:t>
      </w:r>
      <w:proofErr w:type="spellStart"/>
      <w:r w:rsidRPr="00383813">
        <w:rPr>
          <w:rFonts w:cs="Arial"/>
          <w:bCs/>
          <w:i/>
          <w:color w:val="17365D"/>
          <w:sz w:val="18"/>
          <w:szCs w:val="18"/>
        </w:rPr>
        <w:t>818058</w:t>
      </w:r>
      <w:proofErr w:type="spellEnd"/>
      <w:r w:rsidRPr="00383813">
        <w:rPr>
          <w:rFonts w:cs="Arial"/>
          <w:bCs/>
          <w:i/>
          <w:color w:val="17365D"/>
          <w:sz w:val="18"/>
          <w:szCs w:val="18"/>
        </w:rPr>
        <w:t xml:space="preserve">, te korištenjem </w:t>
      </w:r>
      <w:hyperlink r:id="rId64" w:history="1"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383813">
        <w:rPr>
          <w:rFonts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65" w:history="1"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383813">
        <w:rPr>
          <w:rFonts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 Kontakt adresa </w:t>
      </w:r>
      <w:hyperlink r:id="rId66" w:history="1">
        <w:proofErr w:type="spellStart"/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jrr</w:t>
        </w:r>
        <w:proofErr w:type="spellEnd"/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@</w:t>
        </w:r>
        <w:proofErr w:type="spellStart"/>
        <w:r w:rsidRPr="00383813">
          <w:rPr>
            <w:rFonts w:cs="Arial"/>
            <w:bCs/>
            <w:i/>
            <w:color w:val="0000FF"/>
            <w:sz w:val="18"/>
            <w:szCs w:val="18"/>
            <w:u w:val="single"/>
          </w:rPr>
          <w:t>fina.hr</w:t>
        </w:r>
        <w:proofErr w:type="spellEnd"/>
      </w:hyperlink>
    </w:p>
    <w:sectPr w:rsidR="002436AA" w:rsidRPr="00383813" w:rsidSect="001B77DF">
      <w:headerReference w:type="default" r:id="rId67"/>
      <w:footerReference w:type="default" r:id="rId68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6E" w:rsidRDefault="00F20C6E" w:rsidP="009866FC">
      <w:pPr>
        <w:spacing w:after="0" w:line="240" w:lineRule="auto"/>
      </w:pPr>
      <w:r>
        <w:separator/>
      </w:r>
    </w:p>
  </w:endnote>
  <w:endnote w:type="continuationSeparator" w:id="0">
    <w:p w:rsidR="00F20C6E" w:rsidRDefault="00F20C6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Content>
      <w:p w:rsidR="00D92AEC" w:rsidRPr="009B4CEE" w:rsidRDefault="00D92AEC" w:rsidP="00383813">
        <w:pPr>
          <w:pStyle w:val="Podnoje"/>
          <w:spacing w:after="0" w:line="240" w:lineRule="auto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F24431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6E" w:rsidRDefault="00F20C6E" w:rsidP="009866FC">
      <w:pPr>
        <w:spacing w:after="0" w:line="240" w:lineRule="auto"/>
      </w:pPr>
      <w:r>
        <w:separator/>
      </w:r>
    </w:p>
  </w:footnote>
  <w:footnote w:type="continuationSeparator" w:id="0">
    <w:p w:rsidR="00F20C6E" w:rsidRDefault="00F20C6E" w:rsidP="009866FC">
      <w:pPr>
        <w:spacing w:after="0" w:line="240" w:lineRule="auto"/>
      </w:pPr>
      <w:r>
        <w:continuationSeparator/>
      </w:r>
    </w:p>
  </w:footnote>
  <w:footnote w:id="1">
    <w:p w:rsidR="00D92AEC" w:rsidRPr="00C86BEA" w:rsidRDefault="00D92AEC" w:rsidP="00BB069F">
      <w:pPr>
        <w:pStyle w:val="Tekstfusnote"/>
        <w:spacing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U 2002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. godini primjenjivala se klasifikacija djelatnosti NKD 2002, a tekstilna industrija bila je svrstana u potpodručje djel. D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B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17</w:t>
      </w:r>
    </w:p>
  </w:footnote>
  <w:footnote w:id="2">
    <w:p w:rsidR="00D92AEC" w:rsidRPr="00C86BEA" w:rsidRDefault="00D92AEC" w:rsidP="000D28AB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U 2010. i 2018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 xml:space="preserve">. godini primjenjivala se klasifikacija djelatnosti NKD 2007., a tekstilna industrija svrstana je u odjeljak djel. </w:t>
      </w:r>
      <w:proofErr w:type="spellStart"/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C13</w:t>
      </w:r>
      <w:proofErr w:type="spellEnd"/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3">
    <w:p w:rsidR="00D92AEC" w:rsidRPr="00C86BEA" w:rsidRDefault="00D92AEC" w:rsidP="00195874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Trgovački sud u Zagr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ebu, stalna služba u Karlovcu 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društvo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je brisao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 xml:space="preserve"> 11.12.2015. Izvor: Sudski registar, preuzeto 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2. ožujka 2020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.</w:t>
      </w:r>
    </w:p>
  </w:footnote>
  <w:footnote w:id="4">
    <w:p w:rsidR="00D92AEC" w:rsidRPr="00C86BEA" w:rsidRDefault="00D92AEC" w:rsidP="000D28AB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195874">
        <w:rPr>
          <w:rFonts w:ascii="Arial" w:hAnsi="Arial" w:cs="Arial"/>
          <w:color w:val="17365D" w:themeColor="text2" w:themeShade="BF"/>
          <w:sz w:val="17"/>
          <w:szCs w:val="17"/>
        </w:rPr>
        <w:t>Trgovački sud u Zagrebu brisao je TEKSTILNI KOMBINAT ZAGREB d.d.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, </w:t>
      </w:r>
      <w:r w:rsidRPr="00195874">
        <w:rPr>
          <w:rFonts w:ascii="Arial" w:hAnsi="Arial" w:cs="Arial"/>
          <w:color w:val="17365D" w:themeColor="text2" w:themeShade="BF"/>
          <w:sz w:val="17"/>
          <w:szCs w:val="17"/>
        </w:rPr>
        <w:t xml:space="preserve">5.1.2012 rješenjem </w:t>
      </w:r>
      <w:proofErr w:type="spellStart"/>
      <w:r w:rsidRPr="00195874">
        <w:rPr>
          <w:rFonts w:ascii="Arial" w:hAnsi="Arial" w:cs="Arial"/>
          <w:color w:val="17365D" w:themeColor="text2" w:themeShade="BF"/>
          <w:sz w:val="17"/>
          <w:szCs w:val="17"/>
        </w:rPr>
        <w:t>Tt</w:t>
      </w:r>
      <w:proofErr w:type="spellEnd"/>
      <w:r w:rsidRPr="00195874">
        <w:rPr>
          <w:rFonts w:ascii="Arial" w:hAnsi="Arial" w:cs="Arial"/>
          <w:color w:val="17365D" w:themeColor="text2" w:themeShade="BF"/>
          <w:sz w:val="17"/>
          <w:szCs w:val="17"/>
        </w:rPr>
        <w:t>-12/3-1.</w:t>
      </w:r>
      <w:r>
        <w:rPr>
          <w:rFonts w:ascii="Arial" w:hAnsi="Arial" w:cs="Arial"/>
          <w:color w:val="17365D" w:themeColor="text2" w:themeShade="BF"/>
          <w:sz w:val="17"/>
          <w:szCs w:val="17"/>
        </w:rPr>
        <w:t>, preuzeto 2. ožujka 2020.</w:t>
      </w:r>
    </w:p>
  </w:footnote>
  <w:footnote w:id="5">
    <w:p w:rsidR="00D92AEC" w:rsidRPr="00EA44FE" w:rsidRDefault="00D92AEC" w:rsidP="00EA44FE">
      <w:pPr>
        <w:pStyle w:val="Tekstfusnote"/>
        <w:spacing w:after="0" w:line="240" w:lineRule="auto"/>
        <w:rPr>
          <w:sz w:val="17"/>
          <w:szCs w:val="17"/>
        </w:rPr>
      </w:pPr>
      <w:r w:rsidRPr="00EA44FE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EA44FE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Trgovački sud u Pazinu brisao je 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 xml:space="preserve">društvo 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PAZINKA 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>d.d.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 u stečaju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 xml:space="preserve">, 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 </w:t>
      </w:r>
      <w:r w:rsidR="00EA44FE">
        <w:rPr>
          <w:rFonts w:ascii="Arial" w:hAnsi="Arial" w:cs="Arial"/>
          <w:color w:val="003366"/>
          <w:sz w:val="17"/>
          <w:szCs w:val="17"/>
        </w:rPr>
        <w:t>2.</w:t>
      </w:r>
      <w:r w:rsidRPr="00EA44FE">
        <w:rPr>
          <w:rFonts w:ascii="Arial" w:hAnsi="Arial" w:cs="Arial"/>
          <w:color w:val="003366"/>
          <w:sz w:val="17"/>
          <w:szCs w:val="17"/>
        </w:rPr>
        <w:t>7.2009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>. I</w:t>
      </w:r>
      <w:r w:rsidRPr="00EA44FE">
        <w:rPr>
          <w:rFonts w:ascii="Arial" w:hAnsi="Arial" w:cs="Arial"/>
          <w:color w:val="244061" w:themeColor="accent1" w:themeShade="80"/>
          <w:sz w:val="17"/>
          <w:szCs w:val="17"/>
        </w:rPr>
        <w:t xml:space="preserve">zvor: Sudski registar, </w:t>
      </w:r>
      <w:hyperlink r:id="rId1" w:history="1">
        <w:r w:rsidRPr="00EA44FE">
          <w:rPr>
            <w:rStyle w:val="Hiperveza"/>
            <w:rFonts w:ascii="Arial" w:hAnsi="Arial" w:cs="Arial"/>
            <w:color w:val="17365D" w:themeColor="text2" w:themeShade="BF"/>
            <w:sz w:val="17"/>
            <w:szCs w:val="17"/>
          </w:rPr>
          <w:t>www.sudreg.pravosudje.hr</w:t>
        </w:r>
      </w:hyperlink>
      <w:r w:rsidRPr="00EA44FE">
        <w:rPr>
          <w:rFonts w:ascii="Arial" w:hAnsi="Arial" w:cs="Arial"/>
          <w:color w:val="17365D" w:themeColor="text2" w:themeShade="BF"/>
          <w:sz w:val="17"/>
          <w:szCs w:val="17"/>
        </w:rPr>
        <w:t>,</w:t>
      </w:r>
      <w:r w:rsidRPr="00EA44FE">
        <w:rPr>
          <w:rFonts w:ascii="Arial" w:hAnsi="Arial" w:cs="Arial"/>
          <w:sz w:val="17"/>
          <w:szCs w:val="17"/>
        </w:rPr>
        <w:t xml:space="preserve"> </w:t>
      </w:r>
      <w:r w:rsidRPr="00EA44FE">
        <w:rPr>
          <w:rFonts w:ascii="Arial" w:hAnsi="Arial" w:cs="Arial"/>
          <w:color w:val="244061" w:themeColor="accent1" w:themeShade="80"/>
          <w:sz w:val="17"/>
          <w:szCs w:val="17"/>
        </w:rPr>
        <w:t>preuzeto 2. ožujka 2020. godine.</w:t>
      </w:r>
    </w:p>
  </w:footnote>
  <w:footnote w:id="6">
    <w:p w:rsidR="00D92AEC" w:rsidRPr="00EA44FE" w:rsidRDefault="00D92AEC" w:rsidP="00EA44FE">
      <w:pPr>
        <w:pStyle w:val="Tekstfusnote"/>
        <w:spacing w:before="40" w:after="0" w:line="240" w:lineRule="auto"/>
        <w:rPr>
          <w:rFonts w:ascii="Arial" w:hAnsi="Arial" w:cs="Arial"/>
          <w:color w:val="003366"/>
          <w:sz w:val="17"/>
          <w:szCs w:val="17"/>
        </w:rPr>
      </w:pPr>
      <w:r w:rsidRPr="00E155CD">
        <w:rPr>
          <w:rFonts w:ascii="Arial" w:hAnsi="Arial" w:cs="Arial"/>
          <w:color w:val="003366"/>
          <w:sz w:val="17"/>
          <w:szCs w:val="17"/>
          <w:vertAlign w:val="superscript"/>
        </w:rPr>
        <w:footnoteRef/>
      </w:r>
      <w:r w:rsidRPr="00E155CD">
        <w:rPr>
          <w:rFonts w:ascii="Arial" w:hAnsi="Arial" w:cs="Arial"/>
          <w:color w:val="003366"/>
          <w:sz w:val="17"/>
          <w:szCs w:val="17"/>
          <w:vertAlign w:val="superscript"/>
        </w:rPr>
        <w:t xml:space="preserve"> 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Trgovački sud u Zagrebu - stalna služba u Karlovcu brisao je </w:t>
      </w:r>
      <w:r w:rsidR="00EA44FE">
        <w:rPr>
          <w:rFonts w:ascii="Arial" w:hAnsi="Arial" w:cs="Arial"/>
          <w:color w:val="003366"/>
          <w:sz w:val="17"/>
          <w:szCs w:val="17"/>
        </w:rPr>
        <w:t xml:space="preserve">društvo </w:t>
      </w:r>
      <w:r w:rsidRPr="00EA44FE">
        <w:rPr>
          <w:rFonts w:ascii="Arial" w:hAnsi="Arial" w:cs="Arial"/>
          <w:color w:val="003366"/>
          <w:sz w:val="17"/>
          <w:szCs w:val="17"/>
        </w:rPr>
        <w:t>Pamučna industrija Duga Resa d.d. ˝u stečaju˝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 xml:space="preserve">, </w:t>
      </w:r>
      <w:r w:rsidRPr="00EA44FE">
        <w:rPr>
          <w:rFonts w:ascii="Arial" w:hAnsi="Arial" w:cs="Arial"/>
          <w:color w:val="003366"/>
          <w:sz w:val="17"/>
          <w:szCs w:val="17"/>
        </w:rPr>
        <w:t xml:space="preserve"> 11.12.2015 rješenjem </w:t>
      </w:r>
      <w:proofErr w:type="spellStart"/>
      <w:r w:rsidRPr="00EA44FE">
        <w:rPr>
          <w:rFonts w:ascii="Arial" w:hAnsi="Arial" w:cs="Arial"/>
          <w:color w:val="003366"/>
          <w:sz w:val="17"/>
          <w:szCs w:val="17"/>
        </w:rPr>
        <w:t>Tt</w:t>
      </w:r>
      <w:proofErr w:type="spellEnd"/>
      <w:r w:rsidRPr="00EA44FE">
        <w:rPr>
          <w:rFonts w:ascii="Arial" w:hAnsi="Arial" w:cs="Arial"/>
          <w:color w:val="003366"/>
          <w:sz w:val="17"/>
          <w:szCs w:val="17"/>
        </w:rPr>
        <w:t>-</w:t>
      </w:r>
      <w:proofErr w:type="spellStart"/>
      <w:r w:rsidRPr="00EA44FE">
        <w:rPr>
          <w:rFonts w:ascii="Arial" w:hAnsi="Arial" w:cs="Arial"/>
          <w:color w:val="003366"/>
          <w:sz w:val="17"/>
          <w:szCs w:val="17"/>
        </w:rPr>
        <w:t>15</w:t>
      </w:r>
      <w:proofErr w:type="spellEnd"/>
      <w:r w:rsidRPr="00EA44FE">
        <w:rPr>
          <w:rFonts w:ascii="Arial" w:hAnsi="Arial" w:cs="Arial"/>
          <w:color w:val="003366"/>
          <w:sz w:val="17"/>
          <w:szCs w:val="17"/>
        </w:rPr>
        <w:t>/35055-1, preuzeto 2.</w:t>
      </w:r>
      <w:r w:rsidR="00EA44FE" w:rsidRPr="00EA44FE">
        <w:rPr>
          <w:rFonts w:ascii="Arial" w:hAnsi="Arial" w:cs="Arial"/>
          <w:color w:val="003366"/>
          <w:sz w:val="17"/>
          <w:szCs w:val="17"/>
        </w:rPr>
        <w:t xml:space="preserve"> </w:t>
      </w:r>
      <w:r w:rsidRPr="00EA44FE">
        <w:rPr>
          <w:rFonts w:ascii="Arial" w:hAnsi="Arial" w:cs="Arial"/>
          <w:color w:val="003366"/>
          <w:sz w:val="17"/>
          <w:szCs w:val="17"/>
        </w:rPr>
        <w:t>ožujka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EC" w:rsidRPr="002E58E4" w:rsidRDefault="00D92AEC" w:rsidP="00D92C21">
    <w:pPr>
      <w:pStyle w:val="Zaglavlje"/>
      <w:spacing w:after="0" w:line="240" w:lineRule="auto"/>
      <w:rPr>
        <w:sz w:val="16"/>
        <w:szCs w:val="16"/>
      </w:rPr>
    </w:pPr>
    <w:r w:rsidRPr="002E58E4">
      <w:rPr>
        <w:noProof/>
        <w:sz w:val="16"/>
        <w:szCs w:val="16"/>
        <w:lang w:eastAsia="hr-HR"/>
      </w:rPr>
      <w:drawing>
        <wp:anchor distT="0" distB="0" distL="114300" distR="114300" simplePos="0" relativeHeight="251657728" behindDoc="0" locked="0" layoutInCell="1" allowOverlap="1" wp14:anchorId="612F0989" wp14:editId="648DBC7C">
          <wp:simplePos x="0" y="0"/>
          <wp:positionH relativeFrom="column">
            <wp:posOffset>4979</wp:posOffset>
          </wp:positionH>
          <wp:positionV relativeFrom="paragraph">
            <wp:posOffset>-116078</wp:posOffset>
          </wp:positionV>
          <wp:extent cx="1085513" cy="216000"/>
          <wp:effectExtent l="0" t="0" r="635" b="0"/>
          <wp:wrapNone/>
          <wp:docPr id="5" name="Slika 5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0179"/>
    <w:rsid w:val="00003364"/>
    <w:rsid w:val="000060BF"/>
    <w:rsid w:val="00006DDD"/>
    <w:rsid w:val="00012F39"/>
    <w:rsid w:val="00014340"/>
    <w:rsid w:val="000145A9"/>
    <w:rsid w:val="00014932"/>
    <w:rsid w:val="00017368"/>
    <w:rsid w:val="00017372"/>
    <w:rsid w:val="0002021D"/>
    <w:rsid w:val="00021D0D"/>
    <w:rsid w:val="00023FFB"/>
    <w:rsid w:val="0002464D"/>
    <w:rsid w:val="0002521A"/>
    <w:rsid w:val="0002670E"/>
    <w:rsid w:val="00027A70"/>
    <w:rsid w:val="00031CB2"/>
    <w:rsid w:val="00031ED3"/>
    <w:rsid w:val="0003249F"/>
    <w:rsid w:val="00033487"/>
    <w:rsid w:val="00037D91"/>
    <w:rsid w:val="00042B01"/>
    <w:rsid w:val="000503FA"/>
    <w:rsid w:val="000513A2"/>
    <w:rsid w:val="00051A03"/>
    <w:rsid w:val="000574B7"/>
    <w:rsid w:val="00060E23"/>
    <w:rsid w:val="0006556C"/>
    <w:rsid w:val="00066D0E"/>
    <w:rsid w:val="000718EF"/>
    <w:rsid w:val="00073F84"/>
    <w:rsid w:val="00074E46"/>
    <w:rsid w:val="0007725D"/>
    <w:rsid w:val="00080323"/>
    <w:rsid w:val="00080783"/>
    <w:rsid w:val="00083370"/>
    <w:rsid w:val="000848E8"/>
    <w:rsid w:val="0008671E"/>
    <w:rsid w:val="00087711"/>
    <w:rsid w:val="0009136A"/>
    <w:rsid w:val="000914E6"/>
    <w:rsid w:val="00091ADF"/>
    <w:rsid w:val="00094E2A"/>
    <w:rsid w:val="000A0EB6"/>
    <w:rsid w:val="000A1877"/>
    <w:rsid w:val="000A5196"/>
    <w:rsid w:val="000A572E"/>
    <w:rsid w:val="000B28AF"/>
    <w:rsid w:val="000B4B3E"/>
    <w:rsid w:val="000B7EF1"/>
    <w:rsid w:val="000C0C72"/>
    <w:rsid w:val="000C1290"/>
    <w:rsid w:val="000C2F82"/>
    <w:rsid w:val="000C41A9"/>
    <w:rsid w:val="000C5C23"/>
    <w:rsid w:val="000D28AB"/>
    <w:rsid w:val="000D6E5A"/>
    <w:rsid w:val="000E0AB8"/>
    <w:rsid w:val="000E145D"/>
    <w:rsid w:val="000E19F7"/>
    <w:rsid w:val="000E208A"/>
    <w:rsid w:val="000E31BD"/>
    <w:rsid w:val="000E36E6"/>
    <w:rsid w:val="000E4040"/>
    <w:rsid w:val="000E6BE9"/>
    <w:rsid w:val="000E77AE"/>
    <w:rsid w:val="000E781C"/>
    <w:rsid w:val="000E7849"/>
    <w:rsid w:val="000F7CB5"/>
    <w:rsid w:val="00105F1A"/>
    <w:rsid w:val="0010674C"/>
    <w:rsid w:val="00106BAC"/>
    <w:rsid w:val="00107B7C"/>
    <w:rsid w:val="00110E3C"/>
    <w:rsid w:val="0011141E"/>
    <w:rsid w:val="00111A3D"/>
    <w:rsid w:val="00112C60"/>
    <w:rsid w:val="00114CAD"/>
    <w:rsid w:val="00121BC9"/>
    <w:rsid w:val="00122732"/>
    <w:rsid w:val="00122AD5"/>
    <w:rsid w:val="00123A5B"/>
    <w:rsid w:val="00125C56"/>
    <w:rsid w:val="0012645A"/>
    <w:rsid w:val="00126E82"/>
    <w:rsid w:val="00130E6C"/>
    <w:rsid w:val="0013138C"/>
    <w:rsid w:val="00131A06"/>
    <w:rsid w:val="001325AA"/>
    <w:rsid w:val="001342AB"/>
    <w:rsid w:val="00134A83"/>
    <w:rsid w:val="00134E6F"/>
    <w:rsid w:val="001420A0"/>
    <w:rsid w:val="00143F49"/>
    <w:rsid w:val="00146AD3"/>
    <w:rsid w:val="00147213"/>
    <w:rsid w:val="00154651"/>
    <w:rsid w:val="00171A08"/>
    <w:rsid w:val="00172642"/>
    <w:rsid w:val="00176669"/>
    <w:rsid w:val="001809AD"/>
    <w:rsid w:val="00181BC2"/>
    <w:rsid w:val="00183AF6"/>
    <w:rsid w:val="00183B82"/>
    <w:rsid w:val="0018504F"/>
    <w:rsid w:val="001855DA"/>
    <w:rsid w:val="00185E8E"/>
    <w:rsid w:val="00186DC8"/>
    <w:rsid w:val="00190D28"/>
    <w:rsid w:val="00191F6E"/>
    <w:rsid w:val="00195874"/>
    <w:rsid w:val="00196324"/>
    <w:rsid w:val="001A33D2"/>
    <w:rsid w:val="001A714E"/>
    <w:rsid w:val="001B03A3"/>
    <w:rsid w:val="001B097C"/>
    <w:rsid w:val="001B2565"/>
    <w:rsid w:val="001B3ED5"/>
    <w:rsid w:val="001B68FC"/>
    <w:rsid w:val="001B77DF"/>
    <w:rsid w:val="001B7EF8"/>
    <w:rsid w:val="001C0496"/>
    <w:rsid w:val="001C0AA1"/>
    <w:rsid w:val="001C33FD"/>
    <w:rsid w:val="001C3E4B"/>
    <w:rsid w:val="001D0FE7"/>
    <w:rsid w:val="001D522E"/>
    <w:rsid w:val="001D7200"/>
    <w:rsid w:val="001E1320"/>
    <w:rsid w:val="001E4513"/>
    <w:rsid w:val="001E513D"/>
    <w:rsid w:val="001E6972"/>
    <w:rsid w:val="001E7171"/>
    <w:rsid w:val="001F7461"/>
    <w:rsid w:val="00201974"/>
    <w:rsid w:val="00201B78"/>
    <w:rsid w:val="00202CCE"/>
    <w:rsid w:val="00207259"/>
    <w:rsid w:val="00207D8D"/>
    <w:rsid w:val="00210E55"/>
    <w:rsid w:val="00210ECB"/>
    <w:rsid w:val="002122DD"/>
    <w:rsid w:val="00213BD8"/>
    <w:rsid w:val="002263CF"/>
    <w:rsid w:val="00227237"/>
    <w:rsid w:val="002309D4"/>
    <w:rsid w:val="00231B6C"/>
    <w:rsid w:val="00232683"/>
    <w:rsid w:val="0023369D"/>
    <w:rsid w:val="00242566"/>
    <w:rsid w:val="002436AA"/>
    <w:rsid w:val="00244A8E"/>
    <w:rsid w:val="002502B5"/>
    <w:rsid w:val="0025073D"/>
    <w:rsid w:val="00250840"/>
    <w:rsid w:val="00250D3C"/>
    <w:rsid w:val="00257D70"/>
    <w:rsid w:val="00261469"/>
    <w:rsid w:val="00261853"/>
    <w:rsid w:val="00262C6F"/>
    <w:rsid w:val="00262CF6"/>
    <w:rsid w:val="00263151"/>
    <w:rsid w:val="002756A2"/>
    <w:rsid w:val="00276D88"/>
    <w:rsid w:val="00276FD8"/>
    <w:rsid w:val="00280776"/>
    <w:rsid w:val="00281A6B"/>
    <w:rsid w:val="00284118"/>
    <w:rsid w:val="002853A8"/>
    <w:rsid w:val="002860E0"/>
    <w:rsid w:val="002947D3"/>
    <w:rsid w:val="00295103"/>
    <w:rsid w:val="002A33BC"/>
    <w:rsid w:val="002A515B"/>
    <w:rsid w:val="002A5188"/>
    <w:rsid w:val="002A5F3B"/>
    <w:rsid w:val="002A7E5B"/>
    <w:rsid w:val="002B13EE"/>
    <w:rsid w:val="002C210F"/>
    <w:rsid w:val="002C29B3"/>
    <w:rsid w:val="002C3A56"/>
    <w:rsid w:val="002C4445"/>
    <w:rsid w:val="002C4B61"/>
    <w:rsid w:val="002C63BE"/>
    <w:rsid w:val="002D0976"/>
    <w:rsid w:val="002D1F74"/>
    <w:rsid w:val="002D3471"/>
    <w:rsid w:val="002D5166"/>
    <w:rsid w:val="002D5D68"/>
    <w:rsid w:val="002E0AC1"/>
    <w:rsid w:val="002E1EB9"/>
    <w:rsid w:val="002E1ED5"/>
    <w:rsid w:val="002E2883"/>
    <w:rsid w:val="002E35C6"/>
    <w:rsid w:val="002E47A8"/>
    <w:rsid w:val="002E58E4"/>
    <w:rsid w:val="002E7103"/>
    <w:rsid w:val="002F0F36"/>
    <w:rsid w:val="002F1A93"/>
    <w:rsid w:val="002F233D"/>
    <w:rsid w:val="002F24B6"/>
    <w:rsid w:val="002F58A1"/>
    <w:rsid w:val="002F68CF"/>
    <w:rsid w:val="002F796C"/>
    <w:rsid w:val="00302D04"/>
    <w:rsid w:val="0030319E"/>
    <w:rsid w:val="003052B8"/>
    <w:rsid w:val="00306B8E"/>
    <w:rsid w:val="00315129"/>
    <w:rsid w:val="00327A1C"/>
    <w:rsid w:val="003319C6"/>
    <w:rsid w:val="00332F97"/>
    <w:rsid w:val="00333069"/>
    <w:rsid w:val="00335807"/>
    <w:rsid w:val="0034626A"/>
    <w:rsid w:val="003478AC"/>
    <w:rsid w:val="003518F9"/>
    <w:rsid w:val="00357477"/>
    <w:rsid w:val="003575C8"/>
    <w:rsid w:val="00357E85"/>
    <w:rsid w:val="00360B88"/>
    <w:rsid w:val="00367A01"/>
    <w:rsid w:val="00374587"/>
    <w:rsid w:val="00374795"/>
    <w:rsid w:val="0037582C"/>
    <w:rsid w:val="00375D20"/>
    <w:rsid w:val="00380EE9"/>
    <w:rsid w:val="003811CA"/>
    <w:rsid w:val="00383813"/>
    <w:rsid w:val="00385347"/>
    <w:rsid w:val="00385FB8"/>
    <w:rsid w:val="003863CD"/>
    <w:rsid w:val="003909D9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7015"/>
    <w:rsid w:val="003C3271"/>
    <w:rsid w:val="003C3387"/>
    <w:rsid w:val="003C38B8"/>
    <w:rsid w:val="003C43F1"/>
    <w:rsid w:val="003C5BB8"/>
    <w:rsid w:val="003D3B77"/>
    <w:rsid w:val="003E0755"/>
    <w:rsid w:val="003E0AA7"/>
    <w:rsid w:val="003E2188"/>
    <w:rsid w:val="003E3D95"/>
    <w:rsid w:val="003E5322"/>
    <w:rsid w:val="003E7213"/>
    <w:rsid w:val="003F2EBE"/>
    <w:rsid w:val="003F702C"/>
    <w:rsid w:val="00401A6F"/>
    <w:rsid w:val="00403338"/>
    <w:rsid w:val="0040412F"/>
    <w:rsid w:val="004041B8"/>
    <w:rsid w:val="00404A28"/>
    <w:rsid w:val="00404A70"/>
    <w:rsid w:val="00412D64"/>
    <w:rsid w:val="00412FBA"/>
    <w:rsid w:val="00414327"/>
    <w:rsid w:val="00414D15"/>
    <w:rsid w:val="004249CC"/>
    <w:rsid w:val="00424ED0"/>
    <w:rsid w:val="0042558D"/>
    <w:rsid w:val="004266CC"/>
    <w:rsid w:val="00432AC1"/>
    <w:rsid w:val="00433507"/>
    <w:rsid w:val="00434218"/>
    <w:rsid w:val="00437A1A"/>
    <w:rsid w:val="00440648"/>
    <w:rsid w:val="00452A08"/>
    <w:rsid w:val="00453F1E"/>
    <w:rsid w:val="004575EE"/>
    <w:rsid w:val="00457A73"/>
    <w:rsid w:val="004723CC"/>
    <w:rsid w:val="00474BD0"/>
    <w:rsid w:val="00476F68"/>
    <w:rsid w:val="00477179"/>
    <w:rsid w:val="00483498"/>
    <w:rsid w:val="00491601"/>
    <w:rsid w:val="0049263A"/>
    <w:rsid w:val="00493263"/>
    <w:rsid w:val="00495560"/>
    <w:rsid w:val="004976C4"/>
    <w:rsid w:val="004A13A7"/>
    <w:rsid w:val="004A192D"/>
    <w:rsid w:val="004A1BF3"/>
    <w:rsid w:val="004A3659"/>
    <w:rsid w:val="004A3ACC"/>
    <w:rsid w:val="004A428E"/>
    <w:rsid w:val="004A43F8"/>
    <w:rsid w:val="004B2074"/>
    <w:rsid w:val="004B6109"/>
    <w:rsid w:val="004B745E"/>
    <w:rsid w:val="004C07DE"/>
    <w:rsid w:val="004C0B27"/>
    <w:rsid w:val="004C17AA"/>
    <w:rsid w:val="004C3952"/>
    <w:rsid w:val="004C3A72"/>
    <w:rsid w:val="004C3F2D"/>
    <w:rsid w:val="004C4589"/>
    <w:rsid w:val="004C495C"/>
    <w:rsid w:val="004C4BA8"/>
    <w:rsid w:val="004C7F6E"/>
    <w:rsid w:val="004D39E2"/>
    <w:rsid w:val="004D4B37"/>
    <w:rsid w:val="004D4BB8"/>
    <w:rsid w:val="004D4E1D"/>
    <w:rsid w:val="004D5788"/>
    <w:rsid w:val="004D5A8B"/>
    <w:rsid w:val="004E0C17"/>
    <w:rsid w:val="004E53EF"/>
    <w:rsid w:val="004E682E"/>
    <w:rsid w:val="004F09CF"/>
    <w:rsid w:val="004F7A04"/>
    <w:rsid w:val="00500CFE"/>
    <w:rsid w:val="005013AE"/>
    <w:rsid w:val="00503D57"/>
    <w:rsid w:val="00510E62"/>
    <w:rsid w:val="00514760"/>
    <w:rsid w:val="005164B7"/>
    <w:rsid w:val="00516CCE"/>
    <w:rsid w:val="00517D73"/>
    <w:rsid w:val="00520229"/>
    <w:rsid w:val="0052099B"/>
    <w:rsid w:val="00521C33"/>
    <w:rsid w:val="005223B8"/>
    <w:rsid w:val="00522915"/>
    <w:rsid w:val="00522940"/>
    <w:rsid w:val="00522A4E"/>
    <w:rsid w:val="0052521F"/>
    <w:rsid w:val="00525A13"/>
    <w:rsid w:val="005268BC"/>
    <w:rsid w:val="0052751B"/>
    <w:rsid w:val="005344F2"/>
    <w:rsid w:val="0053652A"/>
    <w:rsid w:val="00536585"/>
    <w:rsid w:val="00541708"/>
    <w:rsid w:val="00543820"/>
    <w:rsid w:val="00554EAD"/>
    <w:rsid w:val="00562AED"/>
    <w:rsid w:val="005646E8"/>
    <w:rsid w:val="00572FE4"/>
    <w:rsid w:val="00574935"/>
    <w:rsid w:val="00576151"/>
    <w:rsid w:val="005762B7"/>
    <w:rsid w:val="00583648"/>
    <w:rsid w:val="00586ABF"/>
    <w:rsid w:val="00592236"/>
    <w:rsid w:val="00593AFE"/>
    <w:rsid w:val="00594677"/>
    <w:rsid w:val="00595C7E"/>
    <w:rsid w:val="005A3267"/>
    <w:rsid w:val="005A5F79"/>
    <w:rsid w:val="005A70EC"/>
    <w:rsid w:val="005B402D"/>
    <w:rsid w:val="005C0F7F"/>
    <w:rsid w:val="005C1E96"/>
    <w:rsid w:val="005C3FE0"/>
    <w:rsid w:val="005C576E"/>
    <w:rsid w:val="005C7994"/>
    <w:rsid w:val="005C7BBB"/>
    <w:rsid w:val="005D015F"/>
    <w:rsid w:val="005D1CB6"/>
    <w:rsid w:val="005D3B79"/>
    <w:rsid w:val="005D44FE"/>
    <w:rsid w:val="005D6F21"/>
    <w:rsid w:val="005D77C0"/>
    <w:rsid w:val="005E056D"/>
    <w:rsid w:val="005E0AF3"/>
    <w:rsid w:val="005E2A69"/>
    <w:rsid w:val="005E330A"/>
    <w:rsid w:val="005E5E7C"/>
    <w:rsid w:val="005F0E66"/>
    <w:rsid w:val="005F10AF"/>
    <w:rsid w:val="005F7431"/>
    <w:rsid w:val="00602E92"/>
    <w:rsid w:val="006061F7"/>
    <w:rsid w:val="00606662"/>
    <w:rsid w:val="0060798D"/>
    <w:rsid w:val="00612697"/>
    <w:rsid w:val="006206C5"/>
    <w:rsid w:val="00621492"/>
    <w:rsid w:val="006253D8"/>
    <w:rsid w:val="00625B17"/>
    <w:rsid w:val="00627781"/>
    <w:rsid w:val="00631618"/>
    <w:rsid w:val="006415BD"/>
    <w:rsid w:val="00641D90"/>
    <w:rsid w:val="00644885"/>
    <w:rsid w:val="00644C5F"/>
    <w:rsid w:val="00646729"/>
    <w:rsid w:val="006474A9"/>
    <w:rsid w:val="00651226"/>
    <w:rsid w:val="00652BBF"/>
    <w:rsid w:val="00654681"/>
    <w:rsid w:val="00655B70"/>
    <w:rsid w:val="00655D17"/>
    <w:rsid w:val="00656D74"/>
    <w:rsid w:val="00661525"/>
    <w:rsid w:val="006630BC"/>
    <w:rsid w:val="00664F36"/>
    <w:rsid w:val="00671DEB"/>
    <w:rsid w:val="00672D75"/>
    <w:rsid w:val="00675649"/>
    <w:rsid w:val="00676406"/>
    <w:rsid w:val="0067674F"/>
    <w:rsid w:val="006805FD"/>
    <w:rsid w:val="00680EB3"/>
    <w:rsid w:val="00681D1B"/>
    <w:rsid w:val="0068200E"/>
    <w:rsid w:val="006904D1"/>
    <w:rsid w:val="00690696"/>
    <w:rsid w:val="00692287"/>
    <w:rsid w:val="006A398C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A45"/>
    <w:rsid w:val="006C5A9C"/>
    <w:rsid w:val="006C6EC0"/>
    <w:rsid w:val="006D0EF7"/>
    <w:rsid w:val="006D1666"/>
    <w:rsid w:val="006D31E2"/>
    <w:rsid w:val="006D5725"/>
    <w:rsid w:val="006D736B"/>
    <w:rsid w:val="006E0986"/>
    <w:rsid w:val="006E10AF"/>
    <w:rsid w:val="006E2956"/>
    <w:rsid w:val="006E3AED"/>
    <w:rsid w:val="006E4789"/>
    <w:rsid w:val="006E7762"/>
    <w:rsid w:val="006F05C9"/>
    <w:rsid w:val="006F12D5"/>
    <w:rsid w:val="006F5B86"/>
    <w:rsid w:val="00700047"/>
    <w:rsid w:val="007000AE"/>
    <w:rsid w:val="00707736"/>
    <w:rsid w:val="007117B9"/>
    <w:rsid w:val="00711EF1"/>
    <w:rsid w:val="00712B04"/>
    <w:rsid w:val="00713A86"/>
    <w:rsid w:val="00714FBC"/>
    <w:rsid w:val="00717CF1"/>
    <w:rsid w:val="00723E43"/>
    <w:rsid w:val="0072575A"/>
    <w:rsid w:val="00732B47"/>
    <w:rsid w:val="007362FE"/>
    <w:rsid w:val="00737575"/>
    <w:rsid w:val="0073775A"/>
    <w:rsid w:val="00743222"/>
    <w:rsid w:val="00745F40"/>
    <w:rsid w:val="00745F7C"/>
    <w:rsid w:val="00750716"/>
    <w:rsid w:val="00751DF9"/>
    <w:rsid w:val="00751E64"/>
    <w:rsid w:val="00752754"/>
    <w:rsid w:val="00752A4A"/>
    <w:rsid w:val="00754EF7"/>
    <w:rsid w:val="007620F8"/>
    <w:rsid w:val="007632DD"/>
    <w:rsid w:val="00763914"/>
    <w:rsid w:val="00764142"/>
    <w:rsid w:val="007648A7"/>
    <w:rsid w:val="00764910"/>
    <w:rsid w:val="00766182"/>
    <w:rsid w:val="0076660E"/>
    <w:rsid w:val="00766869"/>
    <w:rsid w:val="0077239F"/>
    <w:rsid w:val="00776A76"/>
    <w:rsid w:val="00781C57"/>
    <w:rsid w:val="0078460C"/>
    <w:rsid w:val="00784A4D"/>
    <w:rsid w:val="00786673"/>
    <w:rsid w:val="00794D61"/>
    <w:rsid w:val="0079584D"/>
    <w:rsid w:val="007B12EB"/>
    <w:rsid w:val="007B2024"/>
    <w:rsid w:val="007B5E30"/>
    <w:rsid w:val="007B6D6E"/>
    <w:rsid w:val="007C0665"/>
    <w:rsid w:val="007C131A"/>
    <w:rsid w:val="007C3A51"/>
    <w:rsid w:val="007C4226"/>
    <w:rsid w:val="007C7CE4"/>
    <w:rsid w:val="007D0AC9"/>
    <w:rsid w:val="007D13B6"/>
    <w:rsid w:val="007D1AE3"/>
    <w:rsid w:val="007D36DB"/>
    <w:rsid w:val="007D39D9"/>
    <w:rsid w:val="007D4552"/>
    <w:rsid w:val="007D4A3E"/>
    <w:rsid w:val="007E0A40"/>
    <w:rsid w:val="007E109E"/>
    <w:rsid w:val="007E5364"/>
    <w:rsid w:val="007F05AA"/>
    <w:rsid w:val="007F1122"/>
    <w:rsid w:val="007F2B3D"/>
    <w:rsid w:val="007F5EF7"/>
    <w:rsid w:val="00801488"/>
    <w:rsid w:val="008022C3"/>
    <w:rsid w:val="00804D43"/>
    <w:rsid w:val="00806E3D"/>
    <w:rsid w:val="00807B0B"/>
    <w:rsid w:val="00807B25"/>
    <w:rsid w:val="00811D70"/>
    <w:rsid w:val="00813A0D"/>
    <w:rsid w:val="00814284"/>
    <w:rsid w:val="00815ED4"/>
    <w:rsid w:val="00816525"/>
    <w:rsid w:val="008206FA"/>
    <w:rsid w:val="008208C2"/>
    <w:rsid w:val="00823E67"/>
    <w:rsid w:val="008270A4"/>
    <w:rsid w:val="00827338"/>
    <w:rsid w:val="0083001E"/>
    <w:rsid w:val="008316BF"/>
    <w:rsid w:val="00832C6F"/>
    <w:rsid w:val="00835802"/>
    <w:rsid w:val="008379D9"/>
    <w:rsid w:val="00847511"/>
    <w:rsid w:val="008504F8"/>
    <w:rsid w:val="008535CD"/>
    <w:rsid w:val="00867CAE"/>
    <w:rsid w:val="00870449"/>
    <w:rsid w:val="00885FF4"/>
    <w:rsid w:val="00886181"/>
    <w:rsid w:val="008875DC"/>
    <w:rsid w:val="00891974"/>
    <w:rsid w:val="00893956"/>
    <w:rsid w:val="008B022C"/>
    <w:rsid w:val="008B4013"/>
    <w:rsid w:val="008C09CD"/>
    <w:rsid w:val="008C5B0F"/>
    <w:rsid w:val="008C7963"/>
    <w:rsid w:val="008D27E5"/>
    <w:rsid w:val="008D7AD5"/>
    <w:rsid w:val="008E3D49"/>
    <w:rsid w:val="008E3E10"/>
    <w:rsid w:val="008E4CF7"/>
    <w:rsid w:val="008F0850"/>
    <w:rsid w:val="008F183D"/>
    <w:rsid w:val="008F2361"/>
    <w:rsid w:val="008F2596"/>
    <w:rsid w:val="009004EE"/>
    <w:rsid w:val="00900E21"/>
    <w:rsid w:val="009025CC"/>
    <w:rsid w:val="009137F3"/>
    <w:rsid w:val="0091391B"/>
    <w:rsid w:val="00914847"/>
    <w:rsid w:val="009156F9"/>
    <w:rsid w:val="00916FDD"/>
    <w:rsid w:val="00920D57"/>
    <w:rsid w:val="00924732"/>
    <w:rsid w:val="009276C7"/>
    <w:rsid w:val="0093256E"/>
    <w:rsid w:val="00932989"/>
    <w:rsid w:val="00933065"/>
    <w:rsid w:val="00933086"/>
    <w:rsid w:val="009364F9"/>
    <w:rsid w:val="009369E2"/>
    <w:rsid w:val="00936FD0"/>
    <w:rsid w:val="009401DF"/>
    <w:rsid w:val="00942A25"/>
    <w:rsid w:val="00944D3D"/>
    <w:rsid w:val="00947615"/>
    <w:rsid w:val="00950C9D"/>
    <w:rsid w:val="00951F5D"/>
    <w:rsid w:val="00952964"/>
    <w:rsid w:val="00952D81"/>
    <w:rsid w:val="00963AD5"/>
    <w:rsid w:val="009659C9"/>
    <w:rsid w:val="00967539"/>
    <w:rsid w:val="00974DD4"/>
    <w:rsid w:val="00975B0B"/>
    <w:rsid w:val="00981B31"/>
    <w:rsid w:val="0098278D"/>
    <w:rsid w:val="00983E98"/>
    <w:rsid w:val="009866FC"/>
    <w:rsid w:val="00990B6E"/>
    <w:rsid w:val="009966C5"/>
    <w:rsid w:val="009974B7"/>
    <w:rsid w:val="009A3DDE"/>
    <w:rsid w:val="009B15EE"/>
    <w:rsid w:val="009B32F2"/>
    <w:rsid w:val="009B4CEE"/>
    <w:rsid w:val="009B53CA"/>
    <w:rsid w:val="009B5A79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19BF"/>
    <w:rsid w:val="009D39FA"/>
    <w:rsid w:val="009D5F7D"/>
    <w:rsid w:val="009D7661"/>
    <w:rsid w:val="009E1878"/>
    <w:rsid w:val="009E292B"/>
    <w:rsid w:val="009E2F32"/>
    <w:rsid w:val="009E4BE3"/>
    <w:rsid w:val="009E4EE9"/>
    <w:rsid w:val="009E5F43"/>
    <w:rsid w:val="009E64E6"/>
    <w:rsid w:val="009E6EC1"/>
    <w:rsid w:val="009E70B4"/>
    <w:rsid w:val="009F06D4"/>
    <w:rsid w:val="009F27AC"/>
    <w:rsid w:val="009F2E90"/>
    <w:rsid w:val="009F426F"/>
    <w:rsid w:val="009F4B70"/>
    <w:rsid w:val="009F5195"/>
    <w:rsid w:val="009F6780"/>
    <w:rsid w:val="009F6B6F"/>
    <w:rsid w:val="00A00F69"/>
    <w:rsid w:val="00A06CE6"/>
    <w:rsid w:val="00A10A28"/>
    <w:rsid w:val="00A12538"/>
    <w:rsid w:val="00A140F1"/>
    <w:rsid w:val="00A1505D"/>
    <w:rsid w:val="00A169EA"/>
    <w:rsid w:val="00A17F67"/>
    <w:rsid w:val="00A22E54"/>
    <w:rsid w:val="00A23F49"/>
    <w:rsid w:val="00A245CE"/>
    <w:rsid w:val="00A26009"/>
    <w:rsid w:val="00A31107"/>
    <w:rsid w:val="00A313B6"/>
    <w:rsid w:val="00A3247D"/>
    <w:rsid w:val="00A32A78"/>
    <w:rsid w:val="00A343EB"/>
    <w:rsid w:val="00A35B45"/>
    <w:rsid w:val="00A40AFE"/>
    <w:rsid w:val="00A459EB"/>
    <w:rsid w:val="00A46DF9"/>
    <w:rsid w:val="00A51E42"/>
    <w:rsid w:val="00A51F56"/>
    <w:rsid w:val="00A54BCD"/>
    <w:rsid w:val="00A55C36"/>
    <w:rsid w:val="00A56BEA"/>
    <w:rsid w:val="00A5703D"/>
    <w:rsid w:val="00A625EE"/>
    <w:rsid w:val="00A636BC"/>
    <w:rsid w:val="00A646EF"/>
    <w:rsid w:val="00A64BA5"/>
    <w:rsid w:val="00A72757"/>
    <w:rsid w:val="00A75ACB"/>
    <w:rsid w:val="00A81454"/>
    <w:rsid w:val="00A81799"/>
    <w:rsid w:val="00A8266A"/>
    <w:rsid w:val="00A8702C"/>
    <w:rsid w:val="00A87F84"/>
    <w:rsid w:val="00A90C21"/>
    <w:rsid w:val="00A96EEB"/>
    <w:rsid w:val="00A97D46"/>
    <w:rsid w:val="00AA1A72"/>
    <w:rsid w:val="00AA478B"/>
    <w:rsid w:val="00AA6FC2"/>
    <w:rsid w:val="00AB1863"/>
    <w:rsid w:val="00AB404B"/>
    <w:rsid w:val="00AB42F0"/>
    <w:rsid w:val="00AB43AA"/>
    <w:rsid w:val="00AB4A42"/>
    <w:rsid w:val="00AB4AA4"/>
    <w:rsid w:val="00AB4DD4"/>
    <w:rsid w:val="00AC090D"/>
    <w:rsid w:val="00AC0B0C"/>
    <w:rsid w:val="00AC0C16"/>
    <w:rsid w:val="00AC4201"/>
    <w:rsid w:val="00AC4340"/>
    <w:rsid w:val="00AC7AA6"/>
    <w:rsid w:val="00AD0338"/>
    <w:rsid w:val="00AD3627"/>
    <w:rsid w:val="00AE1089"/>
    <w:rsid w:val="00AE3C80"/>
    <w:rsid w:val="00AE5CD3"/>
    <w:rsid w:val="00AF2A3C"/>
    <w:rsid w:val="00AF52AD"/>
    <w:rsid w:val="00B00DDD"/>
    <w:rsid w:val="00B01034"/>
    <w:rsid w:val="00B02439"/>
    <w:rsid w:val="00B033DF"/>
    <w:rsid w:val="00B03616"/>
    <w:rsid w:val="00B05FDD"/>
    <w:rsid w:val="00B06883"/>
    <w:rsid w:val="00B06F9E"/>
    <w:rsid w:val="00B11FB5"/>
    <w:rsid w:val="00B15BAC"/>
    <w:rsid w:val="00B171FC"/>
    <w:rsid w:val="00B22A26"/>
    <w:rsid w:val="00B22E6F"/>
    <w:rsid w:val="00B23032"/>
    <w:rsid w:val="00B23DA8"/>
    <w:rsid w:val="00B2572E"/>
    <w:rsid w:val="00B3420F"/>
    <w:rsid w:val="00B42B08"/>
    <w:rsid w:val="00B44EF9"/>
    <w:rsid w:val="00B4531F"/>
    <w:rsid w:val="00B502C0"/>
    <w:rsid w:val="00B522BC"/>
    <w:rsid w:val="00B629AB"/>
    <w:rsid w:val="00B652E7"/>
    <w:rsid w:val="00B66055"/>
    <w:rsid w:val="00B7152E"/>
    <w:rsid w:val="00B71661"/>
    <w:rsid w:val="00B74577"/>
    <w:rsid w:val="00B808EB"/>
    <w:rsid w:val="00B82090"/>
    <w:rsid w:val="00B84CB0"/>
    <w:rsid w:val="00B8509B"/>
    <w:rsid w:val="00B87CE2"/>
    <w:rsid w:val="00B87F4F"/>
    <w:rsid w:val="00B91F3D"/>
    <w:rsid w:val="00B968D5"/>
    <w:rsid w:val="00BA0293"/>
    <w:rsid w:val="00BA3956"/>
    <w:rsid w:val="00BB069F"/>
    <w:rsid w:val="00BB4EF3"/>
    <w:rsid w:val="00BB5D0C"/>
    <w:rsid w:val="00BB678D"/>
    <w:rsid w:val="00BE73A5"/>
    <w:rsid w:val="00BF3563"/>
    <w:rsid w:val="00BF4E92"/>
    <w:rsid w:val="00BF65FE"/>
    <w:rsid w:val="00BF7954"/>
    <w:rsid w:val="00C01663"/>
    <w:rsid w:val="00C02060"/>
    <w:rsid w:val="00C04982"/>
    <w:rsid w:val="00C07210"/>
    <w:rsid w:val="00C178EC"/>
    <w:rsid w:val="00C2028B"/>
    <w:rsid w:val="00C24129"/>
    <w:rsid w:val="00C267FA"/>
    <w:rsid w:val="00C26BAE"/>
    <w:rsid w:val="00C32C7C"/>
    <w:rsid w:val="00C34F03"/>
    <w:rsid w:val="00C35E56"/>
    <w:rsid w:val="00C44750"/>
    <w:rsid w:val="00C456B4"/>
    <w:rsid w:val="00C46A0F"/>
    <w:rsid w:val="00C50399"/>
    <w:rsid w:val="00C50801"/>
    <w:rsid w:val="00C51B1E"/>
    <w:rsid w:val="00C52EB7"/>
    <w:rsid w:val="00C6585C"/>
    <w:rsid w:val="00C65A9E"/>
    <w:rsid w:val="00C66CC0"/>
    <w:rsid w:val="00C670EE"/>
    <w:rsid w:val="00C7229E"/>
    <w:rsid w:val="00C72C43"/>
    <w:rsid w:val="00C77229"/>
    <w:rsid w:val="00C83ECB"/>
    <w:rsid w:val="00C84B9B"/>
    <w:rsid w:val="00C84EFC"/>
    <w:rsid w:val="00C852D1"/>
    <w:rsid w:val="00C86BEA"/>
    <w:rsid w:val="00C91D4E"/>
    <w:rsid w:val="00C93461"/>
    <w:rsid w:val="00C93E4D"/>
    <w:rsid w:val="00C94890"/>
    <w:rsid w:val="00C94B25"/>
    <w:rsid w:val="00C952AC"/>
    <w:rsid w:val="00C971D4"/>
    <w:rsid w:val="00CA738D"/>
    <w:rsid w:val="00CA769B"/>
    <w:rsid w:val="00CB2159"/>
    <w:rsid w:val="00CB4AEA"/>
    <w:rsid w:val="00CB6042"/>
    <w:rsid w:val="00CC1A40"/>
    <w:rsid w:val="00CC2E1E"/>
    <w:rsid w:val="00CC4309"/>
    <w:rsid w:val="00CC6CAB"/>
    <w:rsid w:val="00CC7C68"/>
    <w:rsid w:val="00CD08CE"/>
    <w:rsid w:val="00CD3ECC"/>
    <w:rsid w:val="00CD6D82"/>
    <w:rsid w:val="00CE0A60"/>
    <w:rsid w:val="00CE1A34"/>
    <w:rsid w:val="00CE2380"/>
    <w:rsid w:val="00CE3200"/>
    <w:rsid w:val="00CE3EC5"/>
    <w:rsid w:val="00CE411C"/>
    <w:rsid w:val="00CE6AA8"/>
    <w:rsid w:val="00CE72BE"/>
    <w:rsid w:val="00CF1BDB"/>
    <w:rsid w:val="00CF20D7"/>
    <w:rsid w:val="00CF45E8"/>
    <w:rsid w:val="00CF5E61"/>
    <w:rsid w:val="00CF753F"/>
    <w:rsid w:val="00D004BA"/>
    <w:rsid w:val="00D00841"/>
    <w:rsid w:val="00D01242"/>
    <w:rsid w:val="00D0515A"/>
    <w:rsid w:val="00D10471"/>
    <w:rsid w:val="00D145F4"/>
    <w:rsid w:val="00D15E49"/>
    <w:rsid w:val="00D17FA2"/>
    <w:rsid w:val="00D2211B"/>
    <w:rsid w:val="00D2215A"/>
    <w:rsid w:val="00D224B1"/>
    <w:rsid w:val="00D25B81"/>
    <w:rsid w:val="00D263A1"/>
    <w:rsid w:val="00D2676B"/>
    <w:rsid w:val="00D26A31"/>
    <w:rsid w:val="00D2782E"/>
    <w:rsid w:val="00D3003E"/>
    <w:rsid w:val="00D30E07"/>
    <w:rsid w:val="00D32D48"/>
    <w:rsid w:val="00D3799C"/>
    <w:rsid w:val="00D43FAE"/>
    <w:rsid w:val="00D46E47"/>
    <w:rsid w:val="00D470A4"/>
    <w:rsid w:val="00D505C3"/>
    <w:rsid w:val="00D50F27"/>
    <w:rsid w:val="00D512EA"/>
    <w:rsid w:val="00D5174E"/>
    <w:rsid w:val="00D57BCA"/>
    <w:rsid w:val="00D61324"/>
    <w:rsid w:val="00D6169B"/>
    <w:rsid w:val="00D63B27"/>
    <w:rsid w:val="00D63C70"/>
    <w:rsid w:val="00D7491D"/>
    <w:rsid w:val="00D753C8"/>
    <w:rsid w:val="00D77184"/>
    <w:rsid w:val="00D837B9"/>
    <w:rsid w:val="00D83B07"/>
    <w:rsid w:val="00D8505F"/>
    <w:rsid w:val="00D85F5E"/>
    <w:rsid w:val="00D86AC5"/>
    <w:rsid w:val="00D90896"/>
    <w:rsid w:val="00D91627"/>
    <w:rsid w:val="00D92AEC"/>
    <w:rsid w:val="00D92C21"/>
    <w:rsid w:val="00D95082"/>
    <w:rsid w:val="00D97D82"/>
    <w:rsid w:val="00DA0CDC"/>
    <w:rsid w:val="00DA2E93"/>
    <w:rsid w:val="00DB19D3"/>
    <w:rsid w:val="00DB2D15"/>
    <w:rsid w:val="00DB30E6"/>
    <w:rsid w:val="00DB3B4B"/>
    <w:rsid w:val="00DB3CF7"/>
    <w:rsid w:val="00DB42AB"/>
    <w:rsid w:val="00DB62A8"/>
    <w:rsid w:val="00DC01FE"/>
    <w:rsid w:val="00DC34FF"/>
    <w:rsid w:val="00DC49E8"/>
    <w:rsid w:val="00DD0623"/>
    <w:rsid w:val="00DD0DA0"/>
    <w:rsid w:val="00DD1130"/>
    <w:rsid w:val="00DD1552"/>
    <w:rsid w:val="00DD19E8"/>
    <w:rsid w:val="00DD1B6A"/>
    <w:rsid w:val="00DD4ECD"/>
    <w:rsid w:val="00DD5E6A"/>
    <w:rsid w:val="00DD6915"/>
    <w:rsid w:val="00DD76B6"/>
    <w:rsid w:val="00DE3A7E"/>
    <w:rsid w:val="00DE3E28"/>
    <w:rsid w:val="00DE44F4"/>
    <w:rsid w:val="00DE5405"/>
    <w:rsid w:val="00DE5D03"/>
    <w:rsid w:val="00DE5EAB"/>
    <w:rsid w:val="00DE642C"/>
    <w:rsid w:val="00DE6546"/>
    <w:rsid w:val="00DF01F1"/>
    <w:rsid w:val="00DF08F5"/>
    <w:rsid w:val="00DF1510"/>
    <w:rsid w:val="00DF16A7"/>
    <w:rsid w:val="00DF3B90"/>
    <w:rsid w:val="00DF604C"/>
    <w:rsid w:val="00DF6B39"/>
    <w:rsid w:val="00E00E1B"/>
    <w:rsid w:val="00E02642"/>
    <w:rsid w:val="00E02F9A"/>
    <w:rsid w:val="00E0515E"/>
    <w:rsid w:val="00E06F9D"/>
    <w:rsid w:val="00E1052F"/>
    <w:rsid w:val="00E155CD"/>
    <w:rsid w:val="00E15D3A"/>
    <w:rsid w:val="00E17EBF"/>
    <w:rsid w:val="00E20916"/>
    <w:rsid w:val="00E22307"/>
    <w:rsid w:val="00E32A21"/>
    <w:rsid w:val="00E37E9F"/>
    <w:rsid w:val="00E408FF"/>
    <w:rsid w:val="00E4188A"/>
    <w:rsid w:val="00E51F8F"/>
    <w:rsid w:val="00E54AF3"/>
    <w:rsid w:val="00E5653F"/>
    <w:rsid w:val="00E577B0"/>
    <w:rsid w:val="00E605CE"/>
    <w:rsid w:val="00E60A22"/>
    <w:rsid w:val="00E70CD7"/>
    <w:rsid w:val="00E7276F"/>
    <w:rsid w:val="00E74960"/>
    <w:rsid w:val="00E752E6"/>
    <w:rsid w:val="00E75D5A"/>
    <w:rsid w:val="00E77F17"/>
    <w:rsid w:val="00E8176F"/>
    <w:rsid w:val="00E85692"/>
    <w:rsid w:val="00E85F47"/>
    <w:rsid w:val="00E87F6F"/>
    <w:rsid w:val="00E94E67"/>
    <w:rsid w:val="00E95D0C"/>
    <w:rsid w:val="00E972E2"/>
    <w:rsid w:val="00EA4333"/>
    <w:rsid w:val="00EA44FE"/>
    <w:rsid w:val="00EB6123"/>
    <w:rsid w:val="00EC2DE7"/>
    <w:rsid w:val="00EC4558"/>
    <w:rsid w:val="00ED0547"/>
    <w:rsid w:val="00ED0BDE"/>
    <w:rsid w:val="00ED2678"/>
    <w:rsid w:val="00ED479B"/>
    <w:rsid w:val="00ED798B"/>
    <w:rsid w:val="00ED7ECF"/>
    <w:rsid w:val="00EE6772"/>
    <w:rsid w:val="00EE6E94"/>
    <w:rsid w:val="00EE753B"/>
    <w:rsid w:val="00EE77CF"/>
    <w:rsid w:val="00EF0581"/>
    <w:rsid w:val="00EF3035"/>
    <w:rsid w:val="00F04C4A"/>
    <w:rsid w:val="00F10F05"/>
    <w:rsid w:val="00F16B2E"/>
    <w:rsid w:val="00F2038C"/>
    <w:rsid w:val="00F206FC"/>
    <w:rsid w:val="00F207F0"/>
    <w:rsid w:val="00F20C6E"/>
    <w:rsid w:val="00F22463"/>
    <w:rsid w:val="00F23AA1"/>
    <w:rsid w:val="00F24431"/>
    <w:rsid w:val="00F24CA6"/>
    <w:rsid w:val="00F27327"/>
    <w:rsid w:val="00F27E7E"/>
    <w:rsid w:val="00F314D5"/>
    <w:rsid w:val="00F33450"/>
    <w:rsid w:val="00F36212"/>
    <w:rsid w:val="00F370C4"/>
    <w:rsid w:val="00F409D0"/>
    <w:rsid w:val="00F40FBA"/>
    <w:rsid w:val="00F41FD4"/>
    <w:rsid w:val="00F42FAA"/>
    <w:rsid w:val="00F45B2B"/>
    <w:rsid w:val="00F46EC4"/>
    <w:rsid w:val="00F47876"/>
    <w:rsid w:val="00F573D4"/>
    <w:rsid w:val="00F6109A"/>
    <w:rsid w:val="00F63595"/>
    <w:rsid w:val="00F65DF5"/>
    <w:rsid w:val="00F666B2"/>
    <w:rsid w:val="00F7079B"/>
    <w:rsid w:val="00F72584"/>
    <w:rsid w:val="00F72F00"/>
    <w:rsid w:val="00F7323A"/>
    <w:rsid w:val="00F732CD"/>
    <w:rsid w:val="00F736F2"/>
    <w:rsid w:val="00F7492F"/>
    <w:rsid w:val="00F810DC"/>
    <w:rsid w:val="00F83AA1"/>
    <w:rsid w:val="00F84CF7"/>
    <w:rsid w:val="00F852D2"/>
    <w:rsid w:val="00F8558D"/>
    <w:rsid w:val="00F90008"/>
    <w:rsid w:val="00F910AF"/>
    <w:rsid w:val="00F93265"/>
    <w:rsid w:val="00F932C1"/>
    <w:rsid w:val="00F94CBE"/>
    <w:rsid w:val="00FA14C1"/>
    <w:rsid w:val="00FA210C"/>
    <w:rsid w:val="00FA332A"/>
    <w:rsid w:val="00FA54CA"/>
    <w:rsid w:val="00FB38FA"/>
    <w:rsid w:val="00FB3D66"/>
    <w:rsid w:val="00FB3E35"/>
    <w:rsid w:val="00FC7D2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ransparentno.hr/pregled/41431665528/6d0bab0019bfb07f63840baddda73a45593fd653df1c5c0f5c3971b5ba000de56a26f3023d7d34c742aad829c870bd85b4aee4eda573a1565df571a75bed487b" TargetMode="External"/><Relationship Id="rId21" Type="http://schemas.openxmlformats.org/officeDocument/2006/relationships/hyperlink" Target="https://www.transparentno.hr/pregled/57956507589/991392a872ef9611ceb45cc9d8368e6fbd79570f125a39afe61b5ec7e012556bb6d1128e8fa976af22ec9283a0686858b8ed33af6f7d860dfd5b3b24759403d0" TargetMode="External"/><Relationship Id="rId42" Type="http://schemas.openxmlformats.org/officeDocument/2006/relationships/hyperlink" Target="https://www.transparentno.hr/pregled/41431665528/6d0bab0019bfb07f63840baddda73a45593fd653df1c5c0f5c3971b5ba000de56a26f3023d7d34c742aad829c870bd85b4aee4eda573a1565df571a75bed487b" TargetMode="External"/><Relationship Id="rId47" Type="http://schemas.openxmlformats.org/officeDocument/2006/relationships/hyperlink" Target="https://www.transparentno.hr/pregled/96809077214/137ba2ff4f3e90482b692ca8679450af4488ab0342df4a24d2dd872eeee99a29e48932a42e379bdc54d5a8b33f1e7f964fa0175ad09f4b12198b7869f5b98d8f" TargetMode="External"/><Relationship Id="rId63" Type="http://schemas.openxmlformats.org/officeDocument/2006/relationships/hyperlink" Target="http://www.fina.hr/Default.aspx?sec=1538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00033814640/c70be2c2a7d68af2a9c48cab378ec802646bd51878f760f09d205ae22364e4fae8785fa36f82a5d548121aac828a8a597f6aa8b9465c248e5e50e473cf50487f" TargetMode="External"/><Relationship Id="rId29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11" Type="http://schemas.openxmlformats.org/officeDocument/2006/relationships/image" Target="media/image1.emf"/><Relationship Id="rId24" Type="http://schemas.openxmlformats.org/officeDocument/2006/relationships/hyperlink" Target="https://www.transparentno.hr/pregled/46106063049/9bbf6e41e1f6849ecdd7748441edb3fb10c0a37dfc3f7fad54e62c1443a0e94e353a04b55f51377e76f57bd9228b7e1740812135e01364453ee0c5ae31ff65db" TargetMode="External"/><Relationship Id="rId32" Type="http://schemas.openxmlformats.org/officeDocument/2006/relationships/hyperlink" Target="https://www.transparentno.hr/pregled/58970107989/4c932d3b1bf8fb6a1d61af269fb26593ac97028950f42857b869bc740657baa4077995fb268926c577a53d0fa937657d2669ba324f7f909779edb7b87337b728" TargetMode="External"/><Relationship Id="rId37" Type="http://schemas.openxmlformats.org/officeDocument/2006/relationships/hyperlink" Target="https://www.transparentno.hr/pregled/66421949049/0a589215aac1806a48b80bb65b55f9c87f6a827beccd77e5ae0f01158e40770d4b80b36cb6b77e3f7fc2377b1740ed4619ccdb2ae8f6870d2654c6f373c75824" TargetMode="External"/><Relationship Id="rId40" Type="http://schemas.openxmlformats.org/officeDocument/2006/relationships/hyperlink" Target="https://www.transparentno.hr/pregled/98602542829/b92a32dba9d169688ed1dbeaef6d4801462133816aa7f020cf168d27ffd1dae9e2b5af983806f6317d4cd4bf384f9c01d2c76003fe1a10023b86ab3fe973c41b" TargetMode="External"/><Relationship Id="rId45" Type="http://schemas.openxmlformats.org/officeDocument/2006/relationships/hyperlink" Target="https://www.transparentno.hr/pregled/64655340358/40d0b60d7dea75e2c6a533782e57616eee11a711c326ef08fe95c1f39a397ea8767fc56f363afec1bc50ee222f0e39c18148801e5df658a4dd5cdce832dbffd2" TargetMode="External"/><Relationship Id="rId53" Type="http://schemas.openxmlformats.org/officeDocument/2006/relationships/hyperlink" Target="https://www.fina.hr/info.biz" TargetMode="External"/><Relationship Id="rId58" Type="http://schemas.openxmlformats.org/officeDocument/2006/relationships/hyperlink" Target="mailto:analize@fina.hr" TargetMode="External"/><Relationship Id="rId66" Type="http://schemas.openxmlformats.org/officeDocument/2006/relationships/hyperlink" Target="mailto:jrr@fina.h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ina.hr/Default.aspx?art=8958&amp;sec=1275" TargetMode="External"/><Relationship Id="rId19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14" Type="http://schemas.openxmlformats.org/officeDocument/2006/relationships/hyperlink" Target="https://www.transparentno.hr/pregled/41431665528/6d0bab0019bfb07f63840baddda73a45593fd653df1c5c0f5c3971b5ba000de56a26f3023d7d34c742aad829c870bd85b4aee4eda573a1565df571a75bed487b" TargetMode="External"/><Relationship Id="rId22" Type="http://schemas.openxmlformats.org/officeDocument/2006/relationships/hyperlink" Target="https://www.transparentno.hr/pregled/96809077214/137ba2ff4f3e90482b692ca8679450af4488ab0342df4a24d2dd872eeee99a29e48932a42e379bdc54d5a8b33f1e7f964fa0175ad09f4b12198b7869f5b98d8f" TargetMode="External"/><Relationship Id="rId27" Type="http://schemas.openxmlformats.org/officeDocument/2006/relationships/hyperlink" Target="https://www.transparentno.hr/pregled/55706719199/9666dbe84ba314ed368cc37400d5fbf1a7bba6a33d6ee00ade22c780ea2cdeb24faa1c11743fab537f11c207822ae245120a5ecb970ee11b8d8def134a7ca977" TargetMode="External"/><Relationship Id="rId30" Type="http://schemas.openxmlformats.org/officeDocument/2006/relationships/hyperlink" Target="https://www.transparentno.hr/pregled/43325648866/8552a8900a3f41b04f0168ed11f63b288b581e9ec8fed40ddd5cdf3abe427170e264f917e4b0c9873ee4f3ddd4163beb7c55a8ba37fa9050ccf221891f14076f" TargetMode="External"/><Relationship Id="rId35" Type="http://schemas.openxmlformats.org/officeDocument/2006/relationships/hyperlink" Target="https://www.transparentno.hr/pregled/41431665528/6d0bab0019bfb07f63840baddda73a45593fd653df1c5c0f5c3971b5ba000de56a26f3023d7d34c742aad829c870bd85b4aee4eda573a1565df571a75bed487b" TargetMode="External"/><Relationship Id="rId43" Type="http://schemas.openxmlformats.org/officeDocument/2006/relationships/hyperlink" Target="https://www.transparentno.hr/pregled/97213320651/d375e843a47276d5d24c03ea6be858d6eae35d76bcb062d38efc9673774655ba718de12753b0e3b63a52f0d5ede93e685c589afff9dc6908a81d99b5b5fb9c3f" TargetMode="External"/><Relationship Id="rId48" Type="http://schemas.openxmlformats.org/officeDocument/2006/relationships/hyperlink" Target="https://www.transparentno.hr/pregled/74253013122/f2aed98e4ee1427237fa3541746a5476a8b6e18e2f519a2ba104a6ce1e0a61b64fb21205b3f249a9e5dbc96fc9614ea759ac2f9c80605968bc5dc5d47b211888" TargetMode="External"/><Relationship Id="rId56" Type="http://schemas.openxmlformats.org/officeDocument/2006/relationships/image" Target="media/image4.png"/><Relationship Id="rId64" Type="http://schemas.openxmlformats.org/officeDocument/2006/relationships/hyperlink" Target="https://jrr.fina.hr/jrir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transparentno.hr/pregled/17003088400/d9be3a552404945d4499dc3988a936ca2871853006a8a25e5b996539e1d3e3b0c0db200495357e6cdb0560bb914123ba1accce92e42bc646bb9d3b8409a377f5" TargetMode="External"/><Relationship Id="rId51" Type="http://schemas.openxmlformats.org/officeDocument/2006/relationships/hyperlink" Target="https://www.transparentno.hr/pregled/43325648866/8552a8900a3f41b04f0168ed11f63b288b581e9ec8fed40ddd5cdf3abe427170e264f917e4b0c9873ee4f3ddd4163beb7c55a8ba37fa9050ccf221891f14076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17" Type="http://schemas.openxmlformats.org/officeDocument/2006/relationships/hyperlink" Target="https://www.transparentno.hr/pregled/17003088400/d9be3a552404945d4499dc3988a936ca2871853006a8a25e5b996539e1d3e3b0c0db200495357e6cdb0560bb914123ba1accce92e42bc646bb9d3b8409a377f5" TargetMode="External"/><Relationship Id="rId25" Type="http://schemas.openxmlformats.org/officeDocument/2006/relationships/hyperlink" Target="https://www.transparentno.hr/pregled/66421949049/0a589215aac1806a48b80bb65b55f9c87f6a827beccd77e5ae0f01158e40770d4b80b36cb6b77e3f7fc2377b1740ed4619ccdb2ae8f6870d2654c6f373c75824" TargetMode="External"/><Relationship Id="rId33" Type="http://schemas.openxmlformats.org/officeDocument/2006/relationships/hyperlink" Target="https://www.transparentno.hr/pregled/64655340358/40d0b60d7dea75e2c6a533782e57616eee11a711c326ef08fe95c1f39a397ea8767fc56f363afec1bc50ee222f0e39c18148801e5df658a4dd5cdce832dbffd2" TargetMode="External"/><Relationship Id="rId38" Type="http://schemas.openxmlformats.org/officeDocument/2006/relationships/hyperlink" Target="https://www.transparentno.hr/pregled/50522457221/904d799033054abb23e9b785327cfbb55b12ee84d853481a9826c063e97908cc1366cb11a1c5f2e6cbedcc61109a08df36e89dbb27be8ae2e092d9ab64f69de5" TargetMode="External"/><Relationship Id="rId46" Type="http://schemas.openxmlformats.org/officeDocument/2006/relationships/hyperlink" Target="https://www.transparentno.hr/pregled/66421949049/0a589215aac1806a48b80bb65b55f9c87f6a827beccd77e5ae0f01158e40770d4b80b36cb6b77e3f7fc2377b1740ed4619ccdb2ae8f6870d2654c6f373c75824" TargetMode="External"/><Relationship Id="rId59" Type="http://schemas.openxmlformats.org/officeDocument/2006/relationships/hyperlink" Target="http://rgfi.fina.hr/JavnaObjava-web/jsp/prijavaKorisnika.jsp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transparentno.hr/pregled/00033814640/c70be2c2a7d68af2a9c48cab378ec802646bd51878f760f09d205ae22364e4fae8785fa36f82a5d548121aac828a8a597f6aa8b9465c248e5e50e473cf50487f" TargetMode="External"/><Relationship Id="rId41" Type="http://schemas.openxmlformats.org/officeDocument/2006/relationships/hyperlink" Target="https://www.transparentno.hr/pregled/43325648866/8552a8900a3f41b04f0168ed11f63b288b581e9ec8fed40ddd5cdf3abe427170e264f917e4b0c9873ee4f3ddd4163beb7c55a8ba37fa9050ccf221891f14076f" TargetMode="External"/><Relationship Id="rId54" Type="http://schemas.openxmlformats.org/officeDocument/2006/relationships/hyperlink" Target="mailto:prodaja@fina.hr" TargetMode="External"/><Relationship Id="rId62" Type="http://schemas.openxmlformats.org/officeDocument/2006/relationships/hyperlink" Target="mailto:info@fina.hr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transparentno.hr/pregled/50522457221/904d799033054abb23e9b785327cfbb55b12ee84d853481a9826c063e97908cc1366cb11a1c5f2e6cbedcc61109a08df36e89dbb27be8ae2e092d9ab64f69de5" TargetMode="External"/><Relationship Id="rId28" Type="http://schemas.openxmlformats.org/officeDocument/2006/relationships/hyperlink" Target="https://www.transparentno.hr/pregled/58970107989/4c932d3b1bf8fb6a1d61af269fb26593ac97028950f42857b869bc740657baa4077995fb268926c577a53d0fa937657d2669ba324f7f909779edb7b87337b728" TargetMode="External"/><Relationship Id="rId36" Type="http://schemas.openxmlformats.org/officeDocument/2006/relationships/hyperlink" Target="https://www.transparentno.hr/pregled/43325648866/8552a8900a3f41b04f0168ed11f63b288b581e9ec8fed40ddd5cdf3abe427170e264f917e4b0c9873ee4f3ddd4163beb7c55a8ba37fa9050ccf221891f14076f" TargetMode="External"/><Relationship Id="rId49" Type="http://schemas.openxmlformats.org/officeDocument/2006/relationships/hyperlink" Target="https://www.transparentno.hr/pregled/86448513098/94f71d308b132ae9da6468f4007d8aaac4cb9fda4e1ccda375cd4f2562b7075a08237629b313266df128f726086ad747e78f81669d5feff8f5eaff5c88a58fea" TargetMode="External"/><Relationship Id="rId57" Type="http://schemas.openxmlformats.org/officeDocument/2006/relationships/hyperlink" Target="http://www.fina.hr/Default.aspx?sec=1279" TargetMode="External"/><Relationship Id="rId10" Type="http://schemas.openxmlformats.org/officeDocument/2006/relationships/hyperlink" Target="https://www.transparentno.hr/pregled/48585758589/50de9633ed2a210665a88d352bb9ecbc1dde30d4b535408858162f12b12c5897e062cd1bf6a849a01049378af61cd0ae4a2a70e201aa976ca471ac9212ca936e" TargetMode="External"/><Relationship Id="rId31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44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52" Type="http://schemas.openxmlformats.org/officeDocument/2006/relationships/image" Target="media/image3.png"/><Relationship Id="rId60" Type="http://schemas.openxmlformats.org/officeDocument/2006/relationships/hyperlink" Target="https://www.transparentno.hr/" TargetMode="External"/><Relationship Id="rId65" Type="http://schemas.openxmlformats.org/officeDocument/2006/relationships/hyperlink" Target="http://www.fina.hr/Default.aspx?sec=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6536095427/6f82c2e66d5898b601a78bc0f3f6a95d36af34af752e25fa5458a0f7d5f11b3028ac08159885ae8de5e1594f147161604c08cf6ad338c8ebb334867c8c207e9b" TargetMode="External"/><Relationship Id="rId13" Type="http://schemas.openxmlformats.org/officeDocument/2006/relationships/hyperlink" Target="https://www.transparentno.hr/pregled/43325648866/8552a8900a3f41b04f0168ed11f63b288b581e9ec8fed40ddd5cdf3abe427170e264f917e4b0c9873ee4f3ddd4163beb7c55a8ba37fa9050ccf221891f14076f" TargetMode="External"/><Relationship Id="rId18" Type="http://schemas.openxmlformats.org/officeDocument/2006/relationships/hyperlink" Target="https://www.transparentno.hr/pregled/58970107989/4c932d3b1bf8fb6a1d61af269fb26593ac97028950f42857b869bc740657baa4077995fb268926c577a53d0fa937657d2669ba324f7f909779edb7b87337b728" TargetMode="External"/><Relationship Id="rId39" Type="http://schemas.openxmlformats.org/officeDocument/2006/relationships/hyperlink" Target="https://www.transparentno.hr/pregled/96809077214/137ba2ff4f3e90482b692ca8679450af4488ab0342df4a24d2dd872eeee99a29e48932a42e379bdc54d5a8b33f1e7f964fa0175ad09f4b12198b7869f5b98d8f" TargetMode="External"/><Relationship Id="rId34" Type="http://schemas.openxmlformats.org/officeDocument/2006/relationships/hyperlink" Target="https://www.transparentno.hr/pregled/86546896316/0c4b230f0a2deb98f37b7080af6e852a7cd5bced77676e5f21d22106b60585e982b9447de773e14bb796700f5668553c3a7655fe3d04ca9d16d364763892dfcf" TargetMode="External"/><Relationship Id="rId50" Type="http://schemas.openxmlformats.org/officeDocument/2006/relationships/hyperlink" Target="https://www.transparentno.hr/pregled/54980097571/19b5242d47d26439831af8256f5d44d632efcc3c332ac59d9e45db17885b81f82c3136192f19f0f2585c204e5d4cf62773ab24ce04fe3a014e6d69a9ad2837ad" TargetMode="External"/><Relationship Id="rId55" Type="http://schemas.openxmlformats.org/officeDocument/2006/relationships/hyperlink" Target="mailto:info@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dreg.pravosud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C6DC-E505-4593-8E08-46FA747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2710</Words>
  <Characters>15452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18126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Vesna Kavur</cp:lastModifiedBy>
  <cp:revision>3</cp:revision>
  <cp:lastPrinted>2014-09-19T12:19:00Z</cp:lastPrinted>
  <dcterms:created xsi:type="dcterms:W3CDTF">2020-03-03T21:17:00Z</dcterms:created>
  <dcterms:modified xsi:type="dcterms:W3CDTF">2020-03-03T21:19:00Z</dcterms:modified>
</cp:coreProperties>
</file>