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D" w:rsidRPr="00DB33A1" w:rsidRDefault="00AC0EF7" w:rsidP="00153FC9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</w:pPr>
      <w:r w:rsidRPr="00DB33A1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POSLOVANJE PODUZETNIKA U DJELATNOSTI PROIZVODNJE, PRIJENOSA I DISTRIBUCIJE ELEKTRIČNE ENERGIJE, U RAZDOBLJU 2008. – 2018.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6"/>
        <w:gridCol w:w="1843"/>
      </w:tblGrid>
      <w:tr w:rsidR="00D340FB" w:rsidRPr="00DB33A1" w:rsidTr="005538EB">
        <w:trPr>
          <w:trHeight w:val="1474"/>
        </w:trPr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D20" w:rsidRPr="00DB33A1" w:rsidRDefault="0075726C" w:rsidP="0075726C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color w:val="24406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A</w:t>
            </w:r>
            <w:r w:rsidR="00D340F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naliza</w:t>
            </w:r>
            <w:r w:rsidR="00D0612E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poslovanja</w:t>
            </w:r>
            <w:r w:rsidR="00D340F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poduzetnika u djelatnosti proizvodnje, prijenosa i distribucije električne energije</w:t>
            </w:r>
            <w:r w:rsidR="006B705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,</w:t>
            </w:r>
            <w:r w:rsidR="00D340F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kroz razdoblje od 2008. do 201</w:t>
            </w:r>
            <w:r w:rsidR="006B705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8</w:t>
            </w:r>
            <w:r w:rsidR="00D340F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godine, 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pokazala je zna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čajan porast broja poduzetnika</w:t>
            </w:r>
            <w:r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u navedenoj djelatnosti.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Dok je broj poduzetnika višestruko porastao, s 89 na 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709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, broj zaposlenih je u 201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8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 godini (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10.913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) bio manji nego 2008. godine (13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465). Najveći utjecaj na ovo smanjenje imala je promjena broja zaposlenih u društvu </w:t>
            </w:r>
            <w:hyperlink r:id="rId8" w:history="1">
              <w:r w:rsidR="002A22F0" w:rsidRPr="00C65621">
                <w:rPr>
                  <w:rStyle w:val="Hiperveza"/>
                  <w:rFonts w:ascii="Arial" w:hAnsi="Arial" w:cs="Arial"/>
                  <w:sz w:val="20"/>
                  <w:szCs w:val="20"/>
                  <w:lang w:eastAsia="hr-HR"/>
                </w:rPr>
                <w:t>HEP-Operator distribucijskog sustava d.o.o.</w:t>
              </w:r>
            </w:hyperlink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(u 2008. godini 9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271 zaposlen, a u 201</w:t>
            </w:r>
            <w:r w:rsidR="006B705B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8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. godini </w:t>
            </w:r>
            <w:r w:rsidR="00E93FD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6.418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zaposlenih ili </w:t>
            </w:r>
            <w:r w:rsidR="00E93FD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30,8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% manje). </w:t>
            </w:r>
            <w:r w:rsidR="001B6DA2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Osim toga, veliki broja društava koja su osnovana u promatranom razdoblju, bez zaposlenih su ili s malim brojem zaposlenih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 Primjerice, u 201</w:t>
            </w:r>
            <w:r w:rsidR="00FF3654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8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. godini od ukupno </w:t>
            </w:r>
            <w:r w:rsidR="00FF3654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709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društava, bez zaposlenih je bilo </w:t>
            </w:r>
            <w:r w:rsidR="00FF3654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463</w:t>
            </w:r>
            <w:r w:rsidR="002A22F0" w:rsidRPr="00DB33A1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, a 159 imalo je jednog ili dva zaposlena</w:t>
            </w:r>
            <w:r w:rsidR="00D340FB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.</w:t>
            </w:r>
            <w:r w:rsidR="003C1817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</w:tcPr>
          <w:p w:rsidR="00D340FB" w:rsidRPr="00DB33A1" w:rsidRDefault="00D0612E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6</w:t>
            </w:r>
            <w:r w:rsidR="00AC0EF7"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96,6</w:t>
            </w: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</w:t>
            </w:r>
            <w:r w:rsidR="00D340FB"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%</w:t>
            </w:r>
          </w:p>
          <w:p w:rsidR="00D340FB" w:rsidRPr="00DB33A1" w:rsidRDefault="00D0612E" w:rsidP="00AC0EF7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rast</w:t>
            </w: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 poduzetnika</w:t>
            </w:r>
            <w:r w:rsidR="00C0713D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, </w:t>
            </w:r>
            <w:r w:rsidR="00B46ADF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AC0EF7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8</w:t>
            </w:r>
            <w:r w:rsidR="00B46ADF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. u odnosu na </w:t>
            </w:r>
            <w:r w:rsidR="00D340FB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2008. </w:t>
            </w:r>
            <w:r w:rsidR="00C0713D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g</w:t>
            </w:r>
            <w:r w:rsidR="00B46ADF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odinu</w:t>
            </w:r>
          </w:p>
        </w:tc>
      </w:tr>
      <w:tr w:rsidR="00D340FB" w:rsidRPr="00DB33A1" w:rsidTr="002A22F0">
        <w:trPr>
          <w:trHeight w:val="1417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0FB" w:rsidRPr="00DB33A1" w:rsidRDefault="00D340FB" w:rsidP="00D340FB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nil"/>
              <w:bottom w:val="nil"/>
              <w:right w:val="nil"/>
            </w:tcBorders>
          </w:tcPr>
          <w:p w:rsidR="00D340FB" w:rsidRPr="00DB33A1" w:rsidRDefault="00AC0EF7" w:rsidP="00B46ADF">
            <w:pPr>
              <w:tabs>
                <w:tab w:val="left" w:pos="6521"/>
              </w:tabs>
              <w:spacing w:before="120"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19,0</w:t>
            </w:r>
            <w:r w:rsidR="002D1D6F"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%</w:t>
            </w:r>
          </w:p>
          <w:p w:rsidR="002D1D6F" w:rsidRPr="00DB33A1" w:rsidRDefault="002D1D6F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pad</w:t>
            </w: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</w:t>
            </w:r>
            <w:r w:rsidR="00B46ADF" w:rsidRPr="00DB33A1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zaposlenih</w:t>
            </w:r>
          </w:p>
          <w:p w:rsidR="00B46ADF" w:rsidRPr="00DB33A1" w:rsidRDefault="00B46ADF" w:rsidP="00AC0EF7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AC0EF7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8</w:t>
            </w: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. u odnosu na 2008. godinu</w:t>
            </w:r>
          </w:p>
        </w:tc>
      </w:tr>
    </w:tbl>
    <w:p w:rsidR="00B57B1D" w:rsidRDefault="00B57B1D" w:rsidP="008E3E4D">
      <w:pPr>
        <w:widowControl w:val="0"/>
        <w:tabs>
          <w:tab w:val="left" w:pos="1134"/>
          <w:tab w:val="left" w:pos="6521"/>
        </w:tabs>
        <w:spacing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Osnovni financijski rezultati poslovanja poduzetnika u skupini djelat. 35.1 – Proizvodnja, prijenos i distribucija električne energije za razdoblje od 2008. do 201</w:t>
      </w:r>
      <w:r w:rsidR="00FC172D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8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g.</w:t>
      </w:r>
      <w:r w:rsidRPr="00DB33A1">
        <w:rPr>
          <w:rFonts w:ascii="Arial" w:eastAsia="Times New Roman" w:hAnsi="Arial" w:cs="Arial"/>
          <w:b/>
          <w:color w:val="244061"/>
          <w:sz w:val="19"/>
          <w:szCs w:val="19"/>
          <w:lang w:eastAsia="hr-HR"/>
        </w:rPr>
        <w:tab/>
      </w:r>
      <w:r w:rsidRPr="00DB33A1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tis. kn, prosječne plaće u kn)</w:t>
      </w:r>
    </w:p>
    <w:p w:rsidR="009E7269" w:rsidRDefault="00FC172D" w:rsidP="00FC172D">
      <w:pPr>
        <w:widowControl w:val="0"/>
        <w:tabs>
          <w:tab w:val="left" w:pos="1134"/>
          <w:tab w:val="left" w:pos="6521"/>
        </w:tabs>
        <w:spacing w:before="60" w:after="0" w:line="240" w:lineRule="auto"/>
        <w:ind w:left="1134" w:hanging="1134"/>
        <w:jc w:val="center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FC172D">
        <w:rPr>
          <w:noProof/>
          <w:lang w:eastAsia="hr-HR"/>
        </w:rPr>
        <w:drawing>
          <wp:inline distT="0" distB="0" distL="0" distR="0" wp14:anchorId="798B53FE" wp14:editId="712234DA">
            <wp:extent cx="6264000" cy="2808000"/>
            <wp:effectExtent l="0" t="0" r="381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1D" w:rsidRPr="00771A2D" w:rsidRDefault="00B57B1D" w:rsidP="0075726C">
      <w:pPr>
        <w:spacing w:before="40" w:after="0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71A2D">
        <w:rPr>
          <w:rFonts w:ascii="Arial" w:hAnsi="Arial" w:cs="Arial"/>
          <w:i/>
          <w:color w:val="254061"/>
          <w:sz w:val="14"/>
          <w:szCs w:val="16"/>
        </w:rPr>
        <w:t xml:space="preserve">Izvor: Fina, </w:t>
      </w:r>
      <w:r w:rsidR="00CA6B5A" w:rsidRPr="00771A2D">
        <w:rPr>
          <w:rFonts w:ascii="Arial" w:hAnsi="Arial" w:cs="Arial"/>
          <w:i/>
          <w:color w:val="254061"/>
          <w:sz w:val="14"/>
          <w:szCs w:val="16"/>
        </w:rPr>
        <w:t>Registar godišnjih financijskih izvještaja, obrada GFI-a za razdoblje 2008.-201</w:t>
      </w:r>
      <w:r w:rsidR="00FC172D">
        <w:rPr>
          <w:rFonts w:ascii="Arial" w:hAnsi="Arial" w:cs="Arial"/>
          <w:i/>
          <w:color w:val="254061"/>
          <w:sz w:val="14"/>
          <w:szCs w:val="16"/>
        </w:rPr>
        <w:t>8</w:t>
      </w:r>
      <w:r w:rsidR="00CA6B5A" w:rsidRPr="00771A2D">
        <w:rPr>
          <w:rFonts w:ascii="Arial" w:hAnsi="Arial" w:cs="Arial"/>
          <w:i/>
          <w:color w:val="254061"/>
          <w:sz w:val="14"/>
          <w:szCs w:val="16"/>
        </w:rPr>
        <w:t>. godine</w:t>
      </w:r>
    </w:p>
    <w:p w:rsidR="00771A2D" w:rsidRPr="00771A2D" w:rsidRDefault="00771A2D" w:rsidP="00A938F7">
      <w:pPr>
        <w:spacing w:after="0" w:line="240" w:lineRule="auto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71A2D">
        <w:rPr>
          <w:rFonts w:ascii="Arial" w:hAnsi="Arial" w:cs="Arial"/>
          <w:i/>
          <w:color w:val="254061"/>
          <w:sz w:val="14"/>
          <w:szCs w:val="16"/>
        </w:rPr>
        <w:t xml:space="preserve">* </w:t>
      </w:r>
      <w:r w:rsidR="00FC172D" w:rsidRPr="00FC172D">
        <w:rPr>
          <w:rFonts w:ascii="Arial" w:hAnsi="Arial" w:cs="Arial"/>
          <w:i/>
          <w:color w:val="254061"/>
          <w:sz w:val="14"/>
          <w:szCs w:val="16"/>
        </w:rPr>
        <w:t>Pozicija iz GFI-a (iz obrazaca do 2016.) - "Investicije u novu dugotrajnu imovinu" istovjetna je poziciji "Bruto investicije samo u novu dugotrajnu imovinu" u obrascima GFI-a 2016. - 2018.</w:t>
      </w:r>
    </w:p>
    <w:p w:rsidR="00B57B1D" w:rsidRPr="00DB33A1" w:rsidRDefault="005564B9" w:rsidP="005538EB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Ukupni</w:t>
      </w:r>
      <w:r w:rsidR="00FC1803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prihod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razdoblju od </w:t>
      </w:r>
      <w:r w:rsidR="0075726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11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godina </w:t>
      </w:r>
      <w:r w:rsidR="00F77000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po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ras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li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su</w:t>
      </w:r>
      <w:r w:rsidR="00FC1803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 2</w:t>
      </w:r>
      <w:r w:rsidR="00E72151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E72151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E72151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su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iznosi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li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2008. godine, na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26,5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je </w:t>
      </w:r>
      <w:r w:rsidR="00390C47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ostvareno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u 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201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8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75726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što je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rast prihoda od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5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,4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4703A9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kuna. </w:t>
      </w:r>
      <w:r w:rsidR="000F088A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T</w:t>
      </w:r>
      <w:r w:rsidR="0062109C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akođer su rasli i ukupni rashodi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s 20,8 milijardi kuna, na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24,3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57B1D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Kroz cijelo promatrano razdoblj</w:t>
      </w:r>
      <w:r w:rsidR="004703A9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ostvaren je pozitivan financijski rezultat – neto dobit koja je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s 215,5 milijuna kuna iz 2008. godine, u 201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8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. godini porasla na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1,8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 (povećanje </w:t>
      </w:r>
      <w:r w:rsidR="004703A9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 </w:t>
      </w:r>
      <w:r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732,6</w:t>
      </w:r>
      <w:r w:rsidR="00932AD5" w:rsidRPr="00DB33A1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%). </w:t>
      </w:r>
    </w:p>
    <w:p w:rsidR="00DF6CB1" w:rsidRDefault="00DF6CB1" w:rsidP="005538EB">
      <w:pPr>
        <w:shd w:val="clear" w:color="auto" w:fill="FFFFFF"/>
        <w:tabs>
          <w:tab w:val="left" w:pos="1134"/>
          <w:tab w:val="left" w:pos="652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</w:pP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Grafikon 1.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</w:r>
      <w:r w:rsidR="00726335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Dobit razdoblja, gubitak razdoblja te neto dobit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u djelatnosti 35.1 – Proizvodnja, prijenos i distribucija električne energije kroz razdoblje od 2008. do 201</w:t>
      </w:r>
      <w:r w:rsidR="00BA32B2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8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. </w:t>
      </w:r>
      <w:r w:rsidR="00BA32B2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</w:t>
      </w:r>
      <w:r w:rsidR="00726335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odine</w:t>
      </w:r>
    </w:p>
    <w:p w:rsidR="00D555ED" w:rsidRPr="005538EB" w:rsidRDefault="00BA32B2" w:rsidP="00BA32B2">
      <w:pPr>
        <w:shd w:val="clear" w:color="auto" w:fill="FFFFFF"/>
        <w:tabs>
          <w:tab w:val="left" w:pos="1134"/>
          <w:tab w:val="left" w:pos="6521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/>
          <w:sz w:val="18"/>
          <w:szCs w:val="18"/>
          <w:lang w:eastAsia="hr-HR"/>
        </w:rPr>
        <w:drawing>
          <wp:inline distT="0" distB="0" distL="0" distR="0" wp14:anchorId="282F7428">
            <wp:extent cx="6228000" cy="2016000"/>
            <wp:effectExtent l="0" t="0" r="1905" b="381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51" w:rsidRPr="00D42CBE" w:rsidRDefault="00E72151" w:rsidP="005538EB">
      <w:pPr>
        <w:widowControl w:val="0"/>
        <w:shd w:val="clear" w:color="auto" w:fill="FFFFFF"/>
        <w:tabs>
          <w:tab w:val="left" w:pos="6521"/>
        </w:tabs>
        <w:spacing w:before="60" w:after="0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AF3C71">
        <w:rPr>
          <w:rFonts w:ascii="Arial" w:hAnsi="Arial" w:cs="Arial"/>
          <w:i/>
          <w:color w:val="254061"/>
          <w:sz w:val="14"/>
          <w:szCs w:val="16"/>
        </w:rPr>
        <w:t xml:space="preserve">Izvor: Fina, Registar godišnjih financijskih izvještaja, obrada GFI-a za </w:t>
      </w:r>
      <w:r w:rsidR="00125FA1" w:rsidRPr="00AF3C71">
        <w:rPr>
          <w:rFonts w:ascii="Arial" w:hAnsi="Arial" w:cs="Arial"/>
          <w:i/>
          <w:color w:val="254061"/>
          <w:sz w:val="14"/>
          <w:szCs w:val="16"/>
        </w:rPr>
        <w:t>razdoblje 2008.-</w:t>
      </w:r>
      <w:r w:rsidRPr="00AF3C71">
        <w:rPr>
          <w:rFonts w:ascii="Arial" w:hAnsi="Arial" w:cs="Arial"/>
          <w:i/>
          <w:color w:val="254061"/>
          <w:sz w:val="14"/>
          <w:szCs w:val="16"/>
        </w:rPr>
        <w:t>201</w:t>
      </w:r>
      <w:r w:rsidR="00BA32B2">
        <w:rPr>
          <w:rFonts w:ascii="Arial" w:hAnsi="Arial" w:cs="Arial"/>
          <w:i/>
          <w:color w:val="254061"/>
          <w:sz w:val="14"/>
          <w:szCs w:val="16"/>
        </w:rPr>
        <w:t>8</w:t>
      </w:r>
      <w:r w:rsidRPr="00AF3C71">
        <w:rPr>
          <w:rFonts w:ascii="Arial" w:hAnsi="Arial" w:cs="Arial"/>
          <w:i/>
          <w:color w:val="254061"/>
          <w:sz w:val="14"/>
          <w:szCs w:val="16"/>
        </w:rPr>
        <w:t xml:space="preserve">. </w:t>
      </w:r>
      <w:r w:rsidR="00CA6B5A" w:rsidRPr="00AF3C71">
        <w:rPr>
          <w:rFonts w:ascii="Arial" w:hAnsi="Arial" w:cs="Arial"/>
          <w:i/>
          <w:color w:val="254061"/>
          <w:sz w:val="14"/>
          <w:szCs w:val="16"/>
        </w:rPr>
        <w:t>g</w:t>
      </w:r>
      <w:r w:rsidRPr="00AF3C71">
        <w:rPr>
          <w:rFonts w:ascii="Arial" w:hAnsi="Arial" w:cs="Arial"/>
          <w:i/>
          <w:color w:val="254061"/>
          <w:sz w:val="14"/>
          <w:szCs w:val="16"/>
        </w:rPr>
        <w:t>odin</w:t>
      </w:r>
      <w:r w:rsidR="00CA6B5A" w:rsidRPr="00AF3C71">
        <w:rPr>
          <w:rFonts w:ascii="Arial" w:hAnsi="Arial" w:cs="Arial"/>
          <w:i/>
          <w:color w:val="254061"/>
          <w:sz w:val="14"/>
          <w:szCs w:val="16"/>
        </w:rPr>
        <w:t>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5C03B5" w:rsidRPr="00DB33A1" w:rsidTr="0036560B">
        <w:trPr>
          <w:trHeight w:val="1935"/>
        </w:trPr>
        <w:tc>
          <w:tcPr>
            <w:tcW w:w="8046" w:type="dxa"/>
            <w:vMerge w:val="restart"/>
          </w:tcPr>
          <w:p w:rsidR="005C03B5" w:rsidRPr="00DB33A1" w:rsidRDefault="005538EB" w:rsidP="00BE223B">
            <w:pPr>
              <w:pageBreakBefore/>
              <w:widowControl w:val="0"/>
              <w:shd w:val="clear" w:color="auto" w:fill="FFFFFF"/>
              <w:tabs>
                <w:tab w:val="left" w:pos="6521"/>
              </w:tabs>
              <w:spacing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lastRenderedPageBreak/>
              <w:t xml:space="preserve">Kroz cijelo promatrano razdoblje </w:t>
            </w:r>
            <w:r w:rsidR="0059463A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t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rgovinsk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i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sald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 je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negativ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a</w:t>
            </w:r>
            <w:r w:rsidR="00895132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jer je uvoz 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u 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svak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oj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od </w:t>
            </w:r>
            <w:r w:rsidR="0059463A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promatranih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godina </w:t>
            </w:r>
            <w:r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bio 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veći od izvoza</w:t>
            </w:r>
            <w:r w:rsidR="006009CD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Najveća 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razlika</w:t>
            </w:r>
            <w:r w:rsidR="006009CD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između izvoza i uvoza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bila </w:t>
            </w:r>
            <w:r w:rsidR="00FD41AD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2012. godine </w:t>
            </w:r>
            <w:r w:rsidR="00611CFA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kada </w:t>
            </w:r>
            <w:r w:rsidR="006009CD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</w:t>
            </w:r>
            <w:r w:rsidR="005C03B5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iznosila </w:t>
            </w:r>
            <w:r w:rsidR="0059463A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4,4 milijarde kuna</w:t>
            </w:r>
            <w:r w:rsidR="00827F57" w:rsidRPr="00DB33A1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, a najmanja 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2014. godine </w:t>
            </w:r>
            <w:r w:rsidR="00827F57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kada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je iznosi</w:t>
            </w:r>
            <w:r w:rsidR="00827F57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la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1,6 milijardi kuna. U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201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8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negativni trgovinski saldo iznosio 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je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2,4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milijard</w:t>
            </w:r>
            <w:r w:rsidR="006B338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e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kuna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što je za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24,5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% više nego u 201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7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kada je </w:t>
            </w:r>
            <w:r w:rsidR="00164D28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iznosio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1,9</w:t>
            </w:r>
            <w:r w:rsidR="003B24BC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milijardi kuna 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(tablica </w:t>
            </w:r>
            <w:r w:rsidR="00CC7D0F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1.</w:t>
            </w:r>
            <w:r w:rsidR="005C03B5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).</w:t>
            </w:r>
          </w:p>
          <w:p w:rsidR="00170B92" w:rsidRPr="00DB33A1" w:rsidRDefault="005C03B5" w:rsidP="00BE223B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Prosječna mjesečna neto plaća u 2008. godini</w:t>
            </w:r>
            <w:r w:rsidR="00EA5900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iznosila je 6.386 kuna</w:t>
            </w: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</w:t>
            </w:r>
            <w:r w:rsidR="00EA5900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a u 201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8</w:t>
            </w:r>
            <w:r w:rsidR="00EA5900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7.853 </w:t>
            </w: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kun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e</w:t>
            </w:r>
            <w:r w:rsidR="00447A1A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što je </w:t>
            </w: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rast plaće od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23,0</w:t>
            </w: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%.</w:t>
            </w:r>
            <w:r w:rsidR="006820C8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="0036560B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Za usporedbu, prosječna mjesečna neto plaća zaposlenih kod poduzetnika na razini RH, u promatranom je razdoblju rasla za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22,9</w:t>
            </w:r>
            <w:r w:rsidR="0036560B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% tj. s 4.543 kune na 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5.584</w:t>
            </w:r>
            <w:r w:rsidR="0036560B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kune</w:t>
            </w:r>
            <w:r w:rsidR="005564B9"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</w:p>
          <w:p w:rsidR="00611CFA" w:rsidRPr="00DB33A1" w:rsidRDefault="00611CFA" w:rsidP="002A22F0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U 2001. godini započelo je restrukturiranje elektroenergetskog sektora u Hrvatskoj, dok je formalna liberalizacija započela 2008. godine kada je došlo do usklađenja domaćih zakona s EU. Od 1. srpnja 2008. godine svi kupci električne energije dobili su mogućnost izabrati svog opskrbljivača električnom energijom.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6F2E2B" w:rsidRPr="00DB33A1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TRGOVINSKI SALDO</w:t>
            </w:r>
          </w:p>
          <w:p w:rsidR="006F2E2B" w:rsidRPr="00DB33A1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AC0EF7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8</w:t>
            </w: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. godini </w:t>
            </w:r>
          </w:p>
          <w:p w:rsidR="006F2E2B" w:rsidRPr="00DB33A1" w:rsidRDefault="006E07AA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-</w:t>
            </w:r>
            <w:r w:rsidR="00827F57"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2,</w:t>
            </w:r>
            <w:r w:rsidR="00AC0EF7" w:rsidRPr="00DB33A1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4</w:t>
            </w:r>
          </w:p>
          <w:p w:rsidR="006F2E2B" w:rsidRPr="00DB33A1" w:rsidRDefault="00CF2FFF" w:rsidP="001A7C94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milijard</w:t>
            </w:r>
            <w:r w:rsidR="001A7C94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e</w:t>
            </w:r>
            <w:r w:rsidR="006F2E2B" w:rsidRPr="00DB33A1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kuna</w:t>
            </w:r>
          </w:p>
        </w:tc>
      </w:tr>
      <w:tr w:rsidR="005C03B5" w:rsidRPr="00DB33A1" w:rsidTr="0036560B">
        <w:trPr>
          <w:trHeight w:val="1936"/>
        </w:trPr>
        <w:tc>
          <w:tcPr>
            <w:tcW w:w="8046" w:type="dxa"/>
            <w:vMerge/>
          </w:tcPr>
          <w:p w:rsidR="005C03B5" w:rsidRPr="00DB33A1" w:rsidRDefault="005C03B5" w:rsidP="005C03B5">
            <w:pPr>
              <w:widowControl w:val="0"/>
              <w:shd w:val="clear" w:color="auto" w:fill="FFFFFF"/>
              <w:tabs>
                <w:tab w:val="left" w:pos="6521"/>
              </w:tabs>
              <w:spacing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6F2E2B" w:rsidRPr="00DB33A1" w:rsidRDefault="00AC0EF7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B33A1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>23,0</w:t>
            </w:r>
            <w:r w:rsidR="00AD7F14" w:rsidRPr="00DB33A1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 xml:space="preserve"> </w:t>
            </w:r>
            <w:r w:rsidR="006F2E2B" w:rsidRPr="00DB33A1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>%</w:t>
            </w:r>
          </w:p>
          <w:p w:rsidR="005C03B5" w:rsidRPr="00DB33A1" w:rsidRDefault="001A7C94" w:rsidP="00AC0EF7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DB33A1">
              <w:rPr>
                <w:color w:val="244061" w:themeColor="accent1" w:themeShade="80"/>
                <w:sz w:val="20"/>
                <w:szCs w:val="20"/>
              </w:rPr>
              <w:t>r</w:t>
            </w:r>
            <w:r w:rsidR="006F2E2B" w:rsidRPr="00DB33A1">
              <w:rPr>
                <w:color w:val="244061" w:themeColor="accent1" w:themeShade="80"/>
                <w:sz w:val="20"/>
                <w:szCs w:val="20"/>
              </w:rPr>
              <w:t xml:space="preserve">ast </w:t>
            </w:r>
            <w:r w:rsidR="006F2E2B" w:rsidRPr="00DB33A1">
              <w:rPr>
                <w:b/>
                <w:color w:val="244061" w:themeColor="accent1" w:themeShade="80"/>
                <w:sz w:val="20"/>
                <w:szCs w:val="20"/>
              </w:rPr>
              <w:t>prosječne mjesečne neto plaće</w:t>
            </w:r>
            <w:r w:rsidR="006F2E2B" w:rsidRPr="00DB33A1">
              <w:rPr>
                <w:color w:val="244061" w:themeColor="accent1" w:themeShade="80"/>
                <w:sz w:val="20"/>
                <w:szCs w:val="20"/>
              </w:rPr>
              <w:t xml:space="preserve"> u 201</w:t>
            </w:r>
            <w:r w:rsidR="00AC0EF7" w:rsidRPr="00DB33A1">
              <w:rPr>
                <w:color w:val="244061" w:themeColor="accent1" w:themeShade="80"/>
                <w:sz w:val="20"/>
                <w:szCs w:val="20"/>
              </w:rPr>
              <w:t>8</w:t>
            </w:r>
            <w:r w:rsidR="006F2E2B" w:rsidRPr="00DB33A1">
              <w:rPr>
                <w:color w:val="244061" w:themeColor="accent1" w:themeShade="80"/>
                <w:sz w:val="20"/>
                <w:szCs w:val="20"/>
              </w:rPr>
              <w:t>. u odnosu na 2008. godinu</w:t>
            </w:r>
          </w:p>
        </w:tc>
      </w:tr>
    </w:tbl>
    <w:p w:rsidR="00B31D8A" w:rsidRPr="00DB33A1" w:rsidRDefault="00B31D8A" w:rsidP="00BE223B">
      <w:pPr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promatran</w:t>
      </w:r>
      <w:r w:rsidR="007572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om razdoblju od 11</w:t>
      </w:r>
      <w:r w:rsidR="00E81BA8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</w:t>
      </w:r>
      <w:r w:rsidR="007572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E81BA8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D3030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tržištu električne energije pojavilo se 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nekoliko novih konkurenata, </w:t>
      </w:r>
      <w:r w:rsidR="00153F53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koji je većina o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snovan</w:t>
      </w:r>
      <w:r w:rsidR="00153F53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nakon 20</w:t>
      </w:r>
      <w:r w:rsidR="007A541E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09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godine (tablic</w:t>
      </w:r>
      <w:r w:rsidR="00242412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</w:t>
      </w:r>
      <w:r w:rsidR="009C4A5A"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Pr="00DB33A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B57B1D" w:rsidRDefault="00B57B1D" w:rsidP="005362C5">
      <w:pPr>
        <w:widowControl w:val="0"/>
        <w:tabs>
          <w:tab w:val="left" w:pos="1134"/>
          <w:tab w:val="right" w:pos="9757"/>
        </w:tabs>
        <w:spacing w:before="120" w:after="40" w:line="240" w:lineRule="auto"/>
        <w:ind w:left="1134" w:hanging="1134"/>
        <w:rPr>
          <w:rFonts w:ascii="Arial" w:eastAsia="Times New Roman" w:hAnsi="Arial" w:cs="Arial"/>
          <w:color w:val="244061"/>
          <w:sz w:val="16"/>
          <w:szCs w:val="19"/>
          <w:lang w:eastAsia="hr-HR"/>
        </w:rPr>
      </w:pP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Top 1</w:t>
      </w:r>
      <w:r w:rsidR="000A0D20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5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prema ukupnom prihodu u 201</w:t>
      </w:r>
      <w:r w:rsidR="00DE5F61"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8</w:t>
      </w:r>
      <w:r w:rsidRPr="00DB33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godini u skupini djelatnosti 35.1 – Proizvodnja, prijenos i distribucija električne energije</w:t>
      </w:r>
      <w:r w:rsidR="00E93CFD" w:rsidRPr="00DB33A1">
        <w:rPr>
          <w:rFonts w:ascii="Arial" w:eastAsia="Times New Roman" w:hAnsi="Arial" w:cs="Arial"/>
          <w:color w:val="244061"/>
          <w:sz w:val="19"/>
          <w:szCs w:val="19"/>
          <w:lang w:eastAsia="hr-HR"/>
        </w:rPr>
        <w:t xml:space="preserve"> </w:t>
      </w:r>
      <w:r w:rsidR="00E93CFD" w:rsidRPr="00DB33A1">
        <w:rPr>
          <w:rFonts w:ascii="Arial" w:eastAsia="Times New Roman" w:hAnsi="Arial" w:cs="Arial"/>
          <w:color w:val="244061"/>
          <w:sz w:val="19"/>
          <w:szCs w:val="19"/>
          <w:lang w:eastAsia="hr-HR"/>
        </w:rPr>
        <w:tab/>
      </w:r>
      <w:r w:rsidRPr="00DB33A1">
        <w:rPr>
          <w:rFonts w:ascii="Arial" w:eastAsia="Times New Roman" w:hAnsi="Arial" w:cs="Arial"/>
          <w:color w:val="244061"/>
          <w:sz w:val="16"/>
          <w:szCs w:val="19"/>
          <w:lang w:eastAsia="hr-HR"/>
        </w:rPr>
        <w:t>(iznosi u tisućama kuna)</w:t>
      </w:r>
    </w:p>
    <w:tbl>
      <w:tblPr>
        <w:tblW w:w="984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3077"/>
        <w:gridCol w:w="761"/>
        <w:gridCol w:w="915"/>
        <w:gridCol w:w="915"/>
        <w:gridCol w:w="826"/>
        <w:gridCol w:w="771"/>
        <w:gridCol w:w="869"/>
        <w:gridCol w:w="826"/>
      </w:tblGrid>
      <w:tr w:rsidR="00DE5F61" w:rsidRPr="00DE5F61" w:rsidTr="007A541E">
        <w:trPr>
          <w:trHeight w:hRule="exact" w:val="394"/>
          <w:jc w:val="center"/>
        </w:trPr>
        <w:tc>
          <w:tcPr>
            <w:tcW w:w="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  <w:lang w:eastAsia="hr-HR"/>
              </w:rPr>
              <w:t>Rang 2018.</w:t>
            </w:r>
          </w:p>
        </w:tc>
        <w:tc>
          <w:tcPr>
            <w:tcW w:w="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  <w:lang w:eastAsia="hr-HR"/>
              </w:rPr>
              <w:t>Rang 2008.</w:t>
            </w:r>
          </w:p>
        </w:tc>
        <w:tc>
          <w:tcPr>
            <w:tcW w:w="3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Naziv poduzetnika</w:t>
            </w:r>
          </w:p>
        </w:tc>
        <w:tc>
          <w:tcPr>
            <w:tcW w:w="8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Oblik vlasniš</w:t>
            </w:r>
            <w:r w:rsidR="008A38D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Ukupan prihod</w:t>
            </w:r>
          </w:p>
        </w:tc>
        <w:tc>
          <w:tcPr>
            <w:tcW w:w="15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ili gubitak razdoblja</w:t>
            </w:r>
          </w:p>
        </w:tc>
        <w:tc>
          <w:tcPr>
            <w:tcW w:w="161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Uvoz</w:t>
            </w:r>
          </w:p>
        </w:tc>
      </w:tr>
      <w:tr w:rsidR="0046077B" w:rsidRPr="00DE5F61" w:rsidTr="007A541E">
        <w:trPr>
          <w:trHeight w:hRule="exact" w:val="278"/>
          <w:jc w:val="center"/>
        </w:trPr>
        <w:tc>
          <w:tcPr>
            <w:tcW w:w="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3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8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2008.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2008.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2018.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2008.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1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</w:t>
              </w:r>
              <w:r w:rsidR="008A38D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EP</w:t>
              </w:r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9.413.864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11.408.494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353.976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-13.040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3.177.817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3.054.846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2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 PROIZVODNJA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4.002.787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3.510.018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430.852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128.462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345.785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55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3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HEP-</w:t>
              </w:r>
              <w:r w:rsidR="008A38D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O</w:t>
              </w:r>
              <w:r w:rsidR="008A38DE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perator distribucijskog sustava</w:t>
              </w:r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3.994.609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3.863.523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534.812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23.719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51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12.084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4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 ELEKTRA d.o.o.</w:t>
              </w:r>
            </w:hyperlink>
            <w:r w:rsidR="003D164C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1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2.700.241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31.743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5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</w:t>
              </w:r>
              <w:r w:rsidR="008A38D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OPS</w:t>
              </w:r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1.764.590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1.057.176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176.208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65.803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6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GEN-I ZAGREB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988.416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135.015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3.321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659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766.608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127.049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7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HEP </w:t>
              </w:r>
              <w:r w:rsidR="008A38D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O</w:t>
              </w:r>
              <w:r w:rsidR="008A38DE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pskrba</w:t>
              </w:r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 d.o.o.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574.987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15.475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1.615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146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141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52 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8" w:history="1">
              <w:r w:rsidR="00DE5F61" w:rsidRPr="00C65621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PROENERGY d.o.o.</w:t>
              </w:r>
            </w:hyperlink>
            <w:r w:rsidR="00D702F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2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543.722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-39.397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9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ENERGIA NATURALIS d.o.o.</w:t>
              </w:r>
            </w:hyperlink>
            <w:r w:rsidR="00D702F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3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171.687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153.285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0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VENTUM GRADNJA d.o.o.</w:t>
              </w:r>
            </w:hyperlink>
            <w:r w:rsidR="00D702F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4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151.567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309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124.196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1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ENERGIJA GRADEC d.o.o.</w:t>
              </w:r>
            </w:hyperlink>
            <w:r w:rsidR="00B964CB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5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109.254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26.736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2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EZPADA d.o.o.</w:t>
              </w:r>
            </w:hyperlink>
            <w:r w:rsidR="00B964CB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6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99.051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-837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3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AXPO TRGOVINA d.o.o.</w:t>
              </w:r>
            </w:hyperlink>
            <w:r w:rsidR="00B964CB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7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97.872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536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4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EKO d.o.o.</w:t>
              </w:r>
            </w:hyperlink>
            <w:r w:rsidR="00B964CB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8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92.149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19.260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46077B" w:rsidRPr="00DE5F61" w:rsidTr="0075726C">
        <w:trPr>
          <w:trHeight w:val="283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DE5F61" w:rsidRPr="0046077B" w:rsidRDefault="006274EB" w:rsidP="008A38DE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5" w:history="1">
              <w:r w:rsidR="00DE5F61" w:rsidRPr="009578A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MVM PARTNER d.o.o.</w:t>
              </w:r>
            </w:hyperlink>
            <w:r w:rsidR="00B964CB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9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89.183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780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DE5F61" w:rsidRPr="00DE5F61" w:rsidTr="0075726C">
        <w:trPr>
          <w:trHeight w:hRule="exact" w:val="283"/>
          <w:jc w:val="center"/>
        </w:trPr>
        <w:tc>
          <w:tcPr>
            <w:tcW w:w="4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Ukupno top 15 poduzetnika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24.793.979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19.989.701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1.693.200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205.748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4.414.598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3.194.086 </w:t>
            </w:r>
          </w:p>
        </w:tc>
        <w:bookmarkStart w:id="0" w:name="_GoBack"/>
        <w:bookmarkEnd w:id="0"/>
      </w:tr>
      <w:tr w:rsidR="00DE5F61" w:rsidRPr="00DE5F61" w:rsidTr="0075726C">
        <w:trPr>
          <w:trHeight w:hRule="exact" w:val="283"/>
          <w:jc w:val="center"/>
        </w:trPr>
        <w:tc>
          <w:tcPr>
            <w:tcW w:w="4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Ukupno pod</w:t>
            </w:r>
            <w:r w:rsid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.</w:t>
            </w: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 xml:space="preserve"> u djel. </w:t>
            </w:r>
            <w:r w:rsid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p</w:t>
            </w: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roizv</w:t>
            </w:r>
            <w:r w:rsid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.</w:t>
            </w: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, prijenosa i distrib. el. energije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26.495.885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21.092.356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1.794.261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215.501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4.556.572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 xml:space="preserve">3.977.866 </w:t>
            </w:r>
          </w:p>
        </w:tc>
      </w:tr>
      <w:tr w:rsidR="00DE5F61" w:rsidRPr="00DE5F61" w:rsidTr="0075726C">
        <w:trPr>
          <w:trHeight w:hRule="exact" w:val="283"/>
          <w:jc w:val="center"/>
        </w:trPr>
        <w:tc>
          <w:tcPr>
            <w:tcW w:w="4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Udio top 15 poduzetnika u skupini 35.1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93,6%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94,8%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94,4%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95,5%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96,9%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DE5F61" w:rsidRPr="0046077B" w:rsidRDefault="00DE5F61" w:rsidP="008A38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</w:pPr>
            <w:r w:rsidRPr="0046077B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  <w:lang w:eastAsia="hr-HR"/>
              </w:rPr>
              <w:t>80,3%</w:t>
            </w:r>
          </w:p>
        </w:tc>
      </w:tr>
    </w:tbl>
    <w:p w:rsidR="006E60E4" w:rsidRDefault="00B57B1D" w:rsidP="00E96704">
      <w:pPr>
        <w:widowControl w:val="0"/>
        <w:spacing w:before="20" w:after="0"/>
        <w:rPr>
          <w:rFonts w:ascii="Arial" w:hAnsi="Arial" w:cs="Arial"/>
          <w:i/>
          <w:color w:val="1F497D"/>
          <w:sz w:val="16"/>
          <w:szCs w:val="16"/>
        </w:rPr>
      </w:pPr>
      <w:r w:rsidRPr="006E60E4">
        <w:rPr>
          <w:rFonts w:ascii="Arial" w:hAnsi="Arial" w:cs="Arial"/>
          <w:i/>
          <w:color w:val="1F497D"/>
          <w:sz w:val="16"/>
          <w:szCs w:val="16"/>
        </w:rPr>
        <w:t xml:space="preserve">Izvor: 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Fina, Registar godišnjih financijskih izvještaja, obrada GFI-a za</w:t>
      </w:r>
      <w:r w:rsidR="00295001">
        <w:rPr>
          <w:rFonts w:ascii="Arial" w:hAnsi="Arial" w:cs="Arial"/>
          <w:i/>
          <w:color w:val="1F497D"/>
          <w:sz w:val="16"/>
          <w:szCs w:val="16"/>
        </w:rPr>
        <w:t xml:space="preserve"> 2008. i 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 xml:space="preserve"> 201</w:t>
      </w:r>
      <w:r w:rsidR="00DE5F61">
        <w:rPr>
          <w:rFonts w:ascii="Arial" w:hAnsi="Arial" w:cs="Arial"/>
          <w:i/>
          <w:color w:val="1F497D"/>
          <w:sz w:val="16"/>
          <w:szCs w:val="16"/>
        </w:rPr>
        <w:t>8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 xml:space="preserve">. </w:t>
      </w:r>
      <w:r w:rsidR="00E96704">
        <w:rPr>
          <w:rFonts w:ascii="Arial" w:hAnsi="Arial" w:cs="Arial"/>
          <w:i/>
          <w:color w:val="1F497D"/>
          <w:sz w:val="16"/>
          <w:szCs w:val="16"/>
        </w:rPr>
        <w:t>g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odinu</w:t>
      </w:r>
    </w:p>
    <w:p w:rsidR="00E96704" w:rsidRPr="00E96704" w:rsidRDefault="00E96704" w:rsidP="008A38DE">
      <w:pPr>
        <w:widowControl w:val="0"/>
        <w:spacing w:before="120" w:after="0" w:line="240" w:lineRule="auto"/>
        <w:rPr>
          <w:rFonts w:ascii="Arial" w:hAnsi="Arial" w:cs="Arial"/>
          <w:i/>
          <w:color w:val="1F497D"/>
          <w:sz w:val="16"/>
          <w:szCs w:val="16"/>
        </w:rPr>
      </w:pPr>
      <w:r w:rsidRPr="003B4F46">
        <w:rPr>
          <w:rFonts w:eastAsia="Times New Roman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3B4F46">
        <w:rPr>
          <w:rFonts w:cs="Arial"/>
          <w:i/>
          <w:color w:val="17365D"/>
          <w:sz w:val="18"/>
          <w:szCs w:val="19"/>
          <w:lang w:eastAsia="hr-HR"/>
        </w:rPr>
        <w:t xml:space="preserve"> </w:t>
      </w:r>
      <w:hyperlink r:id="rId26" w:history="1">
        <w:r w:rsidRPr="003B4F46">
          <w:rPr>
            <w:rStyle w:val="Hiperveza"/>
            <w:rFonts w:cs="Arial"/>
            <w:i/>
            <w:sz w:val="18"/>
            <w:szCs w:val="19"/>
            <w:lang w:eastAsia="hr-HR"/>
          </w:rPr>
          <w:t>RGFI – javna objava</w:t>
        </w:r>
      </w:hyperlink>
      <w:r w:rsidRPr="003B4F46">
        <w:rPr>
          <w:rFonts w:cs="Arial"/>
          <w:i/>
          <w:color w:val="0F243E"/>
          <w:sz w:val="18"/>
          <w:szCs w:val="19"/>
          <w:lang w:eastAsia="hr-HR"/>
        </w:rPr>
        <w:t xml:space="preserve"> </w:t>
      </w:r>
      <w:r w:rsidRPr="003B4F46">
        <w:rPr>
          <w:rFonts w:eastAsia="Times New Roman" w:cs="Arial"/>
          <w:i/>
          <w:color w:val="17375E"/>
          <w:sz w:val="18"/>
          <w:szCs w:val="19"/>
          <w:lang w:eastAsia="hr-HR"/>
        </w:rPr>
        <w:t>i na</w:t>
      </w:r>
      <w:r w:rsidRPr="003B4F46">
        <w:rPr>
          <w:rFonts w:cs="Arial"/>
          <w:i/>
          <w:color w:val="0F243E"/>
          <w:sz w:val="18"/>
          <w:szCs w:val="19"/>
          <w:lang w:eastAsia="hr-HR"/>
        </w:rPr>
        <w:t xml:space="preserve"> </w:t>
      </w:r>
      <w:hyperlink r:id="rId27" w:history="1">
        <w:r w:rsidRPr="003B4F46">
          <w:rPr>
            <w:rStyle w:val="Hiperveza"/>
            <w:rFonts w:cs="Arial"/>
            <w:i/>
            <w:sz w:val="18"/>
            <w:szCs w:val="19"/>
            <w:lang w:eastAsia="hr-HR"/>
          </w:rPr>
          <w:t>Transparentno.hr</w:t>
        </w:r>
      </w:hyperlink>
      <w:r w:rsidRPr="003B4F46">
        <w:rPr>
          <w:rFonts w:cs="Arial"/>
          <w:i/>
          <w:color w:val="0000FF"/>
          <w:sz w:val="18"/>
          <w:szCs w:val="19"/>
          <w:u w:val="single"/>
          <w:lang w:eastAsia="hr-HR"/>
        </w:rPr>
        <w:t>,</w:t>
      </w:r>
      <w:r w:rsidRPr="003B4F46">
        <w:rPr>
          <w:rFonts w:cs="Arial"/>
          <w:i/>
          <w:color w:val="0000FF"/>
          <w:sz w:val="18"/>
          <w:szCs w:val="19"/>
          <w:lang w:eastAsia="hr-HR"/>
        </w:rPr>
        <w:t xml:space="preserve"> </w:t>
      </w:r>
      <w:r w:rsidRPr="003B4F46">
        <w:rPr>
          <w:rFonts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28" w:history="1">
        <w:r w:rsidRPr="003B4F46">
          <w:rPr>
            <w:rStyle w:val="Hiperveza"/>
            <w:rFonts w:cs="Arial"/>
            <w:i/>
            <w:sz w:val="18"/>
            <w:szCs w:val="19"/>
            <w:lang w:eastAsia="hr-HR"/>
          </w:rPr>
          <w:t>info.BIZ</w:t>
        </w:r>
      </w:hyperlink>
      <w:r w:rsidRPr="003B4F46">
        <w:rPr>
          <w:rFonts w:cs="Arial"/>
          <w:i/>
          <w:color w:val="0000FF"/>
          <w:sz w:val="18"/>
          <w:szCs w:val="19"/>
          <w:lang w:eastAsia="hr-HR"/>
        </w:rPr>
        <w:t xml:space="preserve"> </w:t>
      </w:r>
      <w:r w:rsidRPr="003B4F46">
        <w:rPr>
          <w:rFonts w:cs="Arial"/>
          <w:i/>
          <w:color w:val="244061"/>
          <w:sz w:val="18"/>
          <w:szCs w:val="19"/>
          <w:lang w:eastAsia="hr-HR"/>
        </w:rPr>
        <w:t>Kontakt adresa</w:t>
      </w:r>
      <w:r w:rsidRPr="003B4F46">
        <w:rPr>
          <w:rFonts w:cs="Arial"/>
          <w:i/>
          <w:color w:val="0000FF"/>
          <w:sz w:val="18"/>
          <w:szCs w:val="19"/>
          <w:u w:val="single"/>
          <w:lang w:eastAsia="hr-HR"/>
        </w:rPr>
        <w:t xml:space="preserve"> </w:t>
      </w:r>
      <w:hyperlink r:id="rId29" w:history="1">
        <w:r w:rsidRPr="003B4F46">
          <w:rPr>
            <w:rStyle w:val="Hiperveza"/>
            <w:rFonts w:cs="Arial"/>
            <w:i/>
            <w:sz w:val="18"/>
            <w:szCs w:val="19"/>
            <w:lang w:eastAsia="hr-HR"/>
          </w:rPr>
          <w:t>info@fina.hr</w:t>
        </w:r>
      </w:hyperlink>
    </w:p>
    <w:sectPr w:rsidR="00E96704" w:rsidRPr="00E96704" w:rsidSect="008A38DE">
      <w:headerReference w:type="default" r:id="rId30"/>
      <w:footerReference w:type="default" r:id="rId3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EB" w:rsidRDefault="006274EB" w:rsidP="00E72151">
      <w:pPr>
        <w:spacing w:after="0" w:line="240" w:lineRule="auto"/>
      </w:pPr>
      <w:r>
        <w:separator/>
      </w:r>
    </w:p>
  </w:endnote>
  <w:endnote w:type="continuationSeparator" w:id="0">
    <w:p w:rsidR="006274EB" w:rsidRDefault="006274EB" w:rsidP="00E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1" w:rsidRPr="00234913" w:rsidRDefault="00DE5F61" w:rsidP="00B57B1D">
    <w:pPr>
      <w:pStyle w:val="Podnoje"/>
      <w:spacing w:after="0" w:line="240" w:lineRule="auto"/>
      <w:jc w:val="right"/>
      <w:rPr>
        <w:rFonts w:ascii="Arial" w:hAnsi="Arial" w:cs="Arial"/>
        <w:sz w:val="18"/>
        <w:szCs w:val="18"/>
      </w:rPr>
    </w:pPr>
    <w:r w:rsidRPr="00423BBC">
      <w:rPr>
        <w:rFonts w:ascii="Arial" w:hAnsi="Arial" w:cs="Arial"/>
        <w:sz w:val="18"/>
        <w:szCs w:val="18"/>
      </w:rPr>
      <w:fldChar w:fldCharType="begin"/>
    </w:r>
    <w:r w:rsidRPr="00423BBC">
      <w:rPr>
        <w:rFonts w:ascii="Arial" w:hAnsi="Arial" w:cs="Arial"/>
        <w:sz w:val="18"/>
        <w:szCs w:val="18"/>
      </w:rPr>
      <w:instrText>PAGE   \* MERGEFORMAT</w:instrText>
    </w:r>
    <w:r w:rsidRPr="00423BBC">
      <w:rPr>
        <w:rFonts w:ascii="Arial" w:hAnsi="Arial" w:cs="Arial"/>
        <w:sz w:val="18"/>
        <w:szCs w:val="18"/>
      </w:rPr>
      <w:fldChar w:fldCharType="separate"/>
    </w:r>
    <w:r w:rsidR="006274EB">
      <w:rPr>
        <w:rFonts w:ascii="Arial" w:hAnsi="Arial" w:cs="Arial"/>
        <w:noProof/>
        <w:sz w:val="18"/>
        <w:szCs w:val="18"/>
      </w:rPr>
      <w:t>1</w:t>
    </w:r>
    <w:r w:rsidRPr="00423BB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EB" w:rsidRDefault="006274EB" w:rsidP="00E72151">
      <w:pPr>
        <w:spacing w:after="0" w:line="240" w:lineRule="auto"/>
      </w:pPr>
      <w:r>
        <w:separator/>
      </w:r>
    </w:p>
  </w:footnote>
  <w:footnote w:type="continuationSeparator" w:id="0">
    <w:p w:rsidR="006274EB" w:rsidRDefault="006274EB" w:rsidP="00E72151">
      <w:pPr>
        <w:spacing w:after="0" w:line="240" w:lineRule="auto"/>
      </w:pPr>
      <w:r>
        <w:continuationSeparator/>
      </w:r>
    </w:p>
  </w:footnote>
  <w:footnote w:id="1">
    <w:p w:rsidR="003D164C" w:rsidRPr="003D164C" w:rsidRDefault="003D164C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C65621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HEP ELEKTRA d.o.o.</w:t>
        </w:r>
      </w:hyperlink>
      <w:r w:rsidRPr="003D164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</w:t>
      </w:r>
      <w:r w:rsidR="0075726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a </w:t>
      </w:r>
      <w:r w:rsidRPr="003D164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31.10.2016. godine. Izvor: Sudski registar, preuzeto 3. ožujka 2020. godine.</w:t>
      </w:r>
    </w:p>
  </w:footnote>
  <w:footnote w:id="2">
    <w:p w:rsidR="00D702F7" w:rsidRPr="00B964CB" w:rsidRDefault="00D702F7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2" w:history="1">
        <w:r w:rsidRPr="00C65621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PROENERGY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 29.4.2010. godine. Izvor: Sudski registar, preuzeto 3. ožujka 2020. godine.</w:t>
      </w:r>
    </w:p>
  </w:footnote>
  <w:footnote w:id="3">
    <w:p w:rsidR="00D702F7" w:rsidRPr="00B964CB" w:rsidRDefault="00D702F7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3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ENERGIA NATURALIS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</w:t>
      </w:r>
      <w:r w:rsidR="0075726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a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26.2.2010. godine. Izvor: Sudski registar, preuzeto 3. ožujka 2020. godine.</w:t>
      </w:r>
    </w:p>
  </w:footnote>
  <w:footnote w:id="4">
    <w:p w:rsidR="00D702F7" w:rsidRPr="00B964CB" w:rsidRDefault="00D702F7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VENTUM GRADNJA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</w:t>
      </w:r>
      <w:r w:rsidR="0075726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a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18.9.2009. godine. Izvor: Sudski registar, preuzeto 3. ožujka 2020. godine.</w:t>
      </w:r>
    </w:p>
  </w:footnote>
  <w:footnote w:id="5">
    <w:p w:rsidR="00B964CB" w:rsidRPr="00B964CB" w:rsidRDefault="00B964CB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5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ENERGIJA GRADEC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</w:t>
      </w:r>
      <w:r w:rsidR="0075726C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a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15.4.2011. godine. Izvor: Sudski registar, preuzeto 3. ožujka 2020. godine.</w:t>
      </w:r>
    </w:p>
  </w:footnote>
  <w:footnote w:id="6">
    <w:p w:rsidR="00B964CB" w:rsidRPr="00B964CB" w:rsidRDefault="00B964CB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6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EZPADA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nije bilo na rang listi 2008. godin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jer je 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od  </w:t>
      </w:r>
      <w:r w:rsidR="008A38DE" w:rsidRP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2008.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do </w:t>
      </w:r>
      <w:r w:rsidR="008A38DE" w:rsidRP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2016.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ima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lo pretežitu djelatnost G46.19 - Posredovanje u trgovini raznovrsnim proizvodima (2008.-2016.) 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a od 2017., 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D35.14 - Trgovina električnom energijom .</w:t>
      </w:r>
    </w:p>
  </w:footnote>
  <w:footnote w:id="7">
    <w:p w:rsidR="00B964CB" w:rsidRPr="00B964CB" w:rsidRDefault="00B964CB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7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AXPO TRGOVINA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a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19.7.2012. godine. Izvor: Sudski registar, preuzeto 3. ožujka 2020. godine.</w:t>
      </w:r>
    </w:p>
  </w:footnote>
  <w:footnote w:id="8">
    <w:p w:rsidR="00B964CB" w:rsidRDefault="00B964CB" w:rsidP="00B964CB">
      <w:pPr>
        <w:pStyle w:val="Tekstfusnote"/>
        <w:spacing w:after="0" w:line="240" w:lineRule="auto"/>
      </w:pPr>
      <w:r>
        <w:rPr>
          <w:rStyle w:val="Referencafusnote"/>
        </w:rPr>
        <w:footnoteRef/>
      </w:r>
      <w:r>
        <w:t xml:space="preserve"> </w:t>
      </w:r>
      <w:hyperlink r:id="rId8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EKO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nije bilo na rang listi prema prihodu u 2008. godini jer je </w:t>
      </w:r>
      <w:r w:rsidR="008A38DE" w:rsidRP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od  2008. do 201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0</w:t>
      </w:r>
      <w:r w:rsidR="008A38DE" w:rsidRP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. imalo pretežitu djelatnost 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M72.19 - Ostalo istraživanje i eksperimentalni razvoj u prirodnim, tehničkim i tehnološkim znanostima</w:t>
      </w:r>
      <w:r w:rsidR="008A38DE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, a od 2011.,</w:t>
      </w:r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D35.11 - Proizvodnja električne energije (od 2011.).</w:t>
      </w:r>
    </w:p>
  </w:footnote>
  <w:footnote w:id="9">
    <w:p w:rsidR="00B964CB" w:rsidRPr="00B964CB" w:rsidRDefault="00B964CB" w:rsidP="00B964CB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hyperlink r:id="rId9" w:history="1">
        <w:r w:rsidRPr="009578AE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MVM PARTNER d.o.o.</w:t>
        </w:r>
      </w:hyperlink>
      <w:r w:rsidRPr="00B964CB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 je 23.3.2011. godine. Izvor: Sudski registar, preuzeto 3. ožujka 2020.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1" w:rsidRPr="00666675" w:rsidRDefault="00DE5F61" w:rsidP="00B57B1D">
    <w:pPr>
      <w:pStyle w:val="Zaglavlje"/>
      <w:spacing w:after="0" w:line="240" w:lineRule="auto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538282CF" wp14:editId="50E1136B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215" cy="2159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D"/>
    <w:rsid w:val="00026E16"/>
    <w:rsid w:val="00026F6D"/>
    <w:rsid w:val="00027D1F"/>
    <w:rsid w:val="00044650"/>
    <w:rsid w:val="00045DED"/>
    <w:rsid w:val="00087008"/>
    <w:rsid w:val="0009057F"/>
    <w:rsid w:val="000910A9"/>
    <w:rsid w:val="00091400"/>
    <w:rsid w:val="00092163"/>
    <w:rsid w:val="000A0D20"/>
    <w:rsid w:val="000A4C94"/>
    <w:rsid w:val="000D2526"/>
    <w:rsid w:val="000D7B10"/>
    <w:rsid w:val="000E1796"/>
    <w:rsid w:val="000E342C"/>
    <w:rsid w:val="000F088A"/>
    <w:rsid w:val="00110A2B"/>
    <w:rsid w:val="0011201E"/>
    <w:rsid w:val="00125FA1"/>
    <w:rsid w:val="00150966"/>
    <w:rsid w:val="00150F38"/>
    <w:rsid w:val="00153F53"/>
    <w:rsid w:val="00153FC9"/>
    <w:rsid w:val="00154751"/>
    <w:rsid w:val="00164D28"/>
    <w:rsid w:val="00170B92"/>
    <w:rsid w:val="00175D57"/>
    <w:rsid w:val="001970A8"/>
    <w:rsid w:val="001A7C94"/>
    <w:rsid w:val="001B4BE9"/>
    <w:rsid w:val="001B67A7"/>
    <w:rsid w:val="001B6DA2"/>
    <w:rsid w:val="001C47FA"/>
    <w:rsid w:val="001D45F9"/>
    <w:rsid w:val="001E784F"/>
    <w:rsid w:val="001E7B84"/>
    <w:rsid w:val="001F61CC"/>
    <w:rsid w:val="002034B5"/>
    <w:rsid w:val="00230C6A"/>
    <w:rsid w:val="00237E57"/>
    <w:rsid w:val="002420C9"/>
    <w:rsid w:val="00242412"/>
    <w:rsid w:val="00253F50"/>
    <w:rsid w:val="0027673B"/>
    <w:rsid w:val="00277EF6"/>
    <w:rsid w:val="00295001"/>
    <w:rsid w:val="00295CB1"/>
    <w:rsid w:val="002A22F0"/>
    <w:rsid w:val="002A3E35"/>
    <w:rsid w:val="002A6DC7"/>
    <w:rsid w:val="002B52CB"/>
    <w:rsid w:val="002B74E0"/>
    <w:rsid w:val="002C3CE1"/>
    <w:rsid w:val="002C4C09"/>
    <w:rsid w:val="002D1D6F"/>
    <w:rsid w:val="002E716C"/>
    <w:rsid w:val="002F5B1C"/>
    <w:rsid w:val="00314356"/>
    <w:rsid w:val="00327099"/>
    <w:rsid w:val="003351AC"/>
    <w:rsid w:val="003513D3"/>
    <w:rsid w:val="0035158D"/>
    <w:rsid w:val="0036057E"/>
    <w:rsid w:val="0036560B"/>
    <w:rsid w:val="0036569E"/>
    <w:rsid w:val="0037188F"/>
    <w:rsid w:val="00372272"/>
    <w:rsid w:val="00385FAF"/>
    <w:rsid w:val="00387805"/>
    <w:rsid w:val="00390C47"/>
    <w:rsid w:val="00394CE0"/>
    <w:rsid w:val="003A709B"/>
    <w:rsid w:val="003B24BC"/>
    <w:rsid w:val="003C08F8"/>
    <w:rsid w:val="003C1817"/>
    <w:rsid w:val="003C365C"/>
    <w:rsid w:val="003D164C"/>
    <w:rsid w:val="003D6296"/>
    <w:rsid w:val="00401559"/>
    <w:rsid w:val="004015C6"/>
    <w:rsid w:val="00412CDD"/>
    <w:rsid w:val="00444E64"/>
    <w:rsid w:val="00446317"/>
    <w:rsid w:val="00447A1A"/>
    <w:rsid w:val="00455377"/>
    <w:rsid w:val="0046077B"/>
    <w:rsid w:val="004617A4"/>
    <w:rsid w:val="004703A9"/>
    <w:rsid w:val="00471A0B"/>
    <w:rsid w:val="00477E7F"/>
    <w:rsid w:val="00481A1C"/>
    <w:rsid w:val="004A5348"/>
    <w:rsid w:val="004B1BC4"/>
    <w:rsid w:val="004D7988"/>
    <w:rsid w:val="00500E3D"/>
    <w:rsid w:val="005110BC"/>
    <w:rsid w:val="0053129D"/>
    <w:rsid w:val="00532CE2"/>
    <w:rsid w:val="00534C62"/>
    <w:rsid w:val="005362C5"/>
    <w:rsid w:val="00542F18"/>
    <w:rsid w:val="005538EB"/>
    <w:rsid w:val="005564B9"/>
    <w:rsid w:val="00556695"/>
    <w:rsid w:val="00561A7C"/>
    <w:rsid w:val="00563ABB"/>
    <w:rsid w:val="00571AA1"/>
    <w:rsid w:val="00593623"/>
    <w:rsid w:val="0059463A"/>
    <w:rsid w:val="00595594"/>
    <w:rsid w:val="00595C6F"/>
    <w:rsid w:val="005B1038"/>
    <w:rsid w:val="005C03B5"/>
    <w:rsid w:val="005D2926"/>
    <w:rsid w:val="005D5E05"/>
    <w:rsid w:val="006009CD"/>
    <w:rsid w:val="00611CFA"/>
    <w:rsid w:val="0062109C"/>
    <w:rsid w:val="006274EB"/>
    <w:rsid w:val="00643856"/>
    <w:rsid w:val="00656EAE"/>
    <w:rsid w:val="00660AF2"/>
    <w:rsid w:val="006646A5"/>
    <w:rsid w:val="00670CBD"/>
    <w:rsid w:val="006820C8"/>
    <w:rsid w:val="00682145"/>
    <w:rsid w:val="00692B8A"/>
    <w:rsid w:val="006B3389"/>
    <w:rsid w:val="006B705B"/>
    <w:rsid w:val="006D6CF2"/>
    <w:rsid w:val="006D76CE"/>
    <w:rsid w:val="006E07AA"/>
    <w:rsid w:val="006E5F54"/>
    <w:rsid w:val="006E60E4"/>
    <w:rsid w:val="006F076A"/>
    <w:rsid w:val="006F0FEF"/>
    <w:rsid w:val="006F2E2B"/>
    <w:rsid w:val="007111F2"/>
    <w:rsid w:val="00726335"/>
    <w:rsid w:val="0075726C"/>
    <w:rsid w:val="00771A2D"/>
    <w:rsid w:val="00775023"/>
    <w:rsid w:val="00783CC7"/>
    <w:rsid w:val="00793841"/>
    <w:rsid w:val="007A1C6E"/>
    <w:rsid w:val="007A541E"/>
    <w:rsid w:val="007C6062"/>
    <w:rsid w:val="007D389F"/>
    <w:rsid w:val="007E1CA2"/>
    <w:rsid w:val="007E3F16"/>
    <w:rsid w:val="00800720"/>
    <w:rsid w:val="00827F57"/>
    <w:rsid w:val="00831169"/>
    <w:rsid w:val="00831F91"/>
    <w:rsid w:val="00876A47"/>
    <w:rsid w:val="008879AF"/>
    <w:rsid w:val="00890097"/>
    <w:rsid w:val="008929EC"/>
    <w:rsid w:val="00895132"/>
    <w:rsid w:val="008A38DE"/>
    <w:rsid w:val="008A4377"/>
    <w:rsid w:val="008B3BAF"/>
    <w:rsid w:val="008E3E4D"/>
    <w:rsid w:val="00904BD9"/>
    <w:rsid w:val="00904F52"/>
    <w:rsid w:val="0092038B"/>
    <w:rsid w:val="00932AD5"/>
    <w:rsid w:val="00934464"/>
    <w:rsid w:val="009364B5"/>
    <w:rsid w:val="00947F61"/>
    <w:rsid w:val="009578AE"/>
    <w:rsid w:val="00957EE2"/>
    <w:rsid w:val="009713E9"/>
    <w:rsid w:val="009819C0"/>
    <w:rsid w:val="00993A3D"/>
    <w:rsid w:val="009A6A85"/>
    <w:rsid w:val="009B1353"/>
    <w:rsid w:val="009C2587"/>
    <w:rsid w:val="009C4A5A"/>
    <w:rsid w:val="009C6490"/>
    <w:rsid w:val="009C7761"/>
    <w:rsid w:val="009E31A3"/>
    <w:rsid w:val="009E7269"/>
    <w:rsid w:val="009F6869"/>
    <w:rsid w:val="00A06D90"/>
    <w:rsid w:val="00A30794"/>
    <w:rsid w:val="00A34DBF"/>
    <w:rsid w:val="00A35AE1"/>
    <w:rsid w:val="00A3767A"/>
    <w:rsid w:val="00A63791"/>
    <w:rsid w:val="00A67D49"/>
    <w:rsid w:val="00A73103"/>
    <w:rsid w:val="00A938F7"/>
    <w:rsid w:val="00AA73D6"/>
    <w:rsid w:val="00AC0EF7"/>
    <w:rsid w:val="00AD4DF5"/>
    <w:rsid w:val="00AD7F14"/>
    <w:rsid w:val="00AE1989"/>
    <w:rsid w:val="00AE2D11"/>
    <w:rsid w:val="00AF3C71"/>
    <w:rsid w:val="00AF7673"/>
    <w:rsid w:val="00AF7934"/>
    <w:rsid w:val="00B00B42"/>
    <w:rsid w:val="00B2778E"/>
    <w:rsid w:val="00B31145"/>
    <w:rsid w:val="00B31D8A"/>
    <w:rsid w:val="00B431E3"/>
    <w:rsid w:val="00B46ADF"/>
    <w:rsid w:val="00B46CD4"/>
    <w:rsid w:val="00B57B1D"/>
    <w:rsid w:val="00B840A9"/>
    <w:rsid w:val="00B964CB"/>
    <w:rsid w:val="00BA32B2"/>
    <w:rsid w:val="00BB0F35"/>
    <w:rsid w:val="00BC0B53"/>
    <w:rsid w:val="00BC12BB"/>
    <w:rsid w:val="00BD7028"/>
    <w:rsid w:val="00BE223B"/>
    <w:rsid w:val="00BE46C7"/>
    <w:rsid w:val="00BE6D54"/>
    <w:rsid w:val="00C0713D"/>
    <w:rsid w:val="00C123A3"/>
    <w:rsid w:val="00C200EC"/>
    <w:rsid w:val="00C279BA"/>
    <w:rsid w:val="00C51D10"/>
    <w:rsid w:val="00C65621"/>
    <w:rsid w:val="00C81196"/>
    <w:rsid w:val="00CA6B5A"/>
    <w:rsid w:val="00CB28EF"/>
    <w:rsid w:val="00CB56E6"/>
    <w:rsid w:val="00CC14DF"/>
    <w:rsid w:val="00CC7D0F"/>
    <w:rsid w:val="00CD3030"/>
    <w:rsid w:val="00CF2FFF"/>
    <w:rsid w:val="00D0612E"/>
    <w:rsid w:val="00D06A26"/>
    <w:rsid w:val="00D205CD"/>
    <w:rsid w:val="00D22424"/>
    <w:rsid w:val="00D33A34"/>
    <w:rsid w:val="00D340FB"/>
    <w:rsid w:val="00D3585C"/>
    <w:rsid w:val="00D4097B"/>
    <w:rsid w:val="00D42CBE"/>
    <w:rsid w:val="00D518CF"/>
    <w:rsid w:val="00D555ED"/>
    <w:rsid w:val="00D702F7"/>
    <w:rsid w:val="00D76E20"/>
    <w:rsid w:val="00D7764F"/>
    <w:rsid w:val="00D87EDE"/>
    <w:rsid w:val="00DA6F20"/>
    <w:rsid w:val="00DB33A1"/>
    <w:rsid w:val="00DD053A"/>
    <w:rsid w:val="00DD26FD"/>
    <w:rsid w:val="00DE3414"/>
    <w:rsid w:val="00DE5F61"/>
    <w:rsid w:val="00DF6CB1"/>
    <w:rsid w:val="00E15DA4"/>
    <w:rsid w:val="00E21E87"/>
    <w:rsid w:val="00E34853"/>
    <w:rsid w:val="00E44E09"/>
    <w:rsid w:val="00E67FCA"/>
    <w:rsid w:val="00E70361"/>
    <w:rsid w:val="00E72151"/>
    <w:rsid w:val="00E81069"/>
    <w:rsid w:val="00E81BA8"/>
    <w:rsid w:val="00E8438B"/>
    <w:rsid w:val="00E93CFD"/>
    <w:rsid w:val="00E93FD0"/>
    <w:rsid w:val="00E96704"/>
    <w:rsid w:val="00EA2A8E"/>
    <w:rsid w:val="00EA5900"/>
    <w:rsid w:val="00EA6D00"/>
    <w:rsid w:val="00ED1E55"/>
    <w:rsid w:val="00ED37E4"/>
    <w:rsid w:val="00EE604C"/>
    <w:rsid w:val="00F03843"/>
    <w:rsid w:val="00F07EEA"/>
    <w:rsid w:val="00F16910"/>
    <w:rsid w:val="00F175D6"/>
    <w:rsid w:val="00F23DF1"/>
    <w:rsid w:val="00F25A74"/>
    <w:rsid w:val="00F32F6B"/>
    <w:rsid w:val="00F6032E"/>
    <w:rsid w:val="00F64B44"/>
    <w:rsid w:val="00F77000"/>
    <w:rsid w:val="00F83D70"/>
    <w:rsid w:val="00F85ABE"/>
    <w:rsid w:val="00FA4B8A"/>
    <w:rsid w:val="00FA5DCF"/>
    <w:rsid w:val="00FC172D"/>
    <w:rsid w:val="00FC1803"/>
    <w:rsid w:val="00FD0450"/>
    <w:rsid w:val="00FD1AE9"/>
    <w:rsid w:val="00FD41AD"/>
    <w:rsid w:val="00FF34A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46830600751/593ae33899d89b07f47d0d065214ea51e35fab32de10551744b043150c09107c4e09351b7a2fc47e583489a580705fa3aac507b23fbf540fdc7a4919162e1841" TargetMode="External"/><Relationship Id="rId18" Type="http://schemas.openxmlformats.org/officeDocument/2006/relationships/hyperlink" Target="https://www.transparentno.hr/pregled/63962176928/5bfecef7f935da099bbded1377fc5becfda64dac63a2e2c1ed503cd91ef64bf418214ca138d358767069d4000ffa2433bdc909f9a8fdd8afe0547677c661ab08" TargetMode="External"/><Relationship Id="rId26" Type="http://schemas.openxmlformats.org/officeDocument/2006/relationships/hyperlink" Target="http://rgfi.fina.hr/JavnaObjava-web/jsp/prijavaKorisnika.j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83373928482/b774d95a6b5c7cebe66514516b90a9eaf774e4197d049ede83eec46d04ba4172c363f5df992f2d2cf5fd9997c0e777b9fd2a403730ddadd3316e4660e01b816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09518585079/67f6703ec8a085664b4daad66387f9dcc72d8d8b5d4937de9a614c36346375eb68f12aa6ca68a953c6a7de1241deb4ff1ccc7cb47fb119a1155d14673517ac53" TargetMode="External"/><Relationship Id="rId17" Type="http://schemas.openxmlformats.org/officeDocument/2006/relationships/hyperlink" Target="https://www.transparentno.hr/pregled/63073332379/923f29e9d893800cec5b0b3ec34306bfa13d3632ef0bd4149cd3e7784ba2ffb36744c256e9e7015c1a5d15c79337de93e6f83550ead5eee10f1a89207ec7676d" TargetMode="External"/><Relationship Id="rId25" Type="http://schemas.openxmlformats.org/officeDocument/2006/relationships/hyperlink" Target="https://www.transparentno.hr/pregled/94783611888/21e6700d51c6d46e4624f14d394809df029d0ed33fc41d1aa51409f1263b89290a85782383b8e7ed52a6798ed4f124ce8aed62ed599b3aa1946f1be7d5c8616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7604626413/cc29c73c2b960a6e0998482027681df19ab7aff272c9e273955ff870f3fc78e7c02d5a7538d763a5c18bcfa8c35ce15dc4aedd374fb4ac810cbfe1caa48b6e41" TargetMode="External"/><Relationship Id="rId20" Type="http://schemas.openxmlformats.org/officeDocument/2006/relationships/hyperlink" Target="https://www.transparentno.hr/pregled/39269647310/358777bc6523aef4aa16517cba2862f7eb290165bc237b37792085481dddd3d6e911e9a73fb1fa442f95e97429d8848c70a57da49d5e872fb46bd08c7fae1fc8" TargetMode="External"/><Relationship Id="rId29" Type="http://schemas.openxmlformats.org/officeDocument/2006/relationships/hyperlink" Target="mailto:info@f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8921978587/2b04c4bf07a7d8259bdc68aa703c353f49e229837f60c196e8a3b35d1d9bcbd7dede29b593e7b7955844b638aa8e1cb4c9fed0f12c0f19b642c963792f479282" TargetMode="External"/><Relationship Id="rId24" Type="http://schemas.openxmlformats.org/officeDocument/2006/relationships/hyperlink" Target="https://www.transparentno.hr/pregled/06095316970/583767a2e32de5a85f409cda49ccf57acdee88a6ef6a7dceae36c64aa754195b3ce8493be85fce3f1b6e91dbb8129964abf150ed2e119b6f23f4c4b22916a3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13148821633/dd4b311131bdb1e2a18ed1ffebd7125fe28fb72636e0c6ab58ea4400ccd8c14111af9a649ef45f9c3b47446a8dadac116a526b3eaff0065ac2b1e00464e4d072" TargetMode="External"/><Relationship Id="rId23" Type="http://schemas.openxmlformats.org/officeDocument/2006/relationships/hyperlink" Target="https://www.transparentno.hr/pregled/12604342512/aae01c74796d9e9b79ea7b3739750cbfc6a56c1e797567c5b84cc0dc3d73710320ec4af3cdf822ba7652f6e05b1b83aef766d5bc1d3368970024639d52fd9cf9" TargetMode="External"/><Relationship Id="rId28" Type="http://schemas.openxmlformats.org/officeDocument/2006/relationships/hyperlink" Target="http://www.fina.hr/Default.aspx?art=8958&amp;sec=127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ransparentno.hr/pregled/65900776536/9bb700e497dc8f9d0e8c06898e02005b4bfc7a67069a80070056c1ab3593c2eb6942fb91c2305b87bf15954b27a72ad4b7e31d6eeaa3025bd9b827230b05e4a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transparentno.hr/pregled/43965974818/eaad335575e1f50dbbb85e6bfc24ee1f3a434cb43cb8127a54e4d4ce1b8792a0b76f38a54b6851a9d3fc4dfc94d14b1b49b6836bc7f2dd866a965d130898ee07" TargetMode="External"/><Relationship Id="rId22" Type="http://schemas.openxmlformats.org/officeDocument/2006/relationships/hyperlink" Target="https://www.transparentno.hr/pregled/59169392843/5b38d52accd0be39015426c4effaa140338f87d8b9a96987c33bc57593f98f7e99709149a18fe4e7db5878b443acec1ebd4bc5d746469d4eeb12f120f7418a08" TargetMode="External"/><Relationship Id="rId27" Type="http://schemas.openxmlformats.org/officeDocument/2006/relationships/hyperlink" Target="https://www.transparentno.hr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transparentno.hr/pregled/46830600751/593ae33899d89b07f47d0d065214ea51e35fab32de10551744b043150c09107c4e09351b7a2fc47e583489a580705fa3aac507b23fbf540fdc7a4919162e184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06095316970/583767a2e32de5a85f409cda49ccf57acdee88a6ef6a7dceae36c64aa754195b3ce8493be85fce3f1b6e91dbb8129964abf150ed2e119b6f23f4c4b22916a334" TargetMode="External"/><Relationship Id="rId3" Type="http://schemas.openxmlformats.org/officeDocument/2006/relationships/hyperlink" Target="https://www.transparentno.hr/pregled/65900776536/9bb700e497dc8f9d0e8c06898e02005b4bfc7a67069a80070056c1ab3593c2eb6942fb91c2305b87bf15954b27a72ad4b7e31d6eeaa3025bd9b827230b05e4ad" TargetMode="External"/><Relationship Id="rId7" Type="http://schemas.openxmlformats.org/officeDocument/2006/relationships/hyperlink" Target="https://www.transparentno.hr/pregled/12604342512/aae01c74796d9e9b79ea7b3739750cbfc6a56c1e797567c5b84cc0dc3d73710320ec4af3cdf822ba7652f6e05b1b83aef766d5bc1d3368970024639d52fd9cf9" TargetMode="External"/><Relationship Id="rId2" Type="http://schemas.openxmlformats.org/officeDocument/2006/relationships/hyperlink" Target="https://www.transparentno.hr/pregled/63962176928/5bfecef7f935da099bbded1377fc5becfda64dac63a2e2c1ed503cd91ef64bf418214ca138d358767069d4000ffa2433bdc909f9a8fdd8afe0547677c661ab08" TargetMode="External"/><Relationship Id="rId1" Type="http://schemas.openxmlformats.org/officeDocument/2006/relationships/hyperlink" Target="https://www.transparentno.hr/pregled/43965974818/eaad335575e1f50dbbb85e6bfc24ee1f3a434cb43cb8127a54e4d4ce1b8792a0b76f38a54b6851a9d3fc4dfc94d14b1b49b6836bc7f2dd866a965d130898ee07" TargetMode="External"/><Relationship Id="rId6" Type="http://schemas.openxmlformats.org/officeDocument/2006/relationships/hyperlink" Target="https://www.transparentno.hr/pregled/59169392843/5b38d52accd0be39015426c4effaa140338f87d8b9a96987c33bc57593f98f7e99709149a18fe4e7db5878b443acec1ebd4bc5d746469d4eeb12f120f7418a08" TargetMode="External"/><Relationship Id="rId5" Type="http://schemas.openxmlformats.org/officeDocument/2006/relationships/hyperlink" Target="https://www.transparentno.hr/pregled/83373928482/b774d95a6b5c7cebe66514516b90a9eaf774e4197d049ede83eec46d04ba4172c363f5df992f2d2cf5fd9997c0e777b9fd2a403730ddadd3316e4660e01b816c" TargetMode="External"/><Relationship Id="rId4" Type="http://schemas.openxmlformats.org/officeDocument/2006/relationships/hyperlink" Target="https://www.transparentno.hr/pregled/39269647310/358777bc6523aef4aa16517cba2862f7eb290165bc237b37792085481dddd3d6e911e9a73fb1fa442f95e97429d8848c70a57da49d5e872fb46bd08c7fae1fc8" TargetMode="External"/><Relationship Id="rId9" Type="http://schemas.openxmlformats.org/officeDocument/2006/relationships/hyperlink" Target="https://www.transparentno.hr/pregled/94783611888/21e6700d51c6d46e4624f14d394809df029d0ed33fc41d1aa51409f1263b89290a85782383b8e7ed52a6798ed4f124ce8aed62ed599b3aa1946f1be7d5c861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1356-67A8-403A-8D63-76568D5A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9041</CharactersWithSpaces>
  <SharedDoc>false</SharedDoc>
  <HLinks>
    <vt:vector size="126" baseType="variant">
      <vt:variant>
        <vt:i4>3997819</vt:i4>
      </vt:variant>
      <vt:variant>
        <vt:i4>51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>http://www.fina.hr/Default.aspx?sec=1538</vt:lpwstr>
      </vt:variant>
      <vt:variant>
        <vt:lpwstr/>
      </vt:variant>
      <vt:variant>
        <vt:i4>655366</vt:i4>
      </vt:variant>
      <vt:variant>
        <vt:i4>42</vt:i4>
      </vt:variant>
      <vt:variant>
        <vt:i4>0</vt:i4>
      </vt:variant>
      <vt:variant>
        <vt:i4>5</vt:i4>
      </vt:variant>
      <vt:variant>
        <vt:lpwstr>http://www.fina.hr/Default.aspx?art=8958&amp;sec=1275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36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>http://www.fina.hr/Default.aspx?sec=1279</vt:lpwstr>
      </vt:variant>
      <vt:variant>
        <vt:lpwstr/>
      </vt:variant>
      <vt:variant>
        <vt:i4>1507337</vt:i4>
      </vt:variant>
      <vt:variant>
        <vt:i4>30</vt:i4>
      </vt:variant>
      <vt:variant>
        <vt:i4>0</vt:i4>
      </vt:variant>
      <vt:variant>
        <vt:i4>5</vt:i4>
      </vt:variant>
      <vt:variant>
        <vt:lpwstr>https://www.transparentno.hr/pregled/20622608859/08d39b480d82bb3b61420436b39cb1b50c69401caa76e270fe5b59242dd4fcfe6eabe882da95f6dd3040d9c944272a7275afa70eab73209748c524c5179b89b0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https://www.transparentno.hr/pregled/63073332379/e0f1d8a622fb46af0c377b1a12ec520c0f3a35453803c744d0b8b8198166a1f444fdf6e46126d25afb164e67467e81f6819fabcbb8a29c83083b6c5c7e923d06</vt:lpwstr>
      </vt:variant>
      <vt:variant>
        <vt:lpwstr/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https://www.transparentno.hr/pregled/81103558092/4796d06ee3e068c0c5de6a7211f959fe7961eb7dbe5b0b0e89171214bf061d1609a1b4ee1ea0caf40083d6c787f7deca25044218a483b8a345329edd2ef8da13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https://www.transparentno.hr/pregled/05925862411/6152e2c11b4d0b2203ae23e9f7e8ae1c8b38887d0f0e7303be39882bdba269e4fd986dbec6c7c080ed364f3955da664c732821d2b9de937411fab7fe39bbecdc</vt:lpwstr>
      </vt:variant>
      <vt:variant>
        <vt:lpwstr/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https://www.transparentno.hr/pregled/17040043994/abf242ce048545c8e594690e70b1a6682a3d8ad8ce9d07d4cefdca0150ca85cbfe9c5f7e21a407918405005d5ff014995dd5e7ba6a22626aebeb53121c4895bc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https://www.transparentno.hr/pregled/77604626413/74d58d3ac5d09d41e3491d6b0a69f7c376f9cac531385c561e886a79ad9aa51199ea4d343c65ab4a14600df28fadba2e99cc213e4cd8b4da6b277fa1582d545e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https://www.transparentno.hr/pregled/13148821633/c80e23893cd08751b492bfc70bf4c27d657fe91f3fca3311af10730ed8b741a0112ede617cedb881d4778ebc37d49015d57d2022282cdef3dd8b6a04b2342636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https://www.transparentno.hr/pregled/09518585079/65f9a093a6532b6a5b8f71a6f48c9a088ae2a16dc0ebd2f2bf0769c8dc21998caabb51c93d2ae848f93b2c5b63c3456f94c6b78d5131b830ab63a4f140d37c29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https://www.transparentno.hr/pregled/28921978587/7c5b7819325854f6083b379497dab05f31c409132c9bc539ca070e65fcafa24478b425e38a0c37845d7a950dc2f1a864447d6171521fddba0cae96d046a03fd6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http://rgfi.fina.hr/JavnaObjava-web/prijava.do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admin</cp:lastModifiedBy>
  <cp:revision>2</cp:revision>
  <dcterms:created xsi:type="dcterms:W3CDTF">2020-03-05T08:52:00Z</dcterms:created>
  <dcterms:modified xsi:type="dcterms:W3CDTF">2020-03-05T08:52:00Z</dcterms:modified>
</cp:coreProperties>
</file>