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77" w:rsidRDefault="0006090F" w:rsidP="00C27622">
      <w:pPr>
        <w:widowControl w:val="0"/>
        <w:spacing w:after="0" w:line="240" w:lineRule="auto"/>
        <w:jc w:val="center"/>
        <w:rPr>
          <w:rFonts w:ascii="Arial" w:hAnsi="Arial" w:cs="Arial"/>
          <w:b/>
          <w:color w:val="17365D" w:themeColor="text2" w:themeShade="BF"/>
          <w:sz w:val="20"/>
          <w:szCs w:val="20"/>
        </w:rPr>
      </w:pPr>
      <w:r w:rsidRPr="003E2315">
        <w:rPr>
          <w:rFonts w:ascii="Arial" w:hAnsi="Arial" w:cs="Arial"/>
          <w:b/>
          <w:color w:val="17365D" w:themeColor="text2" w:themeShade="BF"/>
          <w:sz w:val="20"/>
          <w:szCs w:val="20"/>
        </w:rPr>
        <w:t xml:space="preserve">TROŠKOVI </w:t>
      </w:r>
      <w:r w:rsidR="004B466D">
        <w:rPr>
          <w:rFonts w:ascii="Arial" w:hAnsi="Arial" w:cs="Arial"/>
          <w:b/>
          <w:color w:val="17365D" w:themeColor="text2" w:themeShade="BF"/>
          <w:sz w:val="20"/>
          <w:szCs w:val="20"/>
        </w:rPr>
        <w:t xml:space="preserve">OSOBLJA I TROŠKOVI </w:t>
      </w:r>
      <w:r w:rsidRPr="003E2315">
        <w:rPr>
          <w:rFonts w:ascii="Arial" w:hAnsi="Arial" w:cs="Arial"/>
          <w:b/>
          <w:color w:val="17365D" w:themeColor="text2" w:themeShade="BF"/>
          <w:sz w:val="20"/>
          <w:szCs w:val="20"/>
        </w:rPr>
        <w:t xml:space="preserve">RADA KOD PODUZETNIKA U HRVATSKOJ U </w:t>
      </w:r>
      <w:r w:rsidR="00445F08">
        <w:rPr>
          <w:rFonts w:ascii="Arial" w:hAnsi="Arial" w:cs="Arial"/>
          <w:b/>
          <w:color w:val="17365D" w:themeColor="text2" w:themeShade="BF"/>
          <w:sz w:val="20"/>
          <w:szCs w:val="20"/>
        </w:rPr>
        <w:t>2019</w:t>
      </w:r>
      <w:r w:rsidRPr="003E2315">
        <w:rPr>
          <w:rFonts w:ascii="Arial" w:hAnsi="Arial" w:cs="Arial"/>
          <w:b/>
          <w:color w:val="17365D" w:themeColor="text2" w:themeShade="BF"/>
          <w:sz w:val="20"/>
          <w:szCs w:val="20"/>
        </w:rPr>
        <w:t>. GODINI</w:t>
      </w:r>
    </w:p>
    <w:p w:rsidR="0044344C" w:rsidRDefault="008F34AA" w:rsidP="003815D2">
      <w:pPr>
        <w:spacing w:before="120" w:after="0"/>
        <w:jc w:val="both"/>
        <w:rPr>
          <w:rFonts w:ascii="Arial" w:hAnsi="Arial" w:cs="Arial"/>
          <w:color w:val="17365D" w:themeColor="text2" w:themeShade="BF"/>
          <w:sz w:val="20"/>
          <w:szCs w:val="20"/>
        </w:rPr>
      </w:pPr>
      <w:r w:rsidRPr="003E2315">
        <w:rPr>
          <w:rFonts w:ascii="Arial" w:hAnsi="Arial" w:cs="Arial"/>
          <w:color w:val="17365D" w:themeColor="text2" w:themeShade="BF"/>
          <w:sz w:val="20"/>
          <w:szCs w:val="20"/>
        </w:rPr>
        <w:t xml:space="preserve">U </w:t>
      </w:r>
      <w:r w:rsidR="00445F08">
        <w:rPr>
          <w:rFonts w:ascii="Arial" w:hAnsi="Arial" w:cs="Arial"/>
          <w:color w:val="17365D" w:themeColor="text2" w:themeShade="BF"/>
          <w:sz w:val="20"/>
          <w:szCs w:val="20"/>
        </w:rPr>
        <w:t>2019</w:t>
      </w:r>
      <w:r w:rsidRPr="003E2315">
        <w:rPr>
          <w:rFonts w:ascii="Arial" w:hAnsi="Arial" w:cs="Arial"/>
          <w:color w:val="17365D" w:themeColor="text2" w:themeShade="BF"/>
          <w:sz w:val="20"/>
          <w:szCs w:val="20"/>
        </w:rPr>
        <w:t xml:space="preserve">. </w:t>
      </w:r>
      <w:r w:rsidR="00D965D0" w:rsidRPr="003E2315">
        <w:rPr>
          <w:rFonts w:ascii="Arial" w:hAnsi="Arial" w:cs="Arial"/>
          <w:color w:val="17365D" w:themeColor="text2" w:themeShade="BF"/>
          <w:sz w:val="20"/>
          <w:szCs w:val="20"/>
        </w:rPr>
        <w:t>g</w:t>
      </w:r>
      <w:r w:rsidRPr="003E2315">
        <w:rPr>
          <w:rFonts w:ascii="Arial" w:hAnsi="Arial" w:cs="Arial"/>
          <w:color w:val="17365D" w:themeColor="text2" w:themeShade="BF"/>
          <w:sz w:val="20"/>
          <w:szCs w:val="20"/>
        </w:rPr>
        <w:t>odini</w:t>
      </w:r>
      <w:r w:rsidR="00DA4FC1">
        <w:rPr>
          <w:rFonts w:ascii="Arial" w:hAnsi="Arial" w:cs="Arial"/>
          <w:color w:val="17365D" w:themeColor="text2" w:themeShade="BF"/>
          <w:sz w:val="20"/>
          <w:szCs w:val="20"/>
        </w:rPr>
        <w:t xml:space="preserve"> </w:t>
      </w:r>
      <w:r w:rsidR="00662733">
        <w:rPr>
          <w:rFonts w:ascii="Arial" w:hAnsi="Arial" w:cs="Arial"/>
          <w:color w:val="17365D" w:themeColor="text2" w:themeShade="BF"/>
          <w:sz w:val="20"/>
          <w:szCs w:val="20"/>
        </w:rPr>
        <w:t xml:space="preserve">kod </w:t>
      </w:r>
      <w:r w:rsidR="00DA4FC1">
        <w:rPr>
          <w:rFonts w:ascii="Arial" w:hAnsi="Arial" w:cs="Arial"/>
          <w:color w:val="17365D" w:themeColor="text2" w:themeShade="BF"/>
          <w:sz w:val="20"/>
          <w:szCs w:val="20"/>
        </w:rPr>
        <w:t>13</w:t>
      </w:r>
      <w:r w:rsidR="00445F08">
        <w:rPr>
          <w:rFonts w:ascii="Arial" w:hAnsi="Arial" w:cs="Arial"/>
          <w:color w:val="17365D" w:themeColor="text2" w:themeShade="BF"/>
          <w:sz w:val="20"/>
          <w:szCs w:val="20"/>
        </w:rPr>
        <w:t>6</w:t>
      </w:r>
      <w:r w:rsidR="00DA4FC1">
        <w:rPr>
          <w:rFonts w:ascii="Arial" w:hAnsi="Arial" w:cs="Arial"/>
          <w:color w:val="17365D" w:themeColor="text2" w:themeShade="BF"/>
          <w:sz w:val="20"/>
          <w:szCs w:val="20"/>
        </w:rPr>
        <w:t>.</w:t>
      </w:r>
      <w:r w:rsidR="00445F08">
        <w:rPr>
          <w:rFonts w:ascii="Arial" w:hAnsi="Arial" w:cs="Arial"/>
          <w:color w:val="17365D" w:themeColor="text2" w:themeShade="BF"/>
          <w:sz w:val="20"/>
          <w:szCs w:val="20"/>
        </w:rPr>
        <w:t>260</w:t>
      </w:r>
      <w:r w:rsidR="00DA4FC1">
        <w:rPr>
          <w:rFonts w:ascii="Arial" w:hAnsi="Arial" w:cs="Arial"/>
          <w:color w:val="17365D" w:themeColor="text2" w:themeShade="BF"/>
          <w:sz w:val="20"/>
          <w:szCs w:val="20"/>
        </w:rPr>
        <w:t xml:space="preserve"> </w:t>
      </w:r>
      <w:r w:rsidRPr="003E2315">
        <w:rPr>
          <w:rFonts w:ascii="Arial" w:hAnsi="Arial" w:cs="Arial"/>
          <w:color w:val="17365D" w:themeColor="text2" w:themeShade="BF"/>
          <w:sz w:val="20"/>
          <w:szCs w:val="20"/>
        </w:rPr>
        <w:t>poduzetni</w:t>
      </w:r>
      <w:r w:rsidR="00DA4FC1">
        <w:rPr>
          <w:rFonts w:ascii="Arial" w:hAnsi="Arial" w:cs="Arial"/>
          <w:color w:val="17365D" w:themeColor="text2" w:themeShade="BF"/>
          <w:sz w:val="20"/>
          <w:szCs w:val="20"/>
        </w:rPr>
        <w:t>ka</w:t>
      </w:r>
      <w:r w:rsidR="00827C15" w:rsidRPr="003E2315">
        <w:rPr>
          <w:rStyle w:val="Referencafusnote"/>
          <w:rFonts w:ascii="Arial" w:hAnsi="Arial" w:cs="Arial"/>
          <w:color w:val="17365D" w:themeColor="text2" w:themeShade="BF"/>
          <w:sz w:val="20"/>
          <w:szCs w:val="20"/>
        </w:rPr>
        <w:footnoteReference w:id="1"/>
      </w:r>
      <w:r w:rsidR="00CF6B3C">
        <w:rPr>
          <w:rFonts w:ascii="Arial" w:hAnsi="Arial" w:cs="Arial"/>
          <w:color w:val="17365D" w:themeColor="text2" w:themeShade="BF"/>
          <w:sz w:val="20"/>
          <w:szCs w:val="20"/>
        </w:rPr>
        <w:t>,</w:t>
      </w:r>
      <w:r w:rsidR="00D965D0" w:rsidRPr="003E2315">
        <w:rPr>
          <w:rFonts w:ascii="Arial" w:hAnsi="Arial" w:cs="Arial"/>
          <w:color w:val="17365D" w:themeColor="text2" w:themeShade="BF"/>
          <w:sz w:val="20"/>
          <w:szCs w:val="20"/>
        </w:rPr>
        <w:t xml:space="preserve"> </w:t>
      </w:r>
      <w:r w:rsidRPr="003E2315">
        <w:rPr>
          <w:rFonts w:ascii="Arial" w:hAnsi="Arial" w:cs="Arial"/>
          <w:color w:val="17365D" w:themeColor="text2" w:themeShade="BF"/>
          <w:sz w:val="20"/>
          <w:szCs w:val="20"/>
        </w:rPr>
        <w:t>obvezni</w:t>
      </w:r>
      <w:r w:rsidR="00CF6B3C">
        <w:rPr>
          <w:rFonts w:ascii="Arial" w:hAnsi="Arial" w:cs="Arial"/>
          <w:color w:val="17365D" w:themeColor="text2" w:themeShade="BF"/>
          <w:sz w:val="20"/>
          <w:szCs w:val="20"/>
        </w:rPr>
        <w:t>ka</w:t>
      </w:r>
      <w:r w:rsidRPr="003E2315">
        <w:rPr>
          <w:rFonts w:ascii="Arial" w:hAnsi="Arial" w:cs="Arial"/>
          <w:color w:val="17365D" w:themeColor="text2" w:themeShade="BF"/>
          <w:sz w:val="20"/>
          <w:szCs w:val="20"/>
        </w:rPr>
        <w:t xml:space="preserve"> poreza na dobit, bez banaka, osiguravajućih društava i </w:t>
      </w:r>
      <w:r w:rsidR="00F2691F">
        <w:rPr>
          <w:rFonts w:ascii="Arial" w:hAnsi="Arial" w:cs="Arial"/>
          <w:color w:val="17365D" w:themeColor="text2" w:themeShade="BF"/>
          <w:sz w:val="20"/>
          <w:szCs w:val="20"/>
        </w:rPr>
        <w:t>drugih</w:t>
      </w:r>
      <w:r w:rsidR="00BB65A3">
        <w:rPr>
          <w:rFonts w:ascii="Arial" w:hAnsi="Arial" w:cs="Arial"/>
          <w:color w:val="17365D" w:themeColor="text2" w:themeShade="BF"/>
          <w:sz w:val="20"/>
          <w:szCs w:val="20"/>
        </w:rPr>
        <w:t xml:space="preserve"> financijskih institucija,</w:t>
      </w:r>
      <w:r w:rsidR="00662733">
        <w:rPr>
          <w:rFonts w:ascii="Arial" w:hAnsi="Arial" w:cs="Arial"/>
          <w:color w:val="17365D" w:themeColor="text2" w:themeShade="BF"/>
          <w:sz w:val="20"/>
          <w:szCs w:val="20"/>
        </w:rPr>
        <w:t xml:space="preserve"> bilo je</w:t>
      </w:r>
      <w:r w:rsidR="00BB65A3">
        <w:rPr>
          <w:rFonts w:ascii="Arial" w:hAnsi="Arial" w:cs="Arial"/>
          <w:color w:val="17365D" w:themeColor="text2" w:themeShade="BF"/>
          <w:sz w:val="20"/>
          <w:szCs w:val="20"/>
        </w:rPr>
        <w:t xml:space="preserve"> </w:t>
      </w:r>
      <w:r w:rsidR="00445F08" w:rsidRPr="00445F08">
        <w:rPr>
          <w:rFonts w:ascii="Arial" w:hAnsi="Arial" w:cs="Arial"/>
          <w:color w:val="17365D" w:themeColor="text2" w:themeShade="BF"/>
          <w:sz w:val="20"/>
          <w:szCs w:val="20"/>
        </w:rPr>
        <w:t>969.776</w:t>
      </w:r>
      <w:r w:rsidR="00842B67">
        <w:rPr>
          <w:rFonts w:ascii="Arial" w:hAnsi="Arial" w:cs="Arial"/>
          <w:color w:val="17365D" w:themeColor="text2" w:themeShade="BF"/>
          <w:sz w:val="20"/>
          <w:szCs w:val="20"/>
        </w:rPr>
        <w:t xml:space="preserve"> </w:t>
      </w:r>
      <w:r w:rsidR="00BB65A3">
        <w:rPr>
          <w:rFonts w:ascii="Arial" w:hAnsi="Arial" w:cs="Arial"/>
          <w:color w:val="17365D" w:themeColor="text2" w:themeShade="BF"/>
          <w:sz w:val="20"/>
          <w:szCs w:val="20"/>
        </w:rPr>
        <w:t>zaposlen</w:t>
      </w:r>
      <w:r w:rsidR="00CF6B3C">
        <w:rPr>
          <w:rFonts w:ascii="Arial" w:hAnsi="Arial" w:cs="Arial"/>
          <w:color w:val="17365D" w:themeColor="text2" w:themeShade="BF"/>
          <w:sz w:val="20"/>
          <w:szCs w:val="20"/>
        </w:rPr>
        <w:t>ih</w:t>
      </w:r>
      <w:r w:rsidR="00BB65A3">
        <w:rPr>
          <w:rFonts w:ascii="Arial" w:hAnsi="Arial" w:cs="Arial"/>
          <w:color w:val="17365D" w:themeColor="text2" w:themeShade="BF"/>
          <w:sz w:val="20"/>
          <w:szCs w:val="20"/>
        </w:rPr>
        <w:t xml:space="preserve"> za koje su</w:t>
      </w:r>
      <w:r w:rsidRPr="003E2315">
        <w:rPr>
          <w:rFonts w:ascii="Arial" w:hAnsi="Arial" w:cs="Arial"/>
          <w:color w:val="17365D" w:themeColor="text2" w:themeShade="BF"/>
          <w:sz w:val="20"/>
          <w:szCs w:val="20"/>
        </w:rPr>
        <w:t xml:space="preserve"> troškov</w:t>
      </w:r>
      <w:r w:rsidR="00BB65A3">
        <w:rPr>
          <w:rFonts w:ascii="Arial" w:hAnsi="Arial" w:cs="Arial"/>
          <w:color w:val="17365D" w:themeColor="text2" w:themeShade="BF"/>
          <w:sz w:val="20"/>
          <w:szCs w:val="20"/>
        </w:rPr>
        <w:t>i</w:t>
      </w:r>
      <w:r w:rsidRPr="003E2315">
        <w:rPr>
          <w:rFonts w:ascii="Arial" w:hAnsi="Arial" w:cs="Arial"/>
          <w:color w:val="17365D" w:themeColor="text2" w:themeShade="BF"/>
          <w:sz w:val="20"/>
          <w:szCs w:val="20"/>
        </w:rPr>
        <w:t xml:space="preserve"> osoblja </w:t>
      </w:r>
      <w:r w:rsidR="00BB65A3">
        <w:rPr>
          <w:rFonts w:ascii="Arial" w:hAnsi="Arial" w:cs="Arial"/>
          <w:color w:val="17365D" w:themeColor="text2" w:themeShade="BF"/>
          <w:sz w:val="20"/>
          <w:szCs w:val="20"/>
        </w:rPr>
        <w:t>iznosili</w:t>
      </w:r>
      <w:r w:rsidRPr="003E2315">
        <w:rPr>
          <w:rFonts w:ascii="Arial" w:hAnsi="Arial" w:cs="Arial"/>
          <w:color w:val="17365D" w:themeColor="text2" w:themeShade="BF"/>
          <w:sz w:val="20"/>
          <w:szCs w:val="20"/>
        </w:rPr>
        <w:t xml:space="preserve"> </w:t>
      </w:r>
      <w:r w:rsidR="00842B67">
        <w:rPr>
          <w:rFonts w:ascii="Arial" w:hAnsi="Arial" w:cs="Arial"/>
          <w:color w:val="17365D" w:themeColor="text2" w:themeShade="BF"/>
          <w:sz w:val="20"/>
          <w:szCs w:val="20"/>
        </w:rPr>
        <w:t>106,4</w:t>
      </w:r>
      <w:r w:rsidRPr="003E2315">
        <w:rPr>
          <w:rFonts w:ascii="Arial" w:hAnsi="Arial" w:cs="Arial"/>
          <w:color w:val="17365D" w:themeColor="text2" w:themeShade="BF"/>
          <w:sz w:val="20"/>
          <w:szCs w:val="20"/>
        </w:rPr>
        <w:t xml:space="preserve"> milijard</w:t>
      </w:r>
      <w:r w:rsidR="00842B67">
        <w:rPr>
          <w:rFonts w:ascii="Arial" w:hAnsi="Arial" w:cs="Arial"/>
          <w:color w:val="17365D" w:themeColor="text2" w:themeShade="BF"/>
          <w:sz w:val="20"/>
          <w:szCs w:val="20"/>
        </w:rPr>
        <w:t>e</w:t>
      </w:r>
      <w:r w:rsidRPr="003E2315">
        <w:rPr>
          <w:rFonts w:ascii="Arial" w:hAnsi="Arial" w:cs="Arial"/>
          <w:color w:val="17365D" w:themeColor="text2" w:themeShade="BF"/>
          <w:sz w:val="20"/>
          <w:szCs w:val="20"/>
        </w:rPr>
        <w:t xml:space="preserve"> kuna</w:t>
      </w:r>
      <w:r w:rsidR="00D965D0" w:rsidRPr="003E2315">
        <w:rPr>
          <w:rFonts w:ascii="Arial" w:hAnsi="Arial" w:cs="Arial"/>
          <w:color w:val="17365D" w:themeColor="text2" w:themeShade="BF"/>
          <w:sz w:val="20"/>
          <w:szCs w:val="20"/>
        </w:rPr>
        <w:t>,</w:t>
      </w:r>
      <w:r w:rsidRPr="003E2315">
        <w:rPr>
          <w:rFonts w:ascii="Arial" w:hAnsi="Arial" w:cs="Arial"/>
          <w:color w:val="17365D" w:themeColor="text2" w:themeShade="BF"/>
          <w:sz w:val="20"/>
          <w:szCs w:val="20"/>
        </w:rPr>
        <w:t xml:space="preserve"> što je </w:t>
      </w:r>
      <w:r w:rsidR="00842B67">
        <w:rPr>
          <w:rFonts w:ascii="Arial" w:hAnsi="Arial" w:cs="Arial"/>
          <w:color w:val="17365D" w:themeColor="text2" w:themeShade="BF"/>
          <w:sz w:val="20"/>
          <w:szCs w:val="20"/>
        </w:rPr>
        <w:t>10</w:t>
      </w:r>
      <w:r w:rsidR="00D965D0" w:rsidRPr="003E2315">
        <w:rPr>
          <w:rFonts w:ascii="Arial" w:hAnsi="Arial" w:cs="Arial"/>
          <w:color w:val="17365D" w:themeColor="text2" w:themeShade="BF"/>
          <w:sz w:val="20"/>
          <w:szCs w:val="20"/>
        </w:rPr>
        <w:t>%</w:t>
      </w:r>
      <w:r w:rsidRPr="003E2315">
        <w:rPr>
          <w:rFonts w:ascii="Arial" w:hAnsi="Arial" w:cs="Arial"/>
          <w:color w:val="17365D" w:themeColor="text2" w:themeShade="BF"/>
          <w:sz w:val="20"/>
          <w:szCs w:val="20"/>
        </w:rPr>
        <w:t xml:space="preserve"> više u odnosu na </w:t>
      </w:r>
      <w:r w:rsidR="00445F08">
        <w:rPr>
          <w:rFonts w:ascii="Arial" w:hAnsi="Arial" w:cs="Arial"/>
          <w:color w:val="17365D" w:themeColor="text2" w:themeShade="BF"/>
          <w:sz w:val="20"/>
          <w:szCs w:val="20"/>
        </w:rPr>
        <w:t>2018</w:t>
      </w:r>
      <w:r w:rsidRPr="003E2315">
        <w:rPr>
          <w:rFonts w:ascii="Arial" w:hAnsi="Arial" w:cs="Arial"/>
          <w:color w:val="17365D" w:themeColor="text2" w:themeShade="BF"/>
          <w:sz w:val="20"/>
          <w:szCs w:val="20"/>
        </w:rPr>
        <w:t xml:space="preserve">. godinu. Udio troškova osoblja u ukupnim rashodima </w:t>
      </w:r>
      <w:r w:rsidR="00CF6B3C">
        <w:rPr>
          <w:rFonts w:ascii="Arial" w:hAnsi="Arial" w:cs="Arial"/>
          <w:color w:val="17365D" w:themeColor="text2" w:themeShade="BF"/>
          <w:sz w:val="20"/>
          <w:szCs w:val="20"/>
        </w:rPr>
        <w:t xml:space="preserve">je </w:t>
      </w:r>
      <w:r w:rsidR="00D965D0" w:rsidRPr="003E2315">
        <w:rPr>
          <w:rFonts w:ascii="Arial" w:hAnsi="Arial" w:cs="Arial"/>
          <w:color w:val="17365D" w:themeColor="text2" w:themeShade="BF"/>
          <w:sz w:val="20"/>
          <w:szCs w:val="20"/>
        </w:rPr>
        <w:t>13,9</w:t>
      </w:r>
      <w:r w:rsidRPr="003E2315">
        <w:rPr>
          <w:rFonts w:ascii="Arial" w:hAnsi="Arial" w:cs="Arial"/>
          <w:color w:val="17365D" w:themeColor="text2" w:themeShade="BF"/>
          <w:sz w:val="20"/>
          <w:szCs w:val="20"/>
        </w:rPr>
        <w:t>%</w:t>
      </w:r>
      <w:r w:rsidR="00D965D0" w:rsidRPr="003E2315">
        <w:rPr>
          <w:rFonts w:ascii="Arial" w:hAnsi="Arial" w:cs="Arial"/>
          <w:color w:val="17365D" w:themeColor="text2" w:themeShade="BF"/>
          <w:sz w:val="20"/>
          <w:szCs w:val="20"/>
        </w:rPr>
        <w:t>.</w:t>
      </w:r>
      <w:r w:rsidR="00DA4FC1" w:rsidRPr="00DA4FC1">
        <w:t xml:space="preserve"> </w:t>
      </w:r>
      <w:r w:rsidR="00DA4FC1" w:rsidRPr="00DA4FC1">
        <w:rPr>
          <w:rFonts w:ascii="Arial" w:hAnsi="Arial" w:cs="Arial"/>
          <w:color w:val="17365D" w:themeColor="text2" w:themeShade="BF"/>
          <w:sz w:val="20"/>
          <w:szCs w:val="20"/>
        </w:rPr>
        <w:t xml:space="preserve">Prema iskazanim troškovima za neto </w:t>
      </w:r>
      <w:r w:rsidR="00DA4FC1" w:rsidRPr="0059709F">
        <w:rPr>
          <w:rFonts w:ascii="Arial" w:hAnsi="Arial" w:cs="Arial"/>
          <w:color w:val="17365D" w:themeColor="text2" w:themeShade="BF"/>
          <w:sz w:val="20"/>
          <w:szCs w:val="20"/>
        </w:rPr>
        <w:t>plaće i nadnice zaposlenima kod poduzetnika obračunana je prosječn</w:t>
      </w:r>
      <w:r w:rsidR="006974D8" w:rsidRPr="0059709F">
        <w:rPr>
          <w:rFonts w:ascii="Arial" w:hAnsi="Arial" w:cs="Arial"/>
          <w:color w:val="17365D" w:themeColor="text2" w:themeShade="BF"/>
          <w:sz w:val="20"/>
          <w:szCs w:val="20"/>
        </w:rPr>
        <w:t>a</w:t>
      </w:r>
      <w:r w:rsidR="00DA4FC1" w:rsidRPr="0059709F">
        <w:rPr>
          <w:rFonts w:ascii="Arial" w:hAnsi="Arial" w:cs="Arial"/>
          <w:color w:val="17365D" w:themeColor="text2" w:themeShade="BF"/>
          <w:sz w:val="20"/>
          <w:szCs w:val="20"/>
        </w:rPr>
        <w:t xml:space="preserve"> mjesečn</w:t>
      </w:r>
      <w:r w:rsidR="006974D8" w:rsidRPr="0059709F">
        <w:rPr>
          <w:rFonts w:ascii="Arial" w:hAnsi="Arial" w:cs="Arial"/>
          <w:color w:val="17365D" w:themeColor="text2" w:themeShade="BF"/>
          <w:sz w:val="20"/>
          <w:szCs w:val="20"/>
        </w:rPr>
        <w:t>a</w:t>
      </w:r>
      <w:r w:rsidR="00DA4FC1" w:rsidRPr="0059709F">
        <w:rPr>
          <w:rFonts w:ascii="Arial" w:hAnsi="Arial" w:cs="Arial"/>
          <w:color w:val="17365D" w:themeColor="text2" w:themeShade="BF"/>
          <w:sz w:val="20"/>
          <w:szCs w:val="20"/>
        </w:rPr>
        <w:t xml:space="preserve"> neto plać</w:t>
      </w:r>
      <w:r w:rsidR="006974D8" w:rsidRPr="0059709F">
        <w:rPr>
          <w:rFonts w:ascii="Arial" w:hAnsi="Arial" w:cs="Arial"/>
          <w:color w:val="17365D" w:themeColor="text2" w:themeShade="BF"/>
          <w:sz w:val="20"/>
          <w:szCs w:val="20"/>
        </w:rPr>
        <w:t>a</w:t>
      </w:r>
      <w:r w:rsidR="00DA4FC1" w:rsidRPr="0059709F">
        <w:rPr>
          <w:rFonts w:ascii="Arial" w:hAnsi="Arial" w:cs="Arial"/>
          <w:color w:val="17365D" w:themeColor="text2" w:themeShade="BF"/>
          <w:sz w:val="20"/>
          <w:szCs w:val="20"/>
        </w:rPr>
        <w:t xml:space="preserve"> u iznosu od 5.</w:t>
      </w:r>
      <w:r w:rsidR="0059709F" w:rsidRPr="0059709F">
        <w:rPr>
          <w:rFonts w:ascii="Arial" w:hAnsi="Arial" w:cs="Arial"/>
          <w:color w:val="17365D" w:themeColor="text2" w:themeShade="BF"/>
          <w:sz w:val="20"/>
          <w:szCs w:val="20"/>
        </w:rPr>
        <w:t>815</w:t>
      </w:r>
      <w:r w:rsidR="0059709F">
        <w:rPr>
          <w:rFonts w:ascii="Arial" w:hAnsi="Arial" w:cs="Arial"/>
          <w:color w:val="17365D" w:themeColor="text2" w:themeShade="BF"/>
          <w:sz w:val="20"/>
          <w:szCs w:val="20"/>
        </w:rPr>
        <w:t xml:space="preserve"> </w:t>
      </w:r>
      <w:r w:rsidR="00DA4FC1" w:rsidRPr="00CF6B3C">
        <w:rPr>
          <w:rFonts w:ascii="Arial" w:hAnsi="Arial" w:cs="Arial"/>
          <w:color w:val="244061" w:themeColor="accent1" w:themeShade="80"/>
          <w:sz w:val="20"/>
          <w:szCs w:val="20"/>
        </w:rPr>
        <w:t xml:space="preserve">kune, što je </w:t>
      </w:r>
      <w:r w:rsidR="00DA4FC1" w:rsidRPr="00DA4FC1">
        <w:rPr>
          <w:rFonts w:ascii="Arial" w:hAnsi="Arial" w:cs="Arial"/>
          <w:color w:val="17365D" w:themeColor="text2" w:themeShade="BF"/>
          <w:sz w:val="20"/>
          <w:szCs w:val="20"/>
        </w:rPr>
        <w:t>nominalno 4,</w:t>
      </w:r>
      <w:r w:rsidR="0059709F">
        <w:rPr>
          <w:rFonts w:ascii="Arial" w:hAnsi="Arial" w:cs="Arial"/>
          <w:color w:val="17365D" w:themeColor="text2" w:themeShade="BF"/>
          <w:sz w:val="20"/>
          <w:szCs w:val="20"/>
        </w:rPr>
        <w:t>2</w:t>
      </w:r>
      <w:r w:rsidR="00DA4FC1" w:rsidRPr="00DA4FC1">
        <w:rPr>
          <w:rFonts w:ascii="Arial" w:hAnsi="Arial" w:cs="Arial"/>
          <w:color w:val="17365D" w:themeColor="text2" w:themeShade="BF"/>
          <w:sz w:val="20"/>
          <w:szCs w:val="20"/>
        </w:rPr>
        <w:t xml:space="preserve">% više nego </w:t>
      </w:r>
      <w:r w:rsidR="00445F08">
        <w:rPr>
          <w:rFonts w:ascii="Arial" w:hAnsi="Arial" w:cs="Arial"/>
          <w:color w:val="17365D" w:themeColor="text2" w:themeShade="BF"/>
          <w:sz w:val="20"/>
          <w:szCs w:val="20"/>
        </w:rPr>
        <w:t>2018</w:t>
      </w:r>
      <w:r w:rsidR="00DA4FC1" w:rsidRPr="00DA4FC1">
        <w:rPr>
          <w:rFonts w:ascii="Arial" w:hAnsi="Arial" w:cs="Arial"/>
          <w:color w:val="17365D" w:themeColor="text2" w:themeShade="BF"/>
          <w:sz w:val="20"/>
          <w:szCs w:val="20"/>
        </w:rPr>
        <w:t xml:space="preserve">. godine. Prosječna mjesečna bruto plaća po zaposlenom </w:t>
      </w:r>
      <w:r w:rsidR="006974D8">
        <w:rPr>
          <w:rFonts w:ascii="Arial" w:hAnsi="Arial" w:cs="Arial"/>
          <w:color w:val="17365D" w:themeColor="text2" w:themeShade="BF"/>
          <w:sz w:val="20"/>
          <w:szCs w:val="20"/>
        </w:rPr>
        <w:t xml:space="preserve">u </w:t>
      </w:r>
      <w:r w:rsidR="00445F08">
        <w:rPr>
          <w:rFonts w:ascii="Arial" w:hAnsi="Arial" w:cs="Arial"/>
          <w:color w:val="17365D" w:themeColor="text2" w:themeShade="BF"/>
          <w:sz w:val="20"/>
          <w:szCs w:val="20"/>
        </w:rPr>
        <w:t>2019</w:t>
      </w:r>
      <w:r w:rsidR="006974D8">
        <w:rPr>
          <w:rFonts w:ascii="Arial" w:hAnsi="Arial" w:cs="Arial"/>
          <w:color w:val="17365D" w:themeColor="text2" w:themeShade="BF"/>
          <w:sz w:val="20"/>
          <w:szCs w:val="20"/>
        </w:rPr>
        <w:t xml:space="preserve">. godini </w:t>
      </w:r>
      <w:r w:rsidR="00DA4FC1" w:rsidRPr="00DA4FC1">
        <w:rPr>
          <w:rFonts w:ascii="Arial" w:hAnsi="Arial" w:cs="Arial"/>
          <w:color w:val="17365D" w:themeColor="text2" w:themeShade="BF"/>
          <w:sz w:val="20"/>
          <w:szCs w:val="20"/>
        </w:rPr>
        <w:t xml:space="preserve">iznosila je </w:t>
      </w:r>
      <w:r w:rsidR="00874E92">
        <w:rPr>
          <w:rFonts w:ascii="Arial" w:hAnsi="Arial" w:cs="Arial"/>
          <w:color w:val="17365D" w:themeColor="text2" w:themeShade="BF"/>
          <w:sz w:val="20"/>
          <w:szCs w:val="20"/>
        </w:rPr>
        <w:t>7.967</w:t>
      </w:r>
      <w:r w:rsidR="00DA4FC1" w:rsidRPr="00DA4FC1">
        <w:rPr>
          <w:rFonts w:ascii="Arial" w:hAnsi="Arial" w:cs="Arial"/>
          <w:color w:val="17365D" w:themeColor="text2" w:themeShade="BF"/>
          <w:sz w:val="20"/>
          <w:szCs w:val="20"/>
        </w:rPr>
        <w:t xml:space="preserve"> kune.</w:t>
      </w:r>
    </w:p>
    <w:p w:rsidR="007D2CBB" w:rsidRDefault="007D2CBB" w:rsidP="002C1125">
      <w:pPr>
        <w:widowControl w:val="0"/>
        <w:tabs>
          <w:tab w:val="left" w:pos="7513"/>
          <w:tab w:val="right" w:pos="9781"/>
        </w:tabs>
        <w:spacing w:before="180" w:after="40" w:line="240" w:lineRule="auto"/>
        <w:ind w:left="1134" w:hanging="1134"/>
        <w:rPr>
          <w:rFonts w:ascii="Arial" w:eastAsia="Times New Roman" w:hAnsi="Arial" w:cs="Arial"/>
          <w:color w:val="17365D" w:themeColor="text2" w:themeShade="BF"/>
          <w:sz w:val="16"/>
          <w:szCs w:val="16"/>
          <w:lang w:eastAsia="hr-HR"/>
        </w:rPr>
      </w:pPr>
      <w:r w:rsidRPr="003E2315">
        <w:rPr>
          <w:rFonts w:ascii="Arial" w:eastAsia="Times New Roman" w:hAnsi="Arial" w:cs="Arial"/>
          <w:b/>
          <w:color w:val="17365D" w:themeColor="text2" w:themeShade="BF"/>
          <w:sz w:val="18"/>
          <w:szCs w:val="18"/>
          <w:lang w:eastAsia="hr-HR"/>
        </w:rPr>
        <w:t>Tablica 1.</w:t>
      </w:r>
      <w:r w:rsidRPr="003E2315">
        <w:rPr>
          <w:rFonts w:ascii="Arial" w:eastAsia="Times New Roman" w:hAnsi="Arial" w:cs="Arial"/>
          <w:b/>
          <w:color w:val="17365D" w:themeColor="text2" w:themeShade="BF"/>
          <w:sz w:val="18"/>
          <w:szCs w:val="18"/>
          <w:lang w:eastAsia="hr-HR"/>
        </w:rPr>
        <w:tab/>
      </w:r>
      <w:r w:rsidR="008F34AA" w:rsidRPr="003E2315">
        <w:rPr>
          <w:rFonts w:ascii="Arial" w:eastAsia="Times New Roman" w:hAnsi="Arial" w:cs="Arial"/>
          <w:b/>
          <w:color w:val="17365D" w:themeColor="text2" w:themeShade="BF"/>
          <w:sz w:val="18"/>
          <w:szCs w:val="18"/>
          <w:lang w:eastAsia="hr-HR"/>
        </w:rPr>
        <w:t xml:space="preserve">Troškovi osoblja kod poduzetnika Hrvatske u </w:t>
      </w:r>
      <w:r w:rsidR="00445F08">
        <w:rPr>
          <w:rFonts w:ascii="Arial" w:eastAsia="Times New Roman" w:hAnsi="Arial" w:cs="Arial"/>
          <w:b/>
          <w:color w:val="17365D" w:themeColor="text2" w:themeShade="BF"/>
          <w:sz w:val="18"/>
          <w:szCs w:val="18"/>
          <w:lang w:eastAsia="hr-HR"/>
        </w:rPr>
        <w:t>2019</w:t>
      </w:r>
      <w:r w:rsidR="008F34AA" w:rsidRPr="003E2315">
        <w:rPr>
          <w:rFonts w:ascii="Arial" w:eastAsia="Times New Roman" w:hAnsi="Arial" w:cs="Arial"/>
          <w:b/>
          <w:color w:val="17365D" w:themeColor="text2" w:themeShade="BF"/>
          <w:sz w:val="18"/>
          <w:szCs w:val="18"/>
          <w:lang w:eastAsia="hr-HR"/>
        </w:rPr>
        <w:t>. godini</w:t>
      </w:r>
      <w:r w:rsidR="004E781A" w:rsidRPr="003E2315">
        <w:rPr>
          <w:rFonts w:ascii="Arial" w:eastAsia="Times New Roman" w:hAnsi="Arial" w:cs="Arial"/>
          <w:b/>
          <w:color w:val="17365D" w:themeColor="text2" w:themeShade="BF"/>
          <w:sz w:val="18"/>
          <w:szCs w:val="18"/>
          <w:lang w:eastAsia="hr-HR"/>
        </w:rPr>
        <w:t xml:space="preserve">                </w:t>
      </w:r>
      <w:r w:rsidR="006170B2" w:rsidRPr="003E2315">
        <w:rPr>
          <w:rFonts w:ascii="Arial" w:eastAsia="Times New Roman" w:hAnsi="Arial" w:cs="Arial"/>
          <w:b/>
          <w:color w:val="17365D" w:themeColor="text2" w:themeShade="BF"/>
          <w:sz w:val="18"/>
          <w:szCs w:val="18"/>
          <w:lang w:eastAsia="hr-HR"/>
        </w:rPr>
        <w:t xml:space="preserve">             </w:t>
      </w:r>
      <w:r w:rsidR="008F34AA" w:rsidRPr="003E2315">
        <w:rPr>
          <w:rFonts w:ascii="Arial" w:eastAsia="Times New Roman" w:hAnsi="Arial" w:cs="Arial"/>
          <w:b/>
          <w:color w:val="17365D" w:themeColor="text2" w:themeShade="BF"/>
          <w:sz w:val="18"/>
          <w:szCs w:val="18"/>
          <w:lang w:eastAsia="hr-HR"/>
        </w:rPr>
        <w:tab/>
        <w:t xml:space="preserve">   </w:t>
      </w:r>
      <w:r w:rsidR="004E781A" w:rsidRPr="00CE4800">
        <w:rPr>
          <w:rFonts w:ascii="Arial" w:eastAsia="Times New Roman" w:hAnsi="Arial" w:cs="Arial"/>
          <w:i/>
          <w:color w:val="17365D" w:themeColor="text2" w:themeShade="BF"/>
          <w:sz w:val="16"/>
          <w:szCs w:val="16"/>
          <w:lang w:eastAsia="hr-HR"/>
        </w:rPr>
        <w:t xml:space="preserve">(iznosi u </w:t>
      </w:r>
      <w:r w:rsidR="00874E92">
        <w:rPr>
          <w:rFonts w:ascii="Arial" w:eastAsia="Times New Roman" w:hAnsi="Arial" w:cs="Arial"/>
          <w:i/>
          <w:color w:val="17365D" w:themeColor="text2" w:themeShade="BF"/>
          <w:sz w:val="16"/>
          <w:szCs w:val="16"/>
          <w:lang w:eastAsia="hr-HR"/>
        </w:rPr>
        <w:t xml:space="preserve">tisućama </w:t>
      </w:r>
      <w:r w:rsidR="004E781A" w:rsidRPr="00CE4800">
        <w:rPr>
          <w:rFonts w:ascii="Arial" w:eastAsia="Times New Roman" w:hAnsi="Arial" w:cs="Arial"/>
          <w:i/>
          <w:color w:val="17365D" w:themeColor="text2" w:themeShade="BF"/>
          <w:sz w:val="16"/>
          <w:szCs w:val="16"/>
          <w:lang w:eastAsia="hr-HR"/>
        </w:rPr>
        <w:t>kuna</w:t>
      </w:r>
      <w:r w:rsidR="008F34AA" w:rsidRPr="00CE4800">
        <w:rPr>
          <w:rFonts w:ascii="Arial" w:eastAsia="Times New Roman" w:hAnsi="Arial" w:cs="Arial"/>
          <w:i/>
          <w:color w:val="17365D" w:themeColor="text2" w:themeShade="BF"/>
          <w:sz w:val="16"/>
          <w:szCs w:val="16"/>
          <w:lang w:eastAsia="hr-HR"/>
        </w:rPr>
        <w:t>ma</w:t>
      </w:r>
      <w:r w:rsidR="004E781A" w:rsidRPr="00CE4800">
        <w:rPr>
          <w:rFonts w:ascii="Arial" w:eastAsia="Times New Roman" w:hAnsi="Arial" w:cs="Arial"/>
          <w:i/>
          <w:color w:val="17365D" w:themeColor="text2" w:themeShade="BF"/>
          <w:sz w:val="16"/>
          <w:szCs w:val="16"/>
          <w:lang w:eastAsia="hr-HR"/>
        </w:rPr>
        <w:t>)</w:t>
      </w:r>
    </w:p>
    <w:tbl>
      <w:tblPr>
        <w:tblW w:w="9965" w:type="dxa"/>
        <w:jc w:val="center"/>
        <w:tblInd w:w="-12" w:type="dxa"/>
        <w:tblCellMar>
          <w:left w:w="57" w:type="dxa"/>
          <w:right w:w="57" w:type="dxa"/>
        </w:tblCellMar>
        <w:tblLook w:val="04A0" w:firstRow="1" w:lastRow="0" w:firstColumn="1" w:lastColumn="0" w:noHBand="0" w:noVBand="1"/>
      </w:tblPr>
      <w:tblGrid>
        <w:gridCol w:w="4718"/>
        <w:gridCol w:w="1701"/>
        <w:gridCol w:w="1701"/>
        <w:gridCol w:w="1077"/>
        <w:gridCol w:w="768"/>
      </w:tblGrid>
      <w:tr w:rsidR="00CF6B3C" w:rsidRPr="00CD2065" w:rsidTr="00CD2065">
        <w:trPr>
          <w:trHeight w:hRule="exact" w:val="283"/>
          <w:jc w:val="center"/>
        </w:trPr>
        <w:tc>
          <w:tcPr>
            <w:tcW w:w="4718" w:type="dxa"/>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rsidR="00CF6B3C" w:rsidRPr="00714FF0" w:rsidRDefault="00CF6B3C" w:rsidP="00714FF0">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Troškovi</w:t>
            </w:r>
          </w:p>
        </w:tc>
        <w:tc>
          <w:tcPr>
            <w:tcW w:w="1701" w:type="dxa"/>
            <w:tcBorders>
              <w:top w:val="single" w:sz="4" w:space="0" w:color="FFFFFF"/>
              <w:left w:val="nil"/>
              <w:bottom w:val="single" w:sz="4" w:space="0" w:color="FFFFFF"/>
              <w:right w:val="single" w:sz="4" w:space="0" w:color="FFFFFF"/>
            </w:tcBorders>
            <w:shd w:val="clear" w:color="000000" w:fill="244062"/>
            <w:vAlign w:val="center"/>
            <w:hideMark/>
          </w:tcPr>
          <w:p w:rsidR="00CF6B3C" w:rsidRPr="00714FF0" w:rsidRDefault="00CF6B3C" w:rsidP="00714FF0">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2018</w:t>
            </w:r>
            <w:r w:rsidRPr="00714FF0">
              <w:rPr>
                <w:rFonts w:ascii="Arial" w:eastAsia="Times New Roman" w:hAnsi="Arial" w:cs="Arial"/>
                <w:b/>
                <w:bCs/>
                <w:color w:val="FFFFFF"/>
                <w:sz w:val="17"/>
                <w:szCs w:val="17"/>
                <w:lang w:eastAsia="hr-HR"/>
              </w:rPr>
              <w:t>.</w:t>
            </w:r>
          </w:p>
        </w:tc>
        <w:tc>
          <w:tcPr>
            <w:tcW w:w="1701" w:type="dxa"/>
            <w:tcBorders>
              <w:top w:val="single" w:sz="4" w:space="0" w:color="FFFFFF"/>
              <w:left w:val="nil"/>
              <w:bottom w:val="single" w:sz="4" w:space="0" w:color="FFFFFF"/>
              <w:right w:val="single" w:sz="4" w:space="0" w:color="FFFFFF"/>
            </w:tcBorders>
            <w:shd w:val="clear" w:color="000000" w:fill="244062"/>
            <w:vAlign w:val="center"/>
            <w:hideMark/>
          </w:tcPr>
          <w:p w:rsidR="00CF6B3C" w:rsidRPr="00714FF0" w:rsidRDefault="00CF6B3C" w:rsidP="00714FF0">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2019</w:t>
            </w:r>
            <w:r w:rsidRPr="00714FF0">
              <w:rPr>
                <w:rFonts w:ascii="Arial" w:eastAsia="Times New Roman" w:hAnsi="Arial" w:cs="Arial"/>
                <w:b/>
                <w:bCs/>
                <w:color w:val="FFFFFF"/>
                <w:sz w:val="17"/>
                <w:szCs w:val="17"/>
                <w:lang w:eastAsia="hr-HR"/>
              </w:rPr>
              <w:t>.</w:t>
            </w:r>
          </w:p>
        </w:tc>
        <w:tc>
          <w:tcPr>
            <w:tcW w:w="1077" w:type="dxa"/>
            <w:tcBorders>
              <w:top w:val="single" w:sz="4" w:space="0" w:color="FFFFFF"/>
              <w:left w:val="nil"/>
              <w:bottom w:val="single" w:sz="4" w:space="0" w:color="FFFFFF"/>
              <w:right w:val="single" w:sz="4" w:space="0" w:color="FFFFFF"/>
            </w:tcBorders>
            <w:shd w:val="clear" w:color="000000" w:fill="244062"/>
            <w:vAlign w:val="center"/>
            <w:hideMark/>
          </w:tcPr>
          <w:p w:rsidR="00CF6B3C" w:rsidRPr="00714FF0" w:rsidRDefault="00CF6B3C" w:rsidP="00714FF0">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Indeks</w:t>
            </w:r>
          </w:p>
        </w:tc>
        <w:tc>
          <w:tcPr>
            <w:tcW w:w="768" w:type="dxa"/>
            <w:tcBorders>
              <w:top w:val="single" w:sz="4" w:space="0" w:color="FFFFFF"/>
              <w:left w:val="nil"/>
              <w:bottom w:val="single" w:sz="4" w:space="0" w:color="FFFFFF"/>
              <w:right w:val="single" w:sz="4" w:space="0" w:color="FFFFFF"/>
            </w:tcBorders>
            <w:shd w:val="clear" w:color="000000" w:fill="244062"/>
            <w:vAlign w:val="center"/>
          </w:tcPr>
          <w:p w:rsidR="00CF6B3C" w:rsidRPr="00714FF0" w:rsidRDefault="00CF6B3C" w:rsidP="00CF6B3C">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Udio</w:t>
            </w:r>
          </w:p>
        </w:tc>
      </w:tr>
      <w:tr w:rsidR="00CF6B3C" w:rsidRPr="00CD2065" w:rsidTr="00CD2065">
        <w:trPr>
          <w:trHeight w:hRule="exact" w:val="283"/>
          <w:jc w:val="center"/>
        </w:trPr>
        <w:tc>
          <w:tcPr>
            <w:tcW w:w="4718" w:type="dxa"/>
            <w:tcBorders>
              <w:top w:val="nil"/>
              <w:left w:val="single" w:sz="4" w:space="0" w:color="FFFFFF"/>
              <w:bottom w:val="single" w:sz="4" w:space="0" w:color="FFFFFF"/>
              <w:right w:val="single" w:sz="4" w:space="0" w:color="FFFFFF"/>
            </w:tcBorders>
            <w:shd w:val="clear" w:color="000000" w:fill="DCE6F1"/>
            <w:vAlign w:val="center"/>
            <w:hideMark/>
          </w:tcPr>
          <w:p w:rsidR="00CF6B3C" w:rsidRPr="00B316BB" w:rsidRDefault="00CF6B3C" w:rsidP="00842B67">
            <w:pPr>
              <w:spacing w:after="0" w:line="240" w:lineRule="auto"/>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Neto plaće i nadnice</w:t>
            </w:r>
          </w:p>
        </w:tc>
        <w:tc>
          <w:tcPr>
            <w:tcW w:w="1701" w:type="dxa"/>
            <w:tcBorders>
              <w:top w:val="nil"/>
              <w:left w:val="nil"/>
              <w:bottom w:val="single" w:sz="4" w:space="0" w:color="FFFFFF"/>
              <w:right w:val="single" w:sz="4" w:space="0" w:color="FFFFFF"/>
            </w:tcBorders>
            <w:shd w:val="clear" w:color="000000" w:fill="DCE6F1"/>
            <w:noWrap/>
            <w:vAlign w:val="center"/>
            <w:hideMark/>
          </w:tcPr>
          <w:p w:rsidR="00CF6B3C" w:rsidRPr="00B316BB" w:rsidRDefault="00CF6B3C" w:rsidP="00842B67">
            <w:pPr>
              <w:spacing w:after="0" w:line="240" w:lineRule="auto"/>
              <w:jc w:val="right"/>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61.073.774</w:t>
            </w:r>
          </w:p>
        </w:tc>
        <w:tc>
          <w:tcPr>
            <w:tcW w:w="1701" w:type="dxa"/>
            <w:tcBorders>
              <w:top w:val="nil"/>
              <w:left w:val="nil"/>
              <w:bottom w:val="single" w:sz="4" w:space="0" w:color="FFFFFF"/>
              <w:right w:val="single" w:sz="4" w:space="0" w:color="FFFFFF"/>
            </w:tcBorders>
            <w:shd w:val="clear" w:color="000000" w:fill="DCE6F1"/>
            <w:noWrap/>
            <w:vAlign w:val="center"/>
            <w:hideMark/>
          </w:tcPr>
          <w:p w:rsidR="00CF6B3C" w:rsidRPr="00B316BB" w:rsidRDefault="00CF6B3C" w:rsidP="00842B67">
            <w:pPr>
              <w:spacing w:after="0" w:line="240" w:lineRule="auto"/>
              <w:jc w:val="right"/>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67.668.212</w:t>
            </w:r>
          </w:p>
        </w:tc>
        <w:tc>
          <w:tcPr>
            <w:tcW w:w="1077" w:type="dxa"/>
            <w:tcBorders>
              <w:top w:val="nil"/>
              <w:left w:val="nil"/>
              <w:bottom w:val="single" w:sz="4" w:space="0" w:color="FFFFFF"/>
              <w:right w:val="single" w:sz="4" w:space="0" w:color="FFFFFF"/>
            </w:tcBorders>
            <w:shd w:val="clear" w:color="000000" w:fill="DCE6F1"/>
            <w:noWrap/>
            <w:vAlign w:val="center"/>
            <w:hideMark/>
          </w:tcPr>
          <w:p w:rsidR="00CF6B3C" w:rsidRPr="00B316BB" w:rsidRDefault="00CF6B3C" w:rsidP="00CD2065">
            <w:pPr>
              <w:spacing w:after="0" w:line="240" w:lineRule="auto"/>
              <w:jc w:val="right"/>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110,8</w:t>
            </w:r>
          </w:p>
        </w:tc>
        <w:tc>
          <w:tcPr>
            <w:tcW w:w="768" w:type="dxa"/>
            <w:tcBorders>
              <w:top w:val="nil"/>
              <w:left w:val="nil"/>
              <w:bottom w:val="single" w:sz="4" w:space="0" w:color="FFFFFF"/>
              <w:right w:val="single" w:sz="4" w:space="0" w:color="FFFFFF"/>
            </w:tcBorders>
            <w:shd w:val="clear" w:color="000000" w:fill="DCE6F1"/>
            <w:vAlign w:val="center"/>
          </w:tcPr>
          <w:p w:rsidR="00CF6B3C" w:rsidRDefault="00CF6B3C" w:rsidP="00CF6B3C">
            <w:pPr>
              <w:spacing w:after="0" w:line="240" w:lineRule="auto"/>
              <w:jc w:val="right"/>
              <w:rPr>
                <w:rFonts w:ascii="Arial" w:hAnsi="Arial" w:cs="Arial"/>
                <w:color w:val="0F243E"/>
                <w:sz w:val="18"/>
                <w:szCs w:val="18"/>
              </w:rPr>
            </w:pPr>
            <w:r>
              <w:rPr>
                <w:rFonts w:ascii="Arial" w:hAnsi="Arial" w:cs="Arial"/>
                <w:color w:val="0F243E"/>
                <w:sz w:val="18"/>
                <w:szCs w:val="18"/>
              </w:rPr>
              <w:t>63,6</w:t>
            </w:r>
          </w:p>
        </w:tc>
      </w:tr>
      <w:tr w:rsidR="00CF6B3C" w:rsidRPr="00CD2065" w:rsidTr="00CD2065">
        <w:trPr>
          <w:trHeight w:hRule="exact" w:val="283"/>
          <w:jc w:val="center"/>
        </w:trPr>
        <w:tc>
          <w:tcPr>
            <w:tcW w:w="4718" w:type="dxa"/>
            <w:tcBorders>
              <w:top w:val="nil"/>
              <w:left w:val="single" w:sz="4" w:space="0" w:color="FFFFFF"/>
              <w:bottom w:val="single" w:sz="4" w:space="0" w:color="FFFFFF"/>
              <w:right w:val="single" w:sz="4" w:space="0" w:color="FFFFFF"/>
            </w:tcBorders>
            <w:shd w:val="clear" w:color="000000" w:fill="DCE6F1"/>
            <w:vAlign w:val="center"/>
            <w:hideMark/>
          </w:tcPr>
          <w:p w:rsidR="00CF6B3C" w:rsidRPr="00B316BB" w:rsidRDefault="00CF6B3C" w:rsidP="00842B67">
            <w:pPr>
              <w:spacing w:after="0" w:line="240" w:lineRule="auto"/>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Troškovi poreza i doprinosa iz plaća</w:t>
            </w:r>
          </w:p>
        </w:tc>
        <w:tc>
          <w:tcPr>
            <w:tcW w:w="1701" w:type="dxa"/>
            <w:tcBorders>
              <w:top w:val="nil"/>
              <w:left w:val="nil"/>
              <w:bottom w:val="single" w:sz="4" w:space="0" w:color="FFFFFF"/>
              <w:right w:val="single" w:sz="4" w:space="0" w:color="FFFFFF"/>
            </w:tcBorders>
            <w:shd w:val="clear" w:color="000000" w:fill="DCE6F1"/>
            <w:noWrap/>
            <w:vAlign w:val="center"/>
            <w:hideMark/>
          </w:tcPr>
          <w:p w:rsidR="00CF6B3C" w:rsidRPr="00B316BB" w:rsidRDefault="00CF6B3C" w:rsidP="00842B67">
            <w:pPr>
              <w:spacing w:after="0" w:line="240" w:lineRule="auto"/>
              <w:jc w:val="right"/>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22.524.020</w:t>
            </w:r>
          </w:p>
        </w:tc>
        <w:tc>
          <w:tcPr>
            <w:tcW w:w="1701" w:type="dxa"/>
            <w:tcBorders>
              <w:top w:val="nil"/>
              <w:left w:val="nil"/>
              <w:bottom w:val="single" w:sz="4" w:space="0" w:color="FFFFFF"/>
              <w:right w:val="single" w:sz="4" w:space="0" w:color="FFFFFF"/>
            </w:tcBorders>
            <w:shd w:val="clear" w:color="000000" w:fill="DCE6F1"/>
            <w:noWrap/>
            <w:vAlign w:val="center"/>
            <w:hideMark/>
          </w:tcPr>
          <w:p w:rsidR="00CF6B3C" w:rsidRPr="00B316BB" w:rsidRDefault="00CF6B3C" w:rsidP="00842B67">
            <w:pPr>
              <w:spacing w:after="0" w:line="240" w:lineRule="auto"/>
              <w:jc w:val="right"/>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25.049.664</w:t>
            </w:r>
          </w:p>
        </w:tc>
        <w:tc>
          <w:tcPr>
            <w:tcW w:w="1077" w:type="dxa"/>
            <w:tcBorders>
              <w:top w:val="nil"/>
              <w:left w:val="nil"/>
              <w:bottom w:val="single" w:sz="4" w:space="0" w:color="FFFFFF"/>
              <w:right w:val="single" w:sz="4" w:space="0" w:color="FFFFFF"/>
            </w:tcBorders>
            <w:shd w:val="clear" w:color="000000" w:fill="DCE6F1"/>
            <w:noWrap/>
            <w:vAlign w:val="center"/>
            <w:hideMark/>
          </w:tcPr>
          <w:p w:rsidR="00CF6B3C" w:rsidRPr="00B316BB" w:rsidRDefault="00CF6B3C" w:rsidP="00CD2065">
            <w:pPr>
              <w:spacing w:after="0" w:line="240" w:lineRule="auto"/>
              <w:jc w:val="right"/>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111,2</w:t>
            </w:r>
          </w:p>
        </w:tc>
        <w:tc>
          <w:tcPr>
            <w:tcW w:w="768" w:type="dxa"/>
            <w:tcBorders>
              <w:top w:val="nil"/>
              <w:left w:val="nil"/>
              <w:bottom w:val="single" w:sz="4" w:space="0" w:color="FFFFFF"/>
              <w:right w:val="single" w:sz="4" w:space="0" w:color="FFFFFF"/>
            </w:tcBorders>
            <w:shd w:val="clear" w:color="000000" w:fill="DCE6F1"/>
            <w:vAlign w:val="center"/>
          </w:tcPr>
          <w:p w:rsidR="00CF6B3C" w:rsidRDefault="00CF6B3C" w:rsidP="00CF6B3C">
            <w:pPr>
              <w:spacing w:after="0" w:line="240" w:lineRule="auto"/>
              <w:jc w:val="right"/>
              <w:rPr>
                <w:rFonts w:ascii="Arial" w:hAnsi="Arial" w:cs="Arial"/>
                <w:color w:val="0F243E"/>
                <w:sz w:val="18"/>
                <w:szCs w:val="18"/>
              </w:rPr>
            </w:pPr>
            <w:r>
              <w:rPr>
                <w:rFonts w:ascii="Arial" w:hAnsi="Arial" w:cs="Arial"/>
                <w:color w:val="0F243E"/>
                <w:sz w:val="18"/>
                <w:szCs w:val="18"/>
              </w:rPr>
              <w:t>23,6</w:t>
            </w:r>
          </w:p>
        </w:tc>
      </w:tr>
      <w:tr w:rsidR="00CF6B3C" w:rsidRPr="00CD2065" w:rsidTr="00CD2065">
        <w:trPr>
          <w:trHeight w:hRule="exact" w:val="283"/>
          <w:jc w:val="center"/>
        </w:trPr>
        <w:tc>
          <w:tcPr>
            <w:tcW w:w="4718" w:type="dxa"/>
            <w:tcBorders>
              <w:top w:val="single" w:sz="4" w:space="0" w:color="FFFFFF"/>
              <w:left w:val="single" w:sz="4" w:space="0" w:color="FFFFFF"/>
              <w:bottom w:val="nil"/>
              <w:right w:val="single" w:sz="4" w:space="0" w:color="FFFFFF"/>
            </w:tcBorders>
            <w:shd w:val="clear" w:color="000000" w:fill="DBE5F1" w:themeFill="accent1" w:themeFillTint="33"/>
            <w:vAlign w:val="center"/>
            <w:hideMark/>
          </w:tcPr>
          <w:p w:rsidR="00CF6B3C" w:rsidRPr="00B316BB" w:rsidRDefault="00CF6B3C" w:rsidP="00842B67">
            <w:pPr>
              <w:spacing w:after="0" w:line="240" w:lineRule="auto"/>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Doprinosi na plaće</w:t>
            </w:r>
          </w:p>
        </w:tc>
        <w:tc>
          <w:tcPr>
            <w:tcW w:w="1701" w:type="dxa"/>
            <w:tcBorders>
              <w:top w:val="single" w:sz="4" w:space="0" w:color="FFFFFF"/>
              <w:left w:val="nil"/>
              <w:bottom w:val="nil"/>
              <w:right w:val="single" w:sz="4" w:space="0" w:color="FFFFFF"/>
            </w:tcBorders>
            <w:shd w:val="clear" w:color="000000" w:fill="DBE5F1" w:themeFill="accent1" w:themeFillTint="33"/>
            <w:noWrap/>
            <w:vAlign w:val="center"/>
            <w:hideMark/>
          </w:tcPr>
          <w:p w:rsidR="00CF6B3C" w:rsidRPr="00B316BB" w:rsidRDefault="00CF6B3C" w:rsidP="00842B67">
            <w:pPr>
              <w:spacing w:after="0" w:line="240" w:lineRule="auto"/>
              <w:jc w:val="right"/>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13.085.547</w:t>
            </w:r>
          </w:p>
        </w:tc>
        <w:tc>
          <w:tcPr>
            <w:tcW w:w="1701" w:type="dxa"/>
            <w:tcBorders>
              <w:top w:val="single" w:sz="4" w:space="0" w:color="FFFFFF"/>
              <w:left w:val="nil"/>
              <w:bottom w:val="nil"/>
              <w:right w:val="single" w:sz="4" w:space="0" w:color="FFFFFF"/>
            </w:tcBorders>
            <w:shd w:val="clear" w:color="000000" w:fill="DBE5F1" w:themeFill="accent1" w:themeFillTint="33"/>
            <w:noWrap/>
            <w:vAlign w:val="center"/>
            <w:hideMark/>
          </w:tcPr>
          <w:p w:rsidR="00CF6B3C" w:rsidRPr="00B316BB" w:rsidRDefault="00CF6B3C" w:rsidP="00842B67">
            <w:pPr>
              <w:spacing w:after="0" w:line="240" w:lineRule="auto"/>
              <w:jc w:val="right"/>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13.643.843</w:t>
            </w:r>
          </w:p>
        </w:tc>
        <w:tc>
          <w:tcPr>
            <w:tcW w:w="1077" w:type="dxa"/>
            <w:tcBorders>
              <w:top w:val="single" w:sz="4" w:space="0" w:color="FFFFFF"/>
              <w:left w:val="nil"/>
              <w:bottom w:val="nil"/>
              <w:right w:val="single" w:sz="4" w:space="0" w:color="FFFFFF"/>
            </w:tcBorders>
            <w:shd w:val="clear" w:color="000000" w:fill="DBE5F1" w:themeFill="accent1" w:themeFillTint="33"/>
            <w:noWrap/>
            <w:vAlign w:val="center"/>
            <w:hideMark/>
          </w:tcPr>
          <w:p w:rsidR="00CF6B3C" w:rsidRPr="00B316BB" w:rsidRDefault="00CF6B3C" w:rsidP="00CD2065">
            <w:pPr>
              <w:spacing w:after="0" w:line="240" w:lineRule="auto"/>
              <w:jc w:val="right"/>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104,3</w:t>
            </w:r>
          </w:p>
        </w:tc>
        <w:tc>
          <w:tcPr>
            <w:tcW w:w="768" w:type="dxa"/>
            <w:tcBorders>
              <w:top w:val="single" w:sz="4" w:space="0" w:color="FFFFFF"/>
              <w:left w:val="nil"/>
              <w:bottom w:val="nil"/>
              <w:right w:val="single" w:sz="4" w:space="0" w:color="FFFFFF"/>
            </w:tcBorders>
            <w:shd w:val="clear" w:color="000000" w:fill="DBE5F1" w:themeFill="accent1" w:themeFillTint="33"/>
            <w:vAlign w:val="center"/>
          </w:tcPr>
          <w:p w:rsidR="00CF6B3C" w:rsidRDefault="00CF6B3C" w:rsidP="00CF6B3C">
            <w:pPr>
              <w:spacing w:after="0" w:line="240" w:lineRule="auto"/>
              <w:jc w:val="right"/>
              <w:rPr>
                <w:rFonts w:ascii="Arial" w:hAnsi="Arial" w:cs="Arial"/>
                <w:color w:val="0F243E"/>
                <w:sz w:val="18"/>
                <w:szCs w:val="18"/>
              </w:rPr>
            </w:pPr>
            <w:r>
              <w:rPr>
                <w:rFonts w:ascii="Arial" w:hAnsi="Arial" w:cs="Arial"/>
                <w:color w:val="0F243E"/>
                <w:sz w:val="18"/>
                <w:szCs w:val="18"/>
              </w:rPr>
              <w:t>12,8</w:t>
            </w:r>
          </w:p>
        </w:tc>
      </w:tr>
      <w:tr w:rsidR="00CF6B3C" w:rsidRPr="00CD2065" w:rsidTr="00CD2065">
        <w:trPr>
          <w:trHeight w:hRule="exact" w:val="283"/>
          <w:jc w:val="center"/>
        </w:trPr>
        <w:tc>
          <w:tcPr>
            <w:tcW w:w="4718" w:type="dxa"/>
            <w:tcBorders>
              <w:top w:val="nil"/>
              <w:left w:val="single" w:sz="4" w:space="0" w:color="FFFFFF"/>
              <w:bottom w:val="single" w:sz="4" w:space="0" w:color="FFFFFF"/>
              <w:right w:val="single" w:sz="4" w:space="0" w:color="FFFFFF"/>
            </w:tcBorders>
            <w:shd w:val="clear" w:color="000000" w:fill="D9D9D9"/>
            <w:vAlign w:val="center"/>
          </w:tcPr>
          <w:p w:rsidR="00CF6B3C" w:rsidRPr="00B316BB" w:rsidRDefault="00CF6B3C" w:rsidP="00842B67">
            <w:pPr>
              <w:spacing w:after="0" w:line="240" w:lineRule="auto"/>
              <w:rPr>
                <w:rFonts w:ascii="Arial" w:eastAsia="Times New Roman" w:hAnsi="Arial" w:cs="Arial"/>
                <w:b/>
                <w:color w:val="244061" w:themeColor="accent1" w:themeShade="80"/>
                <w:sz w:val="17"/>
                <w:szCs w:val="17"/>
                <w:lang w:eastAsia="hr-HR"/>
              </w:rPr>
            </w:pPr>
            <w:r w:rsidRPr="00B316BB">
              <w:rPr>
                <w:rFonts w:ascii="Arial" w:eastAsia="Times New Roman" w:hAnsi="Arial" w:cs="Arial"/>
                <w:b/>
                <w:color w:val="244061" w:themeColor="accent1" w:themeShade="80"/>
                <w:sz w:val="17"/>
                <w:szCs w:val="17"/>
                <w:lang w:eastAsia="hr-HR"/>
              </w:rPr>
              <w:t xml:space="preserve">Troškovi osoblja </w:t>
            </w:r>
          </w:p>
        </w:tc>
        <w:tc>
          <w:tcPr>
            <w:tcW w:w="1701" w:type="dxa"/>
            <w:tcBorders>
              <w:top w:val="nil"/>
              <w:left w:val="nil"/>
              <w:bottom w:val="single" w:sz="4" w:space="0" w:color="FFFFFF"/>
              <w:right w:val="single" w:sz="4" w:space="0" w:color="FFFFFF"/>
            </w:tcBorders>
            <w:shd w:val="clear" w:color="000000" w:fill="D9D9D9"/>
            <w:noWrap/>
            <w:vAlign w:val="center"/>
          </w:tcPr>
          <w:p w:rsidR="00CF6B3C" w:rsidRPr="00CF6B3C" w:rsidRDefault="00CF6B3C" w:rsidP="00CF6B3C">
            <w:pPr>
              <w:spacing w:after="0" w:line="240" w:lineRule="auto"/>
              <w:jc w:val="right"/>
              <w:rPr>
                <w:rFonts w:ascii="Arial" w:eastAsia="Times New Roman" w:hAnsi="Arial" w:cs="Arial"/>
                <w:b/>
                <w:color w:val="244061" w:themeColor="accent1" w:themeShade="80"/>
                <w:sz w:val="17"/>
                <w:szCs w:val="17"/>
                <w:lang w:eastAsia="hr-HR"/>
              </w:rPr>
            </w:pPr>
            <w:r w:rsidRPr="00CF6B3C">
              <w:rPr>
                <w:rFonts w:ascii="Arial" w:eastAsia="Times New Roman" w:hAnsi="Arial" w:cs="Arial"/>
                <w:b/>
                <w:color w:val="244061" w:themeColor="accent1" w:themeShade="80"/>
                <w:sz w:val="17"/>
                <w:szCs w:val="17"/>
                <w:lang w:eastAsia="hr-HR"/>
              </w:rPr>
              <w:t>96.683.340</w:t>
            </w:r>
          </w:p>
        </w:tc>
        <w:tc>
          <w:tcPr>
            <w:tcW w:w="1701" w:type="dxa"/>
            <w:tcBorders>
              <w:top w:val="nil"/>
              <w:left w:val="nil"/>
              <w:bottom w:val="single" w:sz="4" w:space="0" w:color="FFFFFF"/>
              <w:right w:val="single" w:sz="4" w:space="0" w:color="FFFFFF"/>
            </w:tcBorders>
            <w:shd w:val="clear" w:color="000000" w:fill="D9D9D9"/>
            <w:noWrap/>
            <w:vAlign w:val="center"/>
          </w:tcPr>
          <w:p w:rsidR="00CF6B3C" w:rsidRPr="00CF6B3C" w:rsidRDefault="00CF6B3C" w:rsidP="00CF6B3C">
            <w:pPr>
              <w:spacing w:after="0" w:line="240" w:lineRule="auto"/>
              <w:jc w:val="right"/>
              <w:rPr>
                <w:rFonts w:ascii="Arial" w:eastAsia="Times New Roman" w:hAnsi="Arial" w:cs="Arial"/>
                <w:b/>
                <w:color w:val="244061" w:themeColor="accent1" w:themeShade="80"/>
                <w:sz w:val="17"/>
                <w:szCs w:val="17"/>
                <w:lang w:eastAsia="hr-HR"/>
              </w:rPr>
            </w:pPr>
            <w:r w:rsidRPr="00CF6B3C">
              <w:rPr>
                <w:rFonts w:ascii="Arial" w:eastAsia="Times New Roman" w:hAnsi="Arial" w:cs="Arial"/>
                <w:b/>
                <w:color w:val="244061" w:themeColor="accent1" w:themeShade="80"/>
                <w:sz w:val="17"/>
                <w:szCs w:val="17"/>
                <w:lang w:eastAsia="hr-HR"/>
              </w:rPr>
              <w:t>106.361.719</w:t>
            </w:r>
          </w:p>
        </w:tc>
        <w:tc>
          <w:tcPr>
            <w:tcW w:w="1077" w:type="dxa"/>
            <w:tcBorders>
              <w:top w:val="nil"/>
              <w:left w:val="nil"/>
              <w:bottom w:val="single" w:sz="4" w:space="0" w:color="FFFFFF"/>
              <w:right w:val="single" w:sz="4" w:space="0" w:color="FFFFFF"/>
            </w:tcBorders>
            <w:shd w:val="clear" w:color="000000" w:fill="D9D9D9"/>
            <w:noWrap/>
            <w:vAlign w:val="center"/>
          </w:tcPr>
          <w:p w:rsidR="00CF6B3C" w:rsidRPr="00CF6B3C" w:rsidRDefault="00CF6B3C" w:rsidP="00CD2065">
            <w:pPr>
              <w:spacing w:after="0" w:line="240" w:lineRule="auto"/>
              <w:jc w:val="right"/>
              <w:rPr>
                <w:rFonts w:ascii="Arial" w:eastAsia="Times New Roman" w:hAnsi="Arial" w:cs="Arial"/>
                <w:b/>
                <w:color w:val="244061" w:themeColor="accent1" w:themeShade="80"/>
                <w:sz w:val="17"/>
                <w:szCs w:val="17"/>
                <w:lang w:eastAsia="hr-HR"/>
              </w:rPr>
            </w:pPr>
            <w:r w:rsidRPr="00CF6B3C">
              <w:rPr>
                <w:rFonts w:ascii="Arial" w:eastAsia="Times New Roman" w:hAnsi="Arial" w:cs="Arial"/>
                <w:b/>
                <w:color w:val="244061" w:themeColor="accent1" w:themeShade="80"/>
                <w:sz w:val="17"/>
                <w:szCs w:val="17"/>
                <w:lang w:eastAsia="hr-HR"/>
              </w:rPr>
              <w:t>110,0</w:t>
            </w:r>
          </w:p>
        </w:tc>
        <w:tc>
          <w:tcPr>
            <w:tcW w:w="768" w:type="dxa"/>
            <w:tcBorders>
              <w:top w:val="nil"/>
              <w:left w:val="nil"/>
              <w:bottom w:val="single" w:sz="4" w:space="0" w:color="FFFFFF"/>
              <w:right w:val="single" w:sz="4" w:space="0" w:color="FFFFFF"/>
            </w:tcBorders>
            <w:shd w:val="clear" w:color="000000" w:fill="D9D9D9"/>
            <w:vAlign w:val="center"/>
          </w:tcPr>
          <w:p w:rsidR="00CF6B3C" w:rsidRPr="00CF6B3C" w:rsidRDefault="00CF6B3C" w:rsidP="00CF6B3C">
            <w:pPr>
              <w:spacing w:after="0" w:line="240" w:lineRule="auto"/>
              <w:jc w:val="right"/>
              <w:rPr>
                <w:rFonts w:ascii="Arial" w:hAnsi="Arial" w:cs="Arial"/>
                <w:b/>
                <w:bCs/>
                <w:color w:val="244061" w:themeColor="accent1" w:themeShade="80"/>
                <w:sz w:val="18"/>
                <w:szCs w:val="18"/>
              </w:rPr>
            </w:pPr>
            <w:r w:rsidRPr="00CF6B3C">
              <w:rPr>
                <w:rFonts w:ascii="Arial" w:hAnsi="Arial" w:cs="Arial"/>
                <w:b/>
                <w:bCs/>
                <w:color w:val="244061" w:themeColor="accent1" w:themeShade="80"/>
                <w:sz w:val="18"/>
                <w:szCs w:val="18"/>
              </w:rPr>
              <w:t>100,0</w:t>
            </w:r>
          </w:p>
        </w:tc>
      </w:tr>
    </w:tbl>
    <w:p w:rsidR="00DA3E57" w:rsidRPr="002D3059" w:rsidRDefault="00DA3E57" w:rsidP="00F27038">
      <w:pPr>
        <w:spacing w:before="40" w:after="0" w:line="240" w:lineRule="auto"/>
        <w:rPr>
          <w:rFonts w:ascii="Arial" w:hAnsi="Arial" w:cs="Arial"/>
          <w:i/>
          <w:color w:val="17365D" w:themeColor="text2" w:themeShade="BF"/>
          <w:sz w:val="16"/>
          <w:szCs w:val="16"/>
        </w:rPr>
      </w:pPr>
      <w:r w:rsidRPr="002D3059">
        <w:rPr>
          <w:rFonts w:ascii="Arial" w:hAnsi="Arial" w:cs="Arial"/>
          <w:i/>
          <w:color w:val="17365D" w:themeColor="text2" w:themeShade="BF"/>
          <w:sz w:val="16"/>
          <w:szCs w:val="16"/>
        </w:rPr>
        <w:t xml:space="preserve">Izvor: </w:t>
      </w:r>
      <w:r w:rsidR="00962227" w:rsidRPr="002D3059">
        <w:rPr>
          <w:rFonts w:ascii="Arial" w:hAnsi="Arial" w:cs="Arial"/>
          <w:i/>
          <w:color w:val="17365D" w:themeColor="text2" w:themeShade="BF"/>
          <w:sz w:val="16"/>
          <w:szCs w:val="16"/>
        </w:rPr>
        <w:t>Fina</w:t>
      </w:r>
      <w:r w:rsidR="00F27038">
        <w:rPr>
          <w:rFonts w:ascii="Arial" w:hAnsi="Arial" w:cs="Arial"/>
          <w:i/>
          <w:color w:val="17365D" w:themeColor="text2" w:themeShade="BF"/>
          <w:sz w:val="16"/>
          <w:szCs w:val="16"/>
        </w:rPr>
        <w:t xml:space="preserve">, </w:t>
      </w:r>
      <w:r w:rsidRPr="002D3059">
        <w:rPr>
          <w:rFonts w:ascii="Arial" w:hAnsi="Arial" w:cs="Arial"/>
          <w:i/>
          <w:color w:val="17365D" w:themeColor="text2" w:themeShade="BF"/>
          <w:sz w:val="16"/>
          <w:szCs w:val="16"/>
        </w:rPr>
        <w:t>Registar godišnjih financijskih izvještaja</w:t>
      </w:r>
      <w:r w:rsidR="00F27038">
        <w:rPr>
          <w:rFonts w:ascii="Arial" w:hAnsi="Arial" w:cs="Arial"/>
          <w:i/>
          <w:color w:val="17365D" w:themeColor="text2" w:themeShade="BF"/>
          <w:sz w:val="16"/>
          <w:szCs w:val="16"/>
        </w:rPr>
        <w:t>, GFI za 2019. godinu, tekuće (2019.) i prethodno razdoblje (2018.)</w:t>
      </w:r>
    </w:p>
    <w:p w:rsidR="00C27622" w:rsidRDefault="008F34AA" w:rsidP="00DD6711">
      <w:pPr>
        <w:spacing w:before="180" w:after="0"/>
        <w:jc w:val="both"/>
        <w:rPr>
          <w:rFonts w:ascii="Arial" w:eastAsia="Times New Roman" w:hAnsi="Arial"/>
          <w:color w:val="17365D" w:themeColor="text2" w:themeShade="BF"/>
          <w:sz w:val="20"/>
          <w:szCs w:val="20"/>
          <w:lang w:eastAsia="hr-HR"/>
        </w:rPr>
      </w:pPr>
      <w:r w:rsidRPr="00671E51">
        <w:rPr>
          <w:rFonts w:ascii="Arial" w:eastAsia="Times New Roman" w:hAnsi="Arial"/>
          <w:color w:val="17365D" w:themeColor="text2" w:themeShade="BF"/>
          <w:sz w:val="20"/>
          <w:szCs w:val="20"/>
          <w:lang w:eastAsia="hr-HR"/>
        </w:rPr>
        <w:t>Troškove osoblja čine: neto plaće i nadnice, troškovi poreza i doprinosa iz plaća te doprinosi na plaće. Troškovi poreza i doprinosa iz plać</w:t>
      </w:r>
      <w:r w:rsidR="001C44F9" w:rsidRPr="00671E51">
        <w:rPr>
          <w:rFonts w:ascii="Arial" w:eastAsia="Times New Roman" w:hAnsi="Arial"/>
          <w:color w:val="17365D" w:themeColor="text2" w:themeShade="BF"/>
          <w:sz w:val="20"/>
          <w:szCs w:val="20"/>
          <w:lang w:eastAsia="hr-HR"/>
        </w:rPr>
        <w:t>a</w:t>
      </w:r>
      <w:r w:rsidRPr="00671E51">
        <w:rPr>
          <w:rFonts w:ascii="Arial" w:eastAsia="Times New Roman" w:hAnsi="Arial"/>
          <w:color w:val="17365D" w:themeColor="text2" w:themeShade="BF"/>
          <w:sz w:val="20"/>
          <w:szCs w:val="20"/>
          <w:lang w:eastAsia="hr-HR"/>
        </w:rPr>
        <w:t xml:space="preserve"> uključuju: doprinose za mirovinsko osiguranje po stopi od 20%, porez i prirez, dok doprinosi na plaće uključuju: doprinos za </w:t>
      </w:r>
      <w:r w:rsidR="004F4DFC" w:rsidRPr="00671E51">
        <w:rPr>
          <w:rFonts w:ascii="Arial" w:eastAsia="Times New Roman" w:hAnsi="Arial"/>
          <w:color w:val="17365D" w:themeColor="text2" w:themeShade="BF"/>
          <w:sz w:val="20"/>
          <w:szCs w:val="20"/>
          <w:lang w:eastAsia="hr-HR"/>
        </w:rPr>
        <w:t xml:space="preserve">obavezno </w:t>
      </w:r>
      <w:r w:rsidRPr="00671E51">
        <w:rPr>
          <w:rFonts w:ascii="Arial" w:eastAsia="Times New Roman" w:hAnsi="Arial"/>
          <w:color w:val="17365D" w:themeColor="text2" w:themeShade="BF"/>
          <w:sz w:val="20"/>
          <w:szCs w:val="20"/>
          <w:lang w:eastAsia="hr-HR"/>
        </w:rPr>
        <w:t xml:space="preserve">zdravstveno osiguranje (15%), doprinos za zaštitu zdravlja na radu (0,5%), </w:t>
      </w:r>
      <w:r w:rsidR="00494808" w:rsidRPr="00671E51">
        <w:rPr>
          <w:rFonts w:ascii="Arial" w:eastAsia="Times New Roman" w:hAnsi="Arial"/>
          <w:color w:val="17365D" w:themeColor="text2" w:themeShade="BF"/>
          <w:sz w:val="20"/>
          <w:szCs w:val="20"/>
          <w:lang w:eastAsia="hr-HR"/>
        </w:rPr>
        <w:t xml:space="preserve">doprinos </w:t>
      </w:r>
      <w:r w:rsidRPr="00671E51">
        <w:rPr>
          <w:rFonts w:ascii="Arial" w:eastAsia="Times New Roman" w:hAnsi="Arial"/>
          <w:color w:val="17365D" w:themeColor="text2" w:themeShade="BF"/>
          <w:sz w:val="20"/>
          <w:szCs w:val="20"/>
          <w:lang w:eastAsia="hr-HR"/>
        </w:rPr>
        <w:t xml:space="preserve">za zapošljavanje (1,7%). </w:t>
      </w:r>
    </w:p>
    <w:p w:rsidR="00CF6B3C" w:rsidRDefault="00CF6B3C" w:rsidP="002C1125">
      <w:pPr>
        <w:keepNext/>
        <w:spacing w:before="180" w:after="40" w:line="240" w:lineRule="auto"/>
        <w:ind w:left="1134" w:hanging="1134"/>
        <w:jc w:val="both"/>
        <w:rPr>
          <w:rFonts w:ascii="Arial" w:eastAsia="Times New Roman" w:hAnsi="Arial" w:cs="Arial"/>
          <w:i/>
          <w:color w:val="003366"/>
          <w:sz w:val="16"/>
          <w:szCs w:val="16"/>
          <w:lang w:eastAsia="hr-HR"/>
        </w:rPr>
      </w:pPr>
      <w:r w:rsidRPr="00E34E6D">
        <w:rPr>
          <w:rFonts w:ascii="Arial" w:eastAsia="Times New Roman" w:hAnsi="Arial" w:cs="Arial"/>
          <w:b/>
          <w:color w:val="244061" w:themeColor="accent1" w:themeShade="80"/>
          <w:sz w:val="18"/>
          <w:szCs w:val="18"/>
          <w:lang w:eastAsia="hr-HR"/>
        </w:rPr>
        <w:t>Tablica 1.1.</w:t>
      </w:r>
      <w:r w:rsidRPr="00E34E6D">
        <w:rPr>
          <w:rFonts w:ascii="Arial" w:eastAsia="Times New Roman" w:hAnsi="Arial" w:cs="Arial"/>
          <w:b/>
          <w:i/>
          <w:color w:val="244061" w:themeColor="accent1" w:themeShade="80"/>
          <w:sz w:val="18"/>
          <w:szCs w:val="18"/>
          <w:lang w:eastAsia="hr-HR"/>
        </w:rPr>
        <w:tab/>
      </w:r>
      <w:r w:rsidRPr="00E34E6D">
        <w:rPr>
          <w:rFonts w:ascii="Arial" w:eastAsia="Times New Roman" w:hAnsi="Arial" w:cs="Arial"/>
          <w:b/>
          <w:color w:val="244061" w:themeColor="accent1" w:themeShade="80"/>
          <w:sz w:val="18"/>
          <w:szCs w:val="18"/>
          <w:lang w:eastAsia="hr-HR"/>
        </w:rPr>
        <w:t>Troškovi osoblja kod poduzetnika Hrvatske u 2014. godini</w:t>
      </w:r>
      <w:r w:rsidRPr="00E34E6D">
        <w:rPr>
          <w:rFonts w:ascii="Arial" w:eastAsia="Times New Roman" w:hAnsi="Arial" w:cs="Arial"/>
          <w:i/>
          <w:color w:val="244061" w:themeColor="accent1" w:themeShade="80"/>
          <w:sz w:val="19"/>
          <w:szCs w:val="19"/>
          <w:lang w:eastAsia="hr-HR"/>
        </w:rPr>
        <w:tab/>
      </w:r>
      <w:bookmarkStart w:id="0" w:name="_GoBack"/>
      <w:bookmarkEnd w:id="0"/>
      <w:r w:rsidRPr="00CF6B3C">
        <w:rPr>
          <w:rFonts w:ascii="Arial" w:eastAsia="Times New Roman" w:hAnsi="Arial" w:cs="Arial"/>
          <w:i/>
          <w:color w:val="003366"/>
          <w:sz w:val="19"/>
          <w:szCs w:val="19"/>
          <w:lang w:eastAsia="hr-HR"/>
        </w:rPr>
        <w:tab/>
      </w:r>
      <w:r w:rsidRPr="00CF6B3C">
        <w:rPr>
          <w:rFonts w:ascii="Arial" w:eastAsia="Times New Roman" w:hAnsi="Arial" w:cs="Arial"/>
          <w:i/>
          <w:color w:val="003366"/>
          <w:sz w:val="19"/>
          <w:szCs w:val="19"/>
          <w:lang w:eastAsia="hr-HR"/>
        </w:rPr>
        <w:tab/>
      </w:r>
      <w:r w:rsidRPr="00CF6B3C">
        <w:rPr>
          <w:rFonts w:ascii="Arial" w:eastAsia="Times New Roman" w:hAnsi="Arial" w:cs="Arial"/>
          <w:i/>
          <w:color w:val="003366"/>
          <w:sz w:val="16"/>
          <w:szCs w:val="16"/>
          <w:lang w:eastAsia="hr-HR"/>
        </w:rPr>
        <w:t xml:space="preserve">(iznosi u </w:t>
      </w:r>
      <w:r w:rsidR="00874E92">
        <w:rPr>
          <w:rFonts w:ascii="Arial" w:eastAsia="Times New Roman" w:hAnsi="Arial" w:cs="Arial"/>
          <w:i/>
          <w:color w:val="003366"/>
          <w:sz w:val="16"/>
          <w:szCs w:val="16"/>
          <w:lang w:eastAsia="hr-HR"/>
        </w:rPr>
        <w:t xml:space="preserve">tisućama </w:t>
      </w:r>
      <w:r w:rsidRPr="00CF6B3C">
        <w:rPr>
          <w:rFonts w:ascii="Arial" w:eastAsia="Times New Roman" w:hAnsi="Arial" w:cs="Arial"/>
          <w:i/>
          <w:color w:val="003366"/>
          <w:sz w:val="16"/>
          <w:szCs w:val="16"/>
          <w:lang w:eastAsia="hr-HR"/>
        </w:rPr>
        <w:t>kunama)</w:t>
      </w:r>
    </w:p>
    <w:tbl>
      <w:tblPr>
        <w:tblW w:w="9839" w:type="dxa"/>
        <w:jc w:val="center"/>
        <w:tblCellMar>
          <w:left w:w="57" w:type="dxa"/>
          <w:right w:w="57" w:type="dxa"/>
        </w:tblCellMar>
        <w:tblLook w:val="04A0" w:firstRow="1" w:lastRow="0" w:firstColumn="1" w:lastColumn="0" w:noHBand="0" w:noVBand="1"/>
      </w:tblPr>
      <w:tblGrid>
        <w:gridCol w:w="4592"/>
        <w:gridCol w:w="1701"/>
        <w:gridCol w:w="1701"/>
        <w:gridCol w:w="1077"/>
        <w:gridCol w:w="768"/>
      </w:tblGrid>
      <w:tr w:rsidR="00CF6B3C" w:rsidRPr="00714FF0" w:rsidTr="00E9615F">
        <w:trPr>
          <w:trHeight w:hRule="exact" w:val="283"/>
          <w:jc w:val="center"/>
        </w:trPr>
        <w:tc>
          <w:tcPr>
            <w:tcW w:w="4592" w:type="dxa"/>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rsidR="00CF6B3C" w:rsidRPr="00714FF0" w:rsidRDefault="00CF6B3C" w:rsidP="00A64739">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Troškovi</w:t>
            </w:r>
          </w:p>
        </w:tc>
        <w:tc>
          <w:tcPr>
            <w:tcW w:w="1701" w:type="dxa"/>
            <w:tcBorders>
              <w:top w:val="single" w:sz="4" w:space="0" w:color="FFFFFF"/>
              <w:left w:val="nil"/>
              <w:bottom w:val="single" w:sz="4" w:space="0" w:color="FFFFFF"/>
              <w:right w:val="single" w:sz="4" w:space="0" w:color="FFFFFF"/>
            </w:tcBorders>
            <w:shd w:val="clear" w:color="000000" w:fill="244062"/>
            <w:vAlign w:val="center"/>
            <w:hideMark/>
          </w:tcPr>
          <w:p w:rsidR="00CF6B3C" w:rsidRPr="00714FF0" w:rsidRDefault="00CF6B3C" w:rsidP="00CF6B3C">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2013</w:t>
            </w:r>
            <w:r w:rsidRPr="00714FF0">
              <w:rPr>
                <w:rFonts w:ascii="Arial" w:eastAsia="Times New Roman" w:hAnsi="Arial" w:cs="Arial"/>
                <w:b/>
                <w:bCs/>
                <w:color w:val="FFFFFF"/>
                <w:sz w:val="17"/>
                <w:szCs w:val="17"/>
                <w:lang w:eastAsia="hr-HR"/>
              </w:rPr>
              <w:t>.</w:t>
            </w:r>
          </w:p>
        </w:tc>
        <w:tc>
          <w:tcPr>
            <w:tcW w:w="1701" w:type="dxa"/>
            <w:tcBorders>
              <w:top w:val="single" w:sz="4" w:space="0" w:color="FFFFFF"/>
              <w:left w:val="nil"/>
              <w:bottom w:val="single" w:sz="4" w:space="0" w:color="FFFFFF"/>
              <w:right w:val="single" w:sz="4" w:space="0" w:color="FFFFFF"/>
            </w:tcBorders>
            <w:shd w:val="clear" w:color="000000" w:fill="244062"/>
            <w:vAlign w:val="center"/>
            <w:hideMark/>
          </w:tcPr>
          <w:p w:rsidR="00CF6B3C" w:rsidRPr="00714FF0" w:rsidRDefault="00CF6B3C" w:rsidP="00CF6B3C">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2014</w:t>
            </w:r>
            <w:r w:rsidRPr="00714FF0">
              <w:rPr>
                <w:rFonts w:ascii="Arial" w:eastAsia="Times New Roman" w:hAnsi="Arial" w:cs="Arial"/>
                <w:b/>
                <w:bCs/>
                <w:color w:val="FFFFFF"/>
                <w:sz w:val="17"/>
                <w:szCs w:val="17"/>
                <w:lang w:eastAsia="hr-HR"/>
              </w:rPr>
              <w:t>.</w:t>
            </w:r>
          </w:p>
        </w:tc>
        <w:tc>
          <w:tcPr>
            <w:tcW w:w="1077" w:type="dxa"/>
            <w:tcBorders>
              <w:top w:val="single" w:sz="4" w:space="0" w:color="FFFFFF"/>
              <w:left w:val="nil"/>
              <w:bottom w:val="single" w:sz="4" w:space="0" w:color="FFFFFF"/>
              <w:right w:val="single" w:sz="4" w:space="0" w:color="FFFFFF"/>
            </w:tcBorders>
            <w:shd w:val="clear" w:color="000000" w:fill="244062"/>
            <w:vAlign w:val="center"/>
            <w:hideMark/>
          </w:tcPr>
          <w:p w:rsidR="00CF6B3C" w:rsidRPr="00714FF0" w:rsidRDefault="00CF6B3C" w:rsidP="00A64739">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Indeks</w:t>
            </w:r>
          </w:p>
        </w:tc>
        <w:tc>
          <w:tcPr>
            <w:tcW w:w="768" w:type="dxa"/>
            <w:tcBorders>
              <w:top w:val="single" w:sz="4" w:space="0" w:color="FFFFFF"/>
              <w:left w:val="nil"/>
              <w:bottom w:val="single" w:sz="4" w:space="0" w:color="FFFFFF"/>
              <w:right w:val="single" w:sz="4" w:space="0" w:color="FFFFFF"/>
            </w:tcBorders>
            <w:shd w:val="clear" w:color="000000" w:fill="244062"/>
            <w:vAlign w:val="center"/>
          </w:tcPr>
          <w:p w:rsidR="00CF6B3C" w:rsidRPr="00714FF0" w:rsidRDefault="00CF6B3C" w:rsidP="00A64739">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Udio</w:t>
            </w:r>
          </w:p>
        </w:tc>
      </w:tr>
      <w:tr w:rsidR="00E9615F" w:rsidTr="00E9615F">
        <w:trPr>
          <w:trHeight w:hRule="exact" w:val="283"/>
          <w:jc w:val="center"/>
        </w:trPr>
        <w:tc>
          <w:tcPr>
            <w:tcW w:w="4592" w:type="dxa"/>
            <w:tcBorders>
              <w:top w:val="nil"/>
              <w:left w:val="single" w:sz="4" w:space="0" w:color="FFFFFF"/>
              <w:bottom w:val="single" w:sz="4" w:space="0" w:color="FFFFFF"/>
              <w:right w:val="single" w:sz="4" w:space="0" w:color="FFFFFF"/>
            </w:tcBorders>
            <w:shd w:val="clear" w:color="000000" w:fill="DCE6F1"/>
            <w:vAlign w:val="center"/>
            <w:hideMark/>
          </w:tcPr>
          <w:p w:rsidR="00E9615F" w:rsidRPr="00B316BB" w:rsidRDefault="00E9615F" w:rsidP="00A64739">
            <w:pPr>
              <w:spacing w:after="0" w:line="240" w:lineRule="auto"/>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Neto plaće i nadnice</w:t>
            </w:r>
          </w:p>
        </w:tc>
        <w:tc>
          <w:tcPr>
            <w:tcW w:w="1701" w:type="dxa"/>
            <w:tcBorders>
              <w:top w:val="nil"/>
              <w:left w:val="nil"/>
              <w:bottom w:val="single" w:sz="4" w:space="0" w:color="FFFFFF"/>
              <w:right w:val="single" w:sz="4" w:space="0" w:color="FFFFFF"/>
            </w:tcBorders>
            <w:shd w:val="clear" w:color="000000" w:fill="DCE6F1"/>
            <w:noWrap/>
            <w:vAlign w:val="center"/>
          </w:tcPr>
          <w:p w:rsidR="00E9615F" w:rsidRPr="00CF6B3C" w:rsidRDefault="00E9615F" w:rsidP="00E9615F">
            <w:pPr>
              <w:spacing w:after="0" w:line="240" w:lineRule="auto"/>
              <w:jc w:val="right"/>
              <w:rPr>
                <w:rFonts w:ascii="Arial" w:hAnsi="Arial" w:cs="Arial"/>
                <w:color w:val="002060"/>
                <w:sz w:val="18"/>
                <w:szCs w:val="18"/>
              </w:rPr>
            </w:pPr>
            <w:r w:rsidRPr="00CF6B3C">
              <w:rPr>
                <w:rFonts w:ascii="Arial" w:hAnsi="Arial" w:cs="Arial"/>
                <w:color w:val="002060"/>
                <w:sz w:val="18"/>
                <w:szCs w:val="18"/>
              </w:rPr>
              <w:t>47.156.739</w:t>
            </w:r>
          </w:p>
        </w:tc>
        <w:tc>
          <w:tcPr>
            <w:tcW w:w="1701" w:type="dxa"/>
            <w:tcBorders>
              <w:top w:val="nil"/>
              <w:left w:val="nil"/>
              <w:bottom w:val="single" w:sz="4" w:space="0" w:color="FFFFFF"/>
              <w:right w:val="single" w:sz="4" w:space="0" w:color="FFFFFF"/>
            </w:tcBorders>
            <w:shd w:val="clear" w:color="000000" w:fill="DCE6F1"/>
            <w:noWrap/>
            <w:vAlign w:val="center"/>
          </w:tcPr>
          <w:p w:rsidR="00E9615F" w:rsidRPr="00CF6B3C" w:rsidRDefault="00E9615F" w:rsidP="00E9615F">
            <w:pPr>
              <w:spacing w:after="0" w:line="240" w:lineRule="auto"/>
              <w:jc w:val="right"/>
              <w:rPr>
                <w:rFonts w:ascii="Arial" w:hAnsi="Arial" w:cs="Arial"/>
                <w:color w:val="002060"/>
                <w:sz w:val="18"/>
                <w:szCs w:val="18"/>
              </w:rPr>
            </w:pPr>
            <w:r w:rsidRPr="00CF6B3C">
              <w:rPr>
                <w:rFonts w:ascii="Arial" w:hAnsi="Arial" w:cs="Arial"/>
                <w:color w:val="002060"/>
                <w:sz w:val="18"/>
                <w:szCs w:val="18"/>
              </w:rPr>
              <w:t>48.587.84</w:t>
            </w:r>
            <w:r>
              <w:rPr>
                <w:rFonts w:ascii="Arial" w:hAnsi="Arial" w:cs="Arial"/>
                <w:color w:val="002060"/>
                <w:sz w:val="18"/>
                <w:szCs w:val="18"/>
              </w:rPr>
              <w:t>9</w:t>
            </w:r>
          </w:p>
        </w:tc>
        <w:tc>
          <w:tcPr>
            <w:tcW w:w="1077" w:type="dxa"/>
            <w:tcBorders>
              <w:top w:val="nil"/>
              <w:left w:val="nil"/>
              <w:bottom w:val="single" w:sz="4" w:space="0" w:color="FFFFFF"/>
              <w:right w:val="single" w:sz="4" w:space="0" w:color="FFFFFF"/>
            </w:tcBorders>
            <w:shd w:val="clear" w:color="000000" w:fill="DCE6F1"/>
            <w:noWrap/>
            <w:vAlign w:val="center"/>
            <w:hideMark/>
          </w:tcPr>
          <w:p w:rsidR="00E9615F" w:rsidRPr="00CF6B3C" w:rsidRDefault="00E9615F" w:rsidP="00CD2065">
            <w:pPr>
              <w:tabs>
                <w:tab w:val="left" w:pos="1009"/>
                <w:tab w:val="left" w:pos="1151"/>
              </w:tabs>
              <w:spacing w:after="0" w:line="240" w:lineRule="auto"/>
              <w:ind w:right="95"/>
              <w:jc w:val="right"/>
              <w:rPr>
                <w:rFonts w:ascii="Arial" w:hAnsi="Arial" w:cs="Arial"/>
                <w:color w:val="002060"/>
                <w:sz w:val="18"/>
                <w:szCs w:val="18"/>
              </w:rPr>
            </w:pPr>
            <w:r w:rsidRPr="00CF6B3C">
              <w:rPr>
                <w:rFonts w:ascii="Arial" w:hAnsi="Arial" w:cs="Arial"/>
                <w:color w:val="002060"/>
                <w:sz w:val="18"/>
                <w:szCs w:val="18"/>
              </w:rPr>
              <w:t>103,0</w:t>
            </w:r>
          </w:p>
        </w:tc>
        <w:tc>
          <w:tcPr>
            <w:tcW w:w="768" w:type="dxa"/>
            <w:tcBorders>
              <w:top w:val="nil"/>
              <w:left w:val="nil"/>
              <w:bottom w:val="single" w:sz="4" w:space="0" w:color="FFFFFF"/>
              <w:right w:val="single" w:sz="4" w:space="0" w:color="FFFFFF"/>
            </w:tcBorders>
            <w:shd w:val="clear" w:color="000000" w:fill="DCE6F1"/>
            <w:vAlign w:val="center"/>
          </w:tcPr>
          <w:p w:rsidR="00E9615F" w:rsidRDefault="00E9615F" w:rsidP="00A45090">
            <w:pPr>
              <w:spacing w:after="0" w:line="240" w:lineRule="auto"/>
              <w:jc w:val="right"/>
              <w:rPr>
                <w:rFonts w:ascii="Arial" w:hAnsi="Arial" w:cs="Arial"/>
                <w:color w:val="0F243E"/>
                <w:sz w:val="18"/>
                <w:szCs w:val="18"/>
              </w:rPr>
            </w:pPr>
            <w:r>
              <w:rPr>
                <w:rFonts w:ascii="Arial" w:hAnsi="Arial" w:cs="Arial"/>
                <w:color w:val="0F243E"/>
                <w:sz w:val="18"/>
                <w:szCs w:val="18"/>
              </w:rPr>
              <w:t>61,0</w:t>
            </w:r>
          </w:p>
        </w:tc>
      </w:tr>
      <w:tr w:rsidR="00E9615F" w:rsidTr="00E9615F">
        <w:trPr>
          <w:trHeight w:hRule="exact" w:val="283"/>
          <w:jc w:val="center"/>
        </w:trPr>
        <w:tc>
          <w:tcPr>
            <w:tcW w:w="4592" w:type="dxa"/>
            <w:tcBorders>
              <w:top w:val="nil"/>
              <w:left w:val="single" w:sz="4" w:space="0" w:color="FFFFFF"/>
              <w:bottom w:val="single" w:sz="4" w:space="0" w:color="FFFFFF"/>
              <w:right w:val="single" w:sz="4" w:space="0" w:color="FFFFFF"/>
            </w:tcBorders>
            <w:shd w:val="clear" w:color="000000" w:fill="DCE6F1"/>
            <w:vAlign w:val="center"/>
            <w:hideMark/>
          </w:tcPr>
          <w:p w:rsidR="00E9615F" w:rsidRPr="00B316BB" w:rsidRDefault="00E9615F" w:rsidP="00A64739">
            <w:pPr>
              <w:spacing w:after="0" w:line="240" w:lineRule="auto"/>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Troškovi poreza i doprinosa iz plaća</w:t>
            </w:r>
          </w:p>
        </w:tc>
        <w:tc>
          <w:tcPr>
            <w:tcW w:w="1701" w:type="dxa"/>
            <w:tcBorders>
              <w:top w:val="nil"/>
              <w:left w:val="nil"/>
              <w:bottom w:val="single" w:sz="4" w:space="0" w:color="FFFFFF"/>
              <w:right w:val="single" w:sz="4" w:space="0" w:color="FFFFFF"/>
            </w:tcBorders>
            <w:shd w:val="clear" w:color="000000" w:fill="DCE6F1"/>
            <w:noWrap/>
            <w:vAlign w:val="center"/>
          </w:tcPr>
          <w:p w:rsidR="00E9615F" w:rsidRPr="00CF6B3C" w:rsidRDefault="00E9615F" w:rsidP="00E9615F">
            <w:pPr>
              <w:spacing w:after="0" w:line="240" w:lineRule="auto"/>
              <w:jc w:val="right"/>
              <w:rPr>
                <w:rFonts w:ascii="Arial" w:hAnsi="Arial" w:cs="Arial"/>
                <w:color w:val="002060"/>
                <w:sz w:val="18"/>
                <w:szCs w:val="18"/>
              </w:rPr>
            </w:pPr>
            <w:r w:rsidRPr="00CF6B3C">
              <w:rPr>
                <w:rFonts w:ascii="Arial" w:hAnsi="Arial" w:cs="Arial"/>
                <w:color w:val="002060"/>
                <w:sz w:val="18"/>
                <w:szCs w:val="18"/>
              </w:rPr>
              <w:t>19.263.283</w:t>
            </w:r>
          </w:p>
        </w:tc>
        <w:tc>
          <w:tcPr>
            <w:tcW w:w="1701" w:type="dxa"/>
            <w:tcBorders>
              <w:top w:val="nil"/>
              <w:left w:val="nil"/>
              <w:bottom w:val="single" w:sz="4" w:space="0" w:color="FFFFFF"/>
              <w:right w:val="single" w:sz="4" w:space="0" w:color="FFFFFF"/>
            </w:tcBorders>
            <w:shd w:val="clear" w:color="000000" w:fill="DCE6F1"/>
            <w:noWrap/>
            <w:vAlign w:val="center"/>
          </w:tcPr>
          <w:p w:rsidR="00E9615F" w:rsidRPr="00CF6B3C" w:rsidRDefault="00E9615F" w:rsidP="00E9615F">
            <w:pPr>
              <w:spacing w:after="0" w:line="240" w:lineRule="auto"/>
              <w:jc w:val="right"/>
              <w:rPr>
                <w:rFonts w:ascii="Arial" w:hAnsi="Arial" w:cs="Arial"/>
                <w:color w:val="002060"/>
                <w:sz w:val="18"/>
                <w:szCs w:val="18"/>
              </w:rPr>
            </w:pPr>
            <w:r w:rsidRPr="00CF6B3C">
              <w:rPr>
                <w:rFonts w:ascii="Arial" w:hAnsi="Arial" w:cs="Arial"/>
                <w:color w:val="002060"/>
                <w:sz w:val="18"/>
                <w:szCs w:val="18"/>
              </w:rPr>
              <w:t>19.782.417</w:t>
            </w:r>
          </w:p>
        </w:tc>
        <w:tc>
          <w:tcPr>
            <w:tcW w:w="1077" w:type="dxa"/>
            <w:tcBorders>
              <w:top w:val="nil"/>
              <w:left w:val="nil"/>
              <w:bottom w:val="single" w:sz="4" w:space="0" w:color="FFFFFF"/>
              <w:right w:val="single" w:sz="4" w:space="0" w:color="FFFFFF"/>
            </w:tcBorders>
            <w:shd w:val="clear" w:color="000000" w:fill="DCE6F1"/>
            <w:noWrap/>
            <w:vAlign w:val="center"/>
            <w:hideMark/>
          </w:tcPr>
          <w:p w:rsidR="00E9615F" w:rsidRPr="00CF6B3C" w:rsidRDefault="00E9615F" w:rsidP="00CD2065">
            <w:pPr>
              <w:tabs>
                <w:tab w:val="left" w:pos="1009"/>
                <w:tab w:val="left" w:pos="1151"/>
              </w:tabs>
              <w:spacing w:after="0" w:line="240" w:lineRule="auto"/>
              <w:ind w:right="95"/>
              <w:jc w:val="right"/>
              <w:rPr>
                <w:rFonts w:ascii="Arial" w:hAnsi="Arial" w:cs="Arial"/>
                <w:color w:val="002060"/>
                <w:sz w:val="18"/>
                <w:szCs w:val="18"/>
              </w:rPr>
            </w:pPr>
            <w:r w:rsidRPr="00CF6B3C">
              <w:rPr>
                <w:rFonts w:ascii="Arial" w:hAnsi="Arial" w:cs="Arial"/>
                <w:color w:val="002060"/>
                <w:sz w:val="18"/>
                <w:szCs w:val="18"/>
              </w:rPr>
              <w:t>102,7</w:t>
            </w:r>
          </w:p>
        </w:tc>
        <w:tc>
          <w:tcPr>
            <w:tcW w:w="768" w:type="dxa"/>
            <w:tcBorders>
              <w:top w:val="nil"/>
              <w:left w:val="nil"/>
              <w:bottom w:val="single" w:sz="4" w:space="0" w:color="FFFFFF"/>
              <w:right w:val="single" w:sz="4" w:space="0" w:color="FFFFFF"/>
            </w:tcBorders>
            <w:shd w:val="clear" w:color="000000" w:fill="DCE6F1"/>
            <w:vAlign w:val="center"/>
          </w:tcPr>
          <w:p w:rsidR="00E9615F" w:rsidRDefault="00E9615F" w:rsidP="00A45090">
            <w:pPr>
              <w:spacing w:after="0" w:line="240" w:lineRule="auto"/>
              <w:jc w:val="right"/>
              <w:rPr>
                <w:rFonts w:ascii="Arial" w:hAnsi="Arial" w:cs="Arial"/>
                <w:color w:val="0F243E"/>
                <w:sz w:val="18"/>
                <w:szCs w:val="18"/>
              </w:rPr>
            </w:pPr>
            <w:r>
              <w:rPr>
                <w:rFonts w:ascii="Arial" w:hAnsi="Arial" w:cs="Arial"/>
                <w:color w:val="0F243E"/>
                <w:sz w:val="18"/>
                <w:szCs w:val="18"/>
              </w:rPr>
              <w:t>24,8</w:t>
            </w:r>
          </w:p>
        </w:tc>
      </w:tr>
      <w:tr w:rsidR="00E9615F" w:rsidTr="00E9615F">
        <w:trPr>
          <w:trHeight w:hRule="exact" w:val="283"/>
          <w:jc w:val="center"/>
        </w:trPr>
        <w:tc>
          <w:tcPr>
            <w:tcW w:w="4592" w:type="dxa"/>
            <w:tcBorders>
              <w:top w:val="single" w:sz="4" w:space="0" w:color="FFFFFF"/>
              <w:left w:val="single" w:sz="4" w:space="0" w:color="FFFFFF"/>
              <w:bottom w:val="nil"/>
              <w:right w:val="single" w:sz="4" w:space="0" w:color="FFFFFF"/>
            </w:tcBorders>
            <w:shd w:val="clear" w:color="000000" w:fill="DBE5F1" w:themeFill="accent1" w:themeFillTint="33"/>
            <w:vAlign w:val="center"/>
            <w:hideMark/>
          </w:tcPr>
          <w:p w:rsidR="00E9615F" w:rsidRPr="00B316BB" w:rsidRDefault="00E9615F" w:rsidP="00A64739">
            <w:pPr>
              <w:spacing w:after="0" w:line="240" w:lineRule="auto"/>
              <w:rPr>
                <w:rFonts w:ascii="Arial" w:eastAsia="Times New Roman" w:hAnsi="Arial" w:cs="Arial"/>
                <w:color w:val="244061" w:themeColor="accent1" w:themeShade="80"/>
                <w:sz w:val="17"/>
                <w:szCs w:val="17"/>
                <w:lang w:eastAsia="hr-HR"/>
              </w:rPr>
            </w:pPr>
            <w:r w:rsidRPr="00B316BB">
              <w:rPr>
                <w:rFonts w:ascii="Arial" w:eastAsia="Times New Roman" w:hAnsi="Arial" w:cs="Arial"/>
                <w:color w:val="244061" w:themeColor="accent1" w:themeShade="80"/>
                <w:sz w:val="17"/>
                <w:szCs w:val="17"/>
                <w:lang w:eastAsia="hr-HR"/>
              </w:rPr>
              <w:t>Doprinosi na plaće</w:t>
            </w:r>
          </w:p>
        </w:tc>
        <w:tc>
          <w:tcPr>
            <w:tcW w:w="1701" w:type="dxa"/>
            <w:tcBorders>
              <w:top w:val="single" w:sz="4" w:space="0" w:color="FFFFFF"/>
              <w:left w:val="nil"/>
              <w:bottom w:val="nil"/>
              <w:right w:val="single" w:sz="4" w:space="0" w:color="FFFFFF"/>
            </w:tcBorders>
            <w:shd w:val="clear" w:color="000000" w:fill="DBE5F1" w:themeFill="accent1" w:themeFillTint="33"/>
            <w:noWrap/>
            <w:vAlign w:val="center"/>
          </w:tcPr>
          <w:p w:rsidR="00E9615F" w:rsidRPr="00CF6B3C" w:rsidRDefault="00E9615F" w:rsidP="00E9615F">
            <w:pPr>
              <w:spacing w:after="0" w:line="240" w:lineRule="auto"/>
              <w:jc w:val="right"/>
              <w:rPr>
                <w:rFonts w:ascii="Arial" w:hAnsi="Arial" w:cs="Arial"/>
                <w:color w:val="002060"/>
                <w:sz w:val="18"/>
                <w:szCs w:val="18"/>
              </w:rPr>
            </w:pPr>
            <w:r w:rsidRPr="00CF6B3C">
              <w:rPr>
                <w:rFonts w:ascii="Arial" w:hAnsi="Arial" w:cs="Arial"/>
                <w:color w:val="002060"/>
                <w:sz w:val="18"/>
                <w:szCs w:val="18"/>
              </w:rPr>
              <w:t>10.037.72</w:t>
            </w:r>
            <w:r>
              <w:rPr>
                <w:rFonts w:ascii="Arial" w:hAnsi="Arial" w:cs="Arial"/>
                <w:color w:val="002060"/>
                <w:sz w:val="18"/>
                <w:szCs w:val="18"/>
              </w:rPr>
              <w:t>7</w:t>
            </w:r>
          </w:p>
        </w:tc>
        <w:tc>
          <w:tcPr>
            <w:tcW w:w="1701" w:type="dxa"/>
            <w:tcBorders>
              <w:top w:val="single" w:sz="4" w:space="0" w:color="FFFFFF"/>
              <w:left w:val="nil"/>
              <w:bottom w:val="nil"/>
              <w:right w:val="single" w:sz="4" w:space="0" w:color="FFFFFF"/>
            </w:tcBorders>
            <w:shd w:val="clear" w:color="000000" w:fill="DBE5F1" w:themeFill="accent1" w:themeFillTint="33"/>
            <w:noWrap/>
            <w:vAlign w:val="center"/>
          </w:tcPr>
          <w:p w:rsidR="00E9615F" w:rsidRPr="00CF6B3C" w:rsidRDefault="00E9615F" w:rsidP="00E9615F">
            <w:pPr>
              <w:spacing w:after="0" w:line="240" w:lineRule="auto"/>
              <w:jc w:val="right"/>
              <w:rPr>
                <w:rFonts w:ascii="Arial" w:hAnsi="Arial" w:cs="Arial"/>
                <w:color w:val="002060"/>
                <w:sz w:val="18"/>
                <w:szCs w:val="18"/>
              </w:rPr>
            </w:pPr>
            <w:r w:rsidRPr="00CF6B3C">
              <w:rPr>
                <w:rFonts w:ascii="Arial" w:hAnsi="Arial" w:cs="Arial"/>
                <w:color w:val="002060"/>
                <w:sz w:val="18"/>
                <w:szCs w:val="18"/>
              </w:rPr>
              <w:t>11.304.113</w:t>
            </w:r>
          </w:p>
        </w:tc>
        <w:tc>
          <w:tcPr>
            <w:tcW w:w="1077" w:type="dxa"/>
            <w:tcBorders>
              <w:top w:val="single" w:sz="4" w:space="0" w:color="FFFFFF"/>
              <w:left w:val="nil"/>
              <w:bottom w:val="nil"/>
              <w:right w:val="single" w:sz="4" w:space="0" w:color="FFFFFF"/>
            </w:tcBorders>
            <w:shd w:val="clear" w:color="000000" w:fill="DBE5F1" w:themeFill="accent1" w:themeFillTint="33"/>
            <w:noWrap/>
            <w:vAlign w:val="center"/>
            <w:hideMark/>
          </w:tcPr>
          <w:p w:rsidR="00E9615F" w:rsidRPr="00CF6B3C" w:rsidRDefault="00E9615F" w:rsidP="00CD2065">
            <w:pPr>
              <w:tabs>
                <w:tab w:val="left" w:pos="1009"/>
                <w:tab w:val="left" w:pos="1151"/>
              </w:tabs>
              <w:spacing w:after="0" w:line="240" w:lineRule="auto"/>
              <w:ind w:right="95"/>
              <w:jc w:val="right"/>
              <w:rPr>
                <w:rFonts w:ascii="Arial" w:hAnsi="Arial" w:cs="Arial"/>
                <w:color w:val="002060"/>
                <w:sz w:val="18"/>
                <w:szCs w:val="18"/>
              </w:rPr>
            </w:pPr>
            <w:r w:rsidRPr="00CF6B3C">
              <w:rPr>
                <w:rFonts w:ascii="Arial" w:hAnsi="Arial" w:cs="Arial"/>
                <w:color w:val="002060"/>
                <w:sz w:val="18"/>
                <w:szCs w:val="18"/>
              </w:rPr>
              <w:t>112,6</w:t>
            </w:r>
          </w:p>
        </w:tc>
        <w:tc>
          <w:tcPr>
            <w:tcW w:w="768" w:type="dxa"/>
            <w:tcBorders>
              <w:top w:val="single" w:sz="4" w:space="0" w:color="FFFFFF"/>
              <w:left w:val="nil"/>
              <w:bottom w:val="nil"/>
              <w:right w:val="single" w:sz="4" w:space="0" w:color="FFFFFF"/>
            </w:tcBorders>
            <w:shd w:val="clear" w:color="000000" w:fill="DBE5F1" w:themeFill="accent1" w:themeFillTint="33"/>
            <w:vAlign w:val="center"/>
          </w:tcPr>
          <w:p w:rsidR="00E9615F" w:rsidRDefault="00E9615F" w:rsidP="00A45090">
            <w:pPr>
              <w:spacing w:after="0" w:line="240" w:lineRule="auto"/>
              <w:jc w:val="right"/>
              <w:rPr>
                <w:rFonts w:ascii="Arial" w:hAnsi="Arial" w:cs="Arial"/>
                <w:color w:val="0F243E"/>
                <w:sz w:val="18"/>
                <w:szCs w:val="18"/>
              </w:rPr>
            </w:pPr>
            <w:r>
              <w:rPr>
                <w:rFonts w:ascii="Arial" w:hAnsi="Arial" w:cs="Arial"/>
                <w:color w:val="0F243E"/>
                <w:sz w:val="18"/>
                <w:szCs w:val="18"/>
              </w:rPr>
              <w:t>14,2</w:t>
            </w:r>
          </w:p>
        </w:tc>
      </w:tr>
      <w:tr w:rsidR="00E9615F" w:rsidRPr="00CF6B3C" w:rsidTr="00E9615F">
        <w:trPr>
          <w:trHeight w:hRule="exact" w:val="283"/>
          <w:jc w:val="center"/>
        </w:trPr>
        <w:tc>
          <w:tcPr>
            <w:tcW w:w="4592" w:type="dxa"/>
            <w:tcBorders>
              <w:top w:val="nil"/>
              <w:left w:val="single" w:sz="4" w:space="0" w:color="FFFFFF"/>
              <w:bottom w:val="single" w:sz="4" w:space="0" w:color="FFFFFF"/>
              <w:right w:val="single" w:sz="4" w:space="0" w:color="FFFFFF"/>
            </w:tcBorders>
            <w:shd w:val="clear" w:color="000000" w:fill="D9D9D9"/>
            <w:vAlign w:val="center"/>
          </w:tcPr>
          <w:p w:rsidR="00E9615F" w:rsidRPr="00B316BB" w:rsidRDefault="00E9615F" w:rsidP="00A64739">
            <w:pPr>
              <w:spacing w:after="0" w:line="240" w:lineRule="auto"/>
              <w:rPr>
                <w:rFonts w:ascii="Arial" w:eastAsia="Times New Roman" w:hAnsi="Arial" w:cs="Arial"/>
                <w:b/>
                <w:color w:val="244061" w:themeColor="accent1" w:themeShade="80"/>
                <w:sz w:val="17"/>
                <w:szCs w:val="17"/>
                <w:lang w:eastAsia="hr-HR"/>
              </w:rPr>
            </w:pPr>
            <w:r w:rsidRPr="00B316BB">
              <w:rPr>
                <w:rFonts w:ascii="Arial" w:eastAsia="Times New Roman" w:hAnsi="Arial" w:cs="Arial"/>
                <w:b/>
                <w:color w:val="244061" w:themeColor="accent1" w:themeShade="80"/>
                <w:sz w:val="17"/>
                <w:szCs w:val="17"/>
                <w:lang w:eastAsia="hr-HR"/>
              </w:rPr>
              <w:t xml:space="preserve">Troškovi osoblja </w:t>
            </w:r>
          </w:p>
        </w:tc>
        <w:tc>
          <w:tcPr>
            <w:tcW w:w="1701" w:type="dxa"/>
            <w:tcBorders>
              <w:top w:val="nil"/>
              <w:left w:val="nil"/>
              <w:bottom w:val="single" w:sz="4" w:space="0" w:color="FFFFFF"/>
              <w:right w:val="single" w:sz="4" w:space="0" w:color="FFFFFF"/>
            </w:tcBorders>
            <w:shd w:val="clear" w:color="000000" w:fill="D9D9D9"/>
            <w:noWrap/>
            <w:vAlign w:val="center"/>
          </w:tcPr>
          <w:p w:rsidR="00E9615F" w:rsidRPr="00CF6B3C" w:rsidRDefault="00E9615F" w:rsidP="00E9615F">
            <w:pPr>
              <w:spacing w:after="0" w:line="240" w:lineRule="auto"/>
              <w:jc w:val="right"/>
              <w:rPr>
                <w:rFonts w:ascii="Arial" w:hAnsi="Arial" w:cs="Arial"/>
                <w:b/>
                <w:color w:val="244061" w:themeColor="accent1" w:themeShade="80"/>
                <w:sz w:val="18"/>
                <w:szCs w:val="18"/>
              </w:rPr>
            </w:pPr>
            <w:r w:rsidRPr="00CF6B3C">
              <w:rPr>
                <w:rFonts w:ascii="Arial" w:hAnsi="Arial" w:cs="Arial"/>
                <w:b/>
                <w:color w:val="244061" w:themeColor="accent1" w:themeShade="80"/>
                <w:sz w:val="18"/>
                <w:szCs w:val="18"/>
              </w:rPr>
              <w:t>76.457.74</w:t>
            </w:r>
            <w:r>
              <w:rPr>
                <w:rFonts w:ascii="Arial" w:hAnsi="Arial" w:cs="Arial"/>
                <w:b/>
                <w:color w:val="244061" w:themeColor="accent1" w:themeShade="80"/>
                <w:sz w:val="18"/>
                <w:szCs w:val="18"/>
              </w:rPr>
              <w:t>9</w:t>
            </w:r>
          </w:p>
        </w:tc>
        <w:tc>
          <w:tcPr>
            <w:tcW w:w="1701" w:type="dxa"/>
            <w:tcBorders>
              <w:top w:val="nil"/>
              <w:left w:val="nil"/>
              <w:bottom w:val="single" w:sz="4" w:space="0" w:color="FFFFFF"/>
              <w:right w:val="single" w:sz="4" w:space="0" w:color="FFFFFF"/>
            </w:tcBorders>
            <w:shd w:val="clear" w:color="000000" w:fill="D9D9D9"/>
            <w:noWrap/>
            <w:vAlign w:val="center"/>
          </w:tcPr>
          <w:p w:rsidR="00E9615F" w:rsidRPr="00CF6B3C" w:rsidRDefault="00E9615F" w:rsidP="00E9615F">
            <w:pPr>
              <w:spacing w:after="0" w:line="240" w:lineRule="auto"/>
              <w:jc w:val="right"/>
              <w:rPr>
                <w:rFonts w:ascii="Arial" w:hAnsi="Arial" w:cs="Arial"/>
                <w:b/>
                <w:color w:val="244061" w:themeColor="accent1" w:themeShade="80"/>
                <w:sz w:val="18"/>
                <w:szCs w:val="18"/>
              </w:rPr>
            </w:pPr>
            <w:r w:rsidRPr="00CF6B3C">
              <w:rPr>
                <w:rFonts w:ascii="Arial" w:hAnsi="Arial" w:cs="Arial"/>
                <w:b/>
                <w:color w:val="244061" w:themeColor="accent1" w:themeShade="80"/>
                <w:sz w:val="18"/>
                <w:szCs w:val="18"/>
              </w:rPr>
              <w:t>79.674.379</w:t>
            </w:r>
          </w:p>
        </w:tc>
        <w:tc>
          <w:tcPr>
            <w:tcW w:w="1077" w:type="dxa"/>
            <w:tcBorders>
              <w:top w:val="nil"/>
              <w:left w:val="nil"/>
              <w:bottom w:val="single" w:sz="4" w:space="0" w:color="FFFFFF"/>
              <w:right w:val="single" w:sz="4" w:space="0" w:color="FFFFFF"/>
            </w:tcBorders>
            <w:shd w:val="clear" w:color="000000" w:fill="D9D9D9"/>
            <w:noWrap/>
            <w:vAlign w:val="center"/>
          </w:tcPr>
          <w:p w:rsidR="00E9615F" w:rsidRPr="00CF6B3C" w:rsidRDefault="00E9615F" w:rsidP="00CD2065">
            <w:pPr>
              <w:spacing w:after="0" w:line="240" w:lineRule="auto"/>
              <w:ind w:right="95"/>
              <w:jc w:val="right"/>
              <w:rPr>
                <w:rFonts w:ascii="Arial" w:eastAsia="Times New Roman" w:hAnsi="Arial" w:cs="Arial"/>
                <w:b/>
                <w:color w:val="244061" w:themeColor="accent1" w:themeShade="80"/>
                <w:sz w:val="17"/>
                <w:szCs w:val="17"/>
                <w:lang w:eastAsia="hr-HR"/>
              </w:rPr>
            </w:pPr>
            <w:r>
              <w:rPr>
                <w:rFonts w:ascii="Arial" w:eastAsia="Times New Roman" w:hAnsi="Arial" w:cs="Arial"/>
                <w:b/>
                <w:color w:val="244061" w:themeColor="accent1" w:themeShade="80"/>
                <w:sz w:val="17"/>
                <w:szCs w:val="17"/>
                <w:lang w:eastAsia="hr-HR"/>
              </w:rPr>
              <w:t>104,2</w:t>
            </w:r>
          </w:p>
        </w:tc>
        <w:tc>
          <w:tcPr>
            <w:tcW w:w="768" w:type="dxa"/>
            <w:tcBorders>
              <w:top w:val="nil"/>
              <w:left w:val="nil"/>
              <w:bottom w:val="single" w:sz="4" w:space="0" w:color="FFFFFF"/>
              <w:right w:val="single" w:sz="4" w:space="0" w:color="FFFFFF"/>
            </w:tcBorders>
            <w:shd w:val="clear" w:color="000000" w:fill="D9D9D9"/>
            <w:vAlign w:val="center"/>
          </w:tcPr>
          <w:p w:rsidR="00E9615F" w:rsidRDefault="00E9615F" w:rsidP="00A45090">
            <w:pPr>
              <w:spacing w:after="0" w:line="240" w:lineRule="auto"/>
              <w:jc w:val="right"/>
              <w:rPr>
                <w:rFonts w:ascii="Arial" w:hAnsi="Arial" w:cs="Arial"/>
                <w:b/>
                <w:bCs/>
                <w:color w:val="0F243E"/>
                <w:sz w:val="18"/>
                <w:szCs w:val="18"/>
              </w:rPr>
            </w:pPr>
            <w:r>
              <w:rPr>
                <w:rFonts w:ascii="Arial" w:hAnsi="Arial" w:cs="Arial"/>
                <w:b/>
                <w:bCs/>
                <w:color w:val="0F243E"/>
                <w:sz w:val="18"/>
                <w:szCs w:val="18"/>
              </w:rPr>
              <w:t>100,0</w:t>
            </w:r>
          </w:p>
        </w:tc>
      </w:tr>
    </w:tbl>
    <w:p w:rsidR="00CF6B3C" w:rsidRPr="00F27038" w:rsidRDefault="00CF6B3C" w:rsidP="00F27038">
      <w:pPr>
        <w:spacing w:before="40" w:after="0" w:line="240" w:lineRule="auto"/>
        <w:rPr>
          <w:rFonts w:ascii="Arial" w:hAnsi="Arial" w:cs="Arial"/>
          <w:i/>
          <w:color w:val="17365D" w:themeColor="text2" w:themeShade="BF"/>
          <w:sz w:val="16"/>
          <w:szCs w:val="16"/>
        </w:rPr>
      </w:pPr>
      <w:r w:rsidRPr="00CF6B3C">
        <w:rPr>
          <w:rFonts w:ascii="Arial" w:hAnsi="Arial"/>
          <w:i/>
          <w:color w:val="17365D"/>
          <w:sz w:val="16"/>
          <w:szCs w:val="16"/>
        </w:rPr>
        <w:t>Izvor: Fina</w:t>
      </w:r>
      <w:r w:rsidR="00F27038">
        <w:rPr>
          <w:rFonts w:ascii="Arial" w:hAnsi="Arial"/>
          <w:i/>
          <w:color w:val="17365D"/>
          <w:sz w:val="16"/>
          <w:szCs w:val="16"/>
        </w:rPr>
        <w:t>,</w:t>
      </w:r>
      <w:r w:rsidRPr="00CF6B3C">
        <w:rPr>
          <w:rFonts w:ascii="Arial" w:hAnsi="Arial"/>
          <w:i/>
          <w:color w:val="17365D"/>
          <w:sz w:val="16"/>
          <w:szCs w:val="16"/>
        </w:rPr>
        <w:t xml:space="preserve"> Registar godišnjih financijskih izvještaja</w:t>
      </w:r>
      <w:r w:rsidR="00F27038">
        <w:rPr>
          <w:rFonts w:ascii="Arial" w:hAnsi="Arial"/>
          <w:i/>
          <w:color w:val="17365D"/>
          <w:sz w:val="16"/>
          <w:szCs w:val="16"/>
        </w:rPr>
        <w:t>,</w:t>
      </w:r>
      <w:r w:rsidR="00F27038" w:rsidRPr="00F27038">
        <w:rPr>
          <w:rFonts w:ascii="Arial" w:hAnsi="Arial" w:cs="Arial"/>
          <w:i/>
          <w:color w:val="17365D" w:themeColor="text2" w:themeShade="BF"/>
          <w:sz w:val="16"/>
          <w:szCs w:val="16"/>
        </w:rPr>
        <w:t xml:space="preserve"> </w:t>
      </w:r>
      <w:r w:rsidR="00F27038">
        <w:rPr>
          <w:rFonts w:ascii="Arial" w:hAnsi="Arial" w:cs="Arial"/>
          <w:i/>
          <w:color w:val="17365D" w:themeColor="text2" w:themeShade="BF"/>
          <w:sz w:val="16"/>
          <w:szCs w:val="16"/>
        </w:rPr>
        <w:t>GFI za 2014. godinu, tekuće (2014.) i prethodno razdoblje (2013.)</w:t>
      </w:r>
      <w:r w:rsidR="00F27038">
        <w:rPr>
          <w:rFonts w:ascii="Arial" w:hAnsi="Arial"/>
          <w:i/>
          <w:color w:val="17365D"/>
          <w:sz w:val="16"/>
          <w:szCs w:val="16"/>
        </w:rPr>
        <w:t xml:space="preserve"> </w:t>
      </w:r>
    </w:p>
    <w:p w:rsidR="00C27622" w:rsidRDefault="00662733" w:rsidP="004306BC">
      <w:pPr>
        <w:spacing w:before="180" w:after="0"/>
        <w:jc w:val="both"/>
        <w:rPr>
          <w:rFonts w:ascii="Arial" w:eastAsia="Times New Roman" w:hAnsi="Arial"/>
          <w:color w:val="17365D" w:themeColor="text2" w:themeShade="BF"/>
          <w:sz w:val="20"/>
          <w:szCs w:val="20"/>
          <w:lang w:eastAsia="hr-HR"/>
        </w:rPr>
      </w:pPr>
      <w:r w:rsidRPr="00662733">
        <w:rPr>
          <w:rFonts w:ascii="Arial" w:eastAsia="Times New Roman" w:hAnsi="Arial"/>
          <w:color w:val="17365D" w:themeColor="text2" w:themeShade="BF"/>
          <w:sz w:val="20"/>
          <w:szCs w:val="20"/>
          <w:lang w:eastAsia="hr-HR"/>
        </w:rPr>
        <w:t>Najveći dio u ukupnim troškovima osoblja, očekivano, odnosi se na troškove za neto plaće i nadnice (63,6%), dok je udio troškova za poreze i doprinose iz plaća 23,6%, a najmanji je udio troškova za doprinose na plaće (12,8%).</w:t>
      </w:r>
      <w:r>
        <w:rPr>
          <w:rFonts w:ascii="Arial" w:eastAsia="Times New Roman" w:hAnsi="Arial"/>
          <w:color w:val="17365D" w:themeColor="text2" w:themeShade="BF"/>
          <w:sz w:val="20"/>
          <w:szCs w:val="20"/>
          <w:lang w:eastAsia="hr-HR"/>
        </w:rPr>
        <w:t xml:space="preserve"> </w:t>
      </w:r>
      <w:r w:rsidR="00C27622">
        <w:rPr>
          <w:rFonts w:ascii="Arial" w:eastAsia="Times New Roman" w:hAnsi="Arial"/>
          <w:color w:val="17365D" w:themeColor="text2" w:themeShade="BF"/>
          <w:sz w:val="20"/>
          <w:szCs w:val="20"/>
          <w:lang w:eastAsia="hr-HR"/>
        </w:rPr>
        <w:t xml:space="preserve">U usporedbi s 2014. godinom, zamjetno je da se udio troškova za neto plaće i nadnice povećao, dok </w:t>
      </w:r>
      <w:r>
        <w:rPr>
          <w:rFonts w:ascii="Arial" w:eastAsia="Times New Roman" w:hAnsi="Arial"/>
          <w:color w:val="17365D" w:themeColor="text2" w:themeShade="BF"/>
          <w:sz w:val="20"/>
          <w:szCs w:val="20"/>
          <w:lang w:eastAsia="hr-HR"/>
        </w:rPr>
        <w:t>su udjeli</w:t>
      </w:r>
      <w:r w:rsidR="00C27622">
        <w:rPr>
          <w:rFonts w:ascii="Arial" w:eastAsia="Times New Roman" w:hAnsi="Arial"/>
          <w:color w:val="17365D" w:themeColor="text2" w:themeShade="BF"/>
          <w:sz w:val="20"/>
          <w:szCs w:val="20"/>
          <w:lang w:eastAsia="hr-HR"/>
        </w:rPr>
        <w:t xml:space="preserve"> </w:t>
      </w:r>
      <w:r w:rsidR="00C27622" w:rsidRPr="00C27622">
        <w:rPr>
          <w:rFonts w:ascii="Arial" w:eastAsia="Times New Roman" w:hAnsi="Arial"/>
          <w:color w:val="17365D" w:themeColor="text2" w:themeShade="BF"/>
          <w:sz w:val="20"/>
          <w:szCs w:val="20"/>
          <w:lang w:eastAsia="hr-HR"/>
        </w:rPr>
        <w:t>troškov</w:t>
      </w:r>
      <w:r w:rsidR="00C27622">
        <w:rPr>
          <w:rFonts w:ascii="Arial" w:eastAsia="Times New Roman" w:hAnsi="Arial"/>
          <w:color w:val="17365D" w:themeColor="text2" w:themeShade="BF"/>
          <w:sz w:val="20"/>
          <w:szCs w:val="20"/>
          <w:lang w:eastAsia="hr-HR"/>
        </w:rPr>
        <w:t>a</w:t>
      </w:r>
      <w:r w:rsidR="00C27622" w:rsidRPr="00C27622">
        <w:rPr>
          <w:rFonts w:ascii="Arial" w:eastAsia="Times New Roman" w:hAnsi="Arial"/>
          <w:color w:val="17365D" w:themeColor="text2" w:themeShade="BF"/>
          <w:sz w:val="20"/>
          <w:szCs w:val="20"/>
          <w:lang w:eastAsia="hr-HR"/>
        </w:rPr>
        <w:t xml:space="preserve"> poreza i doprinosa iz plaća te doprinos</w:t>
      </w:r>
      <w:r w:rsidR="00C27622">
        <w:rPr>
          <w:rFonts w:ascii="Arial" w:eastAsia="Times New Roman" w:hAnsi="Arial"/>
          <w:color w:val="17365D" w:themeColor="text2" w:themeShade="BF"/>
          <w:sz w:val="20"/>
          <w:szCs w:val="20"/>
          <w:lang w:eastAsia="hr-HR"/>
        </w:rPr>
        <w:t>a</w:t>
      </w:r>
      <w:r w:rsidR="00C27622" w:rsidRPr="00C27622">
        <w:rPr>
          <w:rFonts w:ascii="Arial" w:eastAsia="Times New Roman" w:hAnsi="Arial"/>
          <w:color w:val="17365D" w:themeColor="text2" w:themeShade="BF"/>
          <w:sz w:val="20"/>
          <w:szCs w:val="20"/>
          <w:lang w:eastAsia="hr-HR"/>
        </w:rPr>
        <w:t xml:space="preserve"> na plaće</w:t>
      </w:r>
      <w:r w:rsidR="00C27622">
        <w:rPr>
          <w:rFonts w:ascii="Arial" w:eastAsia="Times New Roman" w:hAnsi="Arial"/>
          <w:color w:val="17365D" w:themeColor="text2" w:themeShade="BF"/>
          <w:sz w:val="20"/>
          <w:szCs w:val="20"/>
          <w:lang w:eastAsia="hr-HR"/>
        </w:rPr>
        <w:t>, manji u odnosu na 2014. godinu.</w:t>
      </w:r>
    </w:p>
    <w:p w:rsidR="008F34AA" w:rsidRDefault="008F34AA" w:rsidP="00437A68">
      <w:pPr>
        <w:tabs>
          <w:tab w:val="left" w:pos="567"/>
          <w:tab w:val="left" w:pos="1134"/>
          <w:tab w:val="left" w:pos="8080"/>
        </w:tabs>
        <w:spacing w:before="180" w:after="40" w:line="240" w:lineRule="auto"/>
        <w:ind w:left="1134" w:hanging="1134"/>
        <w:rPr>
          <w:rFonts w:ascii="Arial" w:eastAsia="Times New Roman" w:hAnsi="Arial" w:cs="Arial"/>
          <w:b/>
          <w:color w:val="17365D" w:themeColor="text2" w:themeShade="BF"/>
          <w:sz w:val="18"/>
          <w:szCs w:val="18"/>
          <w:lang w:eastAsia="hr-HR"/>
        </w:rPr>
      </w:pPr>
      <w:r w:rsidRPr="00671E51">
        <w:rPr>
          <w:rFonts w:ascii="Arial" w:eastAsia="Times New Roman" w:hAnsi="Arial" w:cs="Arial"/>
          <w:b/>
          <w:color w:val="17365D" w:themeColor="text2" w:themeShade="BF"/>
          <w:sz w:val="18"/>
          <w:szCs w:val="18"/>
          <w:lang w:eastAsia="hr-HR"/>
        </w:rPr>
        <w:t>Grafikon 1</w:t>
      </w:r>
      <w:r w:rsidR="00B76C15" w:rsidRPr="00671E51">
        <w:rPr>
          <w:rFonts w:ascii="Arial" w:eastAsia="Times New Roman" w:hAnsi="Arial" w:cs="Arial"/>
          <w:b/>
          <w:color w:val="17365D" w:themeColor="text2" w:themeShade="BF"/>
          <w:sz w:val="18"/>
          <w:szCs w:val="18"/>
          <w:lang w:eastAsia="hr-HR"/>
        </w:rPr>
        <w:t>.</w:t>
      </w:r>
      <w:r w:rsidR="00B76C15" w:rsidRPr="00671E51">
        <w:rPr>
          <w:rFonts w:ascii="Arial" w:eastAsia="Times New Roman" w:hAnsi="Arial" w:cs="Arial"/>
          <w:b/>
          <w:color w:val="17365D" w:themeColor="text2" w:themeShade="BF"/>
          <w:sz w:val="18"/>
          <w:szCs w:val="18"/>
          <w:lang w:eastAsia="hr-HR"/>
        </w:rPr>
        <w:tab/>
      </w:r>
      <w:r w:rsidRPr="00671E51">
        <w:rPr>
          <w:rFonts w:ascii="Arial" w:eastAsia="Times New Roman" w:hAnsi="Arial" w:cs="Arial"/>
          <w:b/>
          <w:color w:val="17365D" w:themeColor="text2" w:themeShade="BF"/>
          <w:sz w:val="18"/>
          <w:szCs w:val="18"/>
          <w:lang w:eastAsia="hr-HR"/>
        </w:rPr>
        <w:t>Udio troškova za neto plaće</w:t>
      </w:r>
      <w:r w:rsidR="00671E51" w:rsidRPr="00671E51">
        <w:rPr>
          <w:rFonts w:ascii="Arial" w:eastAsia="Times New Roman" w:hAnsi="Arial" w:cs="Arial"/>
          <w:b/>
          <w:color w:val="17365D" w:themeColor="text2" w:themeShade="BF"/>
          <w:sz w:val="18"/>
          <w:szCs w:val="18"/>
          <w:lang w:eastAsia="hr-HR"/>
        </w:rPr>
        <w:t xml:space="preserve"> i nadnice</w:t>
      </w:r>
      <w:r w:rsidRPr="00671E51">
        <w:rPr>
          <w:rFonts w:ascii="Arial" w:eastAsia="Times New Roman" w:hAnsi="Arial" w:cs="Arial"/>
          <w:b/>
          <w:color w:val="17365D" w:themeColor="text2" w:themeShade="BF"/>
          <w:sz w:val="18"/>
          <w:szCs w:val="18"/>
          <w:lang w:eastAsia="hr-HR"/>
        </w:rPr>
        <w:t>, troškova poreza i doprinosa iz plać</w:t>
      </w:r>
      <w:r w:rsidR="00671E51" w:rsidRPr="00671E51">
        <w:rPr>
          <w:rFonts w:ascii="Arial" w:eastAsia="Times New Roman" w:hAnsi="Arial" w:cs="Arial"/>
          <w:b/>
          <w:color w:val="17365D" w:themeColor="text2" w:themeShade="BF"/>
          <w:sz w:val="18"/>
          <w:szCs w:val="18"/>
          <w:lang w:eastAsia="hr-HR"/>
        </w:rPr>
        <w:t>a</w:t>
      </w:r>
      <w:r w:rsidRPr="00671E51">
        <w:rPr>
          <w:rFonts w:ascii="Arial" w:eastAsia="Times New Roman" w:hAnsi="Arial" w:cs="Arial"/>
          <w:b/>
          <w:color w:val="17365D" w:themeColor="text2" w:themeShade="BF"/>
          <w:sz w:val="18"/>
          <w:szCs w:val="18"/>
          <w:lang w:eastAsia="hr-HR"/>
        </w:rPr>
        <w:t xml:space="preserve"> te doprinosa na plać</w:t>
      </w:r>
      <w:r w:rsidR="00671E51" w:rsidRPr="00671E51">
        <w:rPr>
          <w:rFonts w:ascii="Arial" w:eastAsia="Times New Roman" w:hAnsi="Arial" w:cs="Arial"/>
          <w:b/>
          <w:color w:val="17365D" w:themeColor="text2" w:themeShade="BF"/>
          <w:sz w:val="18"/>
          <w:szCs w:val="18"/>
          <w:lang w:eastAsia="hr-HR"/>
        </w:rPr>
        <w:t>e</w:t>
      </w:r>
      <w:r w:rsidRPr="00671E51">
        <w:rPr>
          <w:rFonts w:ascii="Arial" w:eastAsia="Times New Roman" w:hAnsi="Arial" w:cs="Arial"/>
          <w:b/>
          <w:color w:val="17365D" w:themeColor="text2" w:themeShade="BF"/>
          <w:sz w:val="18"/>
          <w:szCs w:val="18"/>
          <w:lang w:eastAsia="hr-HR"/>
        </w:rPr>
        <w:t xml:space="preserve"> u ukupnim troškovima osoblja poduzetnika u RH u </w:t>
      </w:r>
      <w:r w:rsidR="00445F08">
        <w:rPr>
          <w:rFonts w:ascii="Arial" w:eastAsia="Times New Roman" w:hAnsi="Arial" w:cs="Arial"/>
          <w:b/>
          <w:color w:val="17365D" w:themeColor="text2" w:themeShade="BF"/>
          <w:sz w:val="18"/>
          <w:szCs w:val="18"/>
          <w:lang w:eastAsia="hr-HR"/>
        </w:rPr>
        <w:t>2019</w:t>
      </w:r>
      <w:r w:rsidRPr="00671E51">
        <w:rPr>
          <w:rFonts w:ascii="Arial" w:eastAsia="Times New Roman" w:hAnsi="Arial" w:cs="Arial"/>
          <w:b/>
          <w:color w:val="17365D" w:themeColor="text2" w:themeShade="BF"/>
          <w:sz w:val="18"/>
          <w:szCs w:val="18"/>
          <w:lang w:eastAsia="hr-HR"/>
        </w:rPr>
        <w:t xml:space="preserve">. </w:t>
      </w:r>
      <w:r w:rsidR="00827C15" w:rsidRPr="00671E51">
        <w:rPr>
          <w:rFonts w:ascii="Arial" w:eastAsia="Times New Roman" w:hAnsi="Arial" w:cs="Arial"/>
          <w:b/>
          <w:color w:val="17365D" w:themeColor="text2" w:themeShade="BF"/>
          <w:sz w:val="18"/>
          <w:szCs w:val="18"/>
          <w:lang w:eastAsia="hr-HR"/>
        </w:rPr>
        <w:t>g</w:t>
      </w:r>
      <w:r w:rsidRPr="00671E51">
        <w:rPr>
          <w:rFonts w:ascii="Arial" w:eastAsia="Times New Roman" w:hAnsi="Arial" w:cs="Arial"/>
          <w:b/>
          <w:color w:val="17365D" w:themeColor="text2" w:themeShade="BF"/>
          <w:sz w:val="18"/>
          <w:szCs w:val="18"/>
          <w:lang w:eastAsia="hr-HR"/>
        </w:rPr>
        <w:t>odini</w:t>
      </w:r>
    </w:p>
    <w:tbl>
      <w:tblPr>
        <w:tblStyle w:val="Reetkatablice"/>
        <w:tblW w:w="0" w:type="auto"/>
        <w:jc w:val="center"/>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7"/>
        <w:gridCol w:w="4273"/>
      </w:tblGrid>
      <w:tr w:rsidR="002421F2" w:rsidRPr="00965B1E" w:rsidTr="007A2341">
        <w:trPr>
          <w:trHeight w:val="3186"/>
          <w:jc w:val="center"/>
        </w:trPr>
        <w:tc>
          <w:tcPr>
            <w:tcW w:w="5071" w:type="dxa"/>
            <w:vAlign w:val="center"/>
          </w:tcPr>
          <w:p w:rsidR="00827C15" w:rsidRPr="00965B1E" w:rsidRDefault="007A2341" w:rsidP="004306BC">
            <w:pPr>
              <w:tabs>
                <w:tab w:val="left" w:pos="567"/>
                <w:tab w:val="left" w:pos="1134"/>
                <w:tab w:val="left" w:pos="8080"/>
              </w:tabs>
              <w:spacing w:after="0" w:line="240" w:lineRule="auto"/>
              <w:rPr>
                <w:rFonts w:ascii="Arial" w:eastAsia="Times New Roman" w:hAnsi="Arial" w:cs="Arial"/>
                <w:b/>
                <w:color w:val="17365D" w:themeColor="text2" w:themeShade="BF"/>
                <w:sz w:val="18"/>
                <w:szCs w:val="18"/>
                <w:lang w:eastAsia="hr-HR"/>
              </w:rPr>
            </w:pPr>
            <w:r>
              <w:rPr>
                <w:rFonts w:ascii="Arial" w:eastAsia="Times New Roman" w:hAnsi="Arial" w:cs="Arial"/>
                <w:b/>
                <w:noProof/>
                <w:color w:val="17365D" w:themeColor="text2" w:themeShade="BF"/>
                <w:sz w:val="18"/>
                <w:szCs w:val="18"/>
                <w:lang w:val="en-US"/>
              </w:rPr>
              <w:drawing>
                <wp:inline distT="0" distB="0" distL="0" distR="0" wp14:anchorId="2BD4A71F">
                  <wp:extent cx="3372929" cy="2130725"/>
                  <wp:effectExtent l="0" t="0" r="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0550" cy="2135539"/>
                          </a:xfrm>
                          <a:prstGeom prst="rect">
                            <a:avLst/>
                          </a:prstGeom>
                          <a:noFill/>
                        </pic:spPr>
                      </pic:pic>
                    </a:graphicData>
                  </a:graphic>
                </wp:inline>
              </w:drawing>
            </w:r>
          </w:p>
        </w:tc>
        <w:tc>
          <w:tcPr>
            <w:tcW w:w="4729" w:type="dxa"/>
            <w:vAlign w:val="bottom"/>
          </w:tcPr>
          <w:p w:rsidR="00BB65A3" w:rsidRPr="00965B1E" w:rsidRDefault="00827C15" w:rsidP="00437A68">
            <w:pPr>
              <w:tabs>
                <w:tab w:val="left" w:pos="567"/>
                <w:tab w:val="left" w:pos="1134"/>
                <w:tab w:val="left" w:pos="8080"/>
              </w:tabs>
              <w:spacing w:before="120" w:after="0"/>
              <w:jc w:val="both"/>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Osim troškova osoblja koji se odnose na redovna primanja zaposlenika, troškove rada čine:</w:t>
            </w:r>
          </w:p>
          <w:p w:rsidR="00BB65A3" w:rsidRPr="00965B1E" w:rsidRDefault="00827C15" w:rsidP="004306BC">
            <w:pPr>
              <w:pStyle w:val="Odlomakpopisa"/>
              <w:numPr>
                <w:ilvl w:val="0"/>
                <w:numId w:val="2"/>
              </w:numPr>
              <w:tabs>
                <w:tab w:val="left" w:pos="567"/>
                <w:tab w:val="left" w:pos="1134"/>
                <w:tab w:val="left" w:pos="8080"/>
              </w:tabs>
              <w:spacing w:before="6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 xml:space="preserve">izdaci </w:t>
            </w:r>
            <w:r w:rsidR="007910EE" w:rsidRPr="00965B1E">
              <w:rPr>
                <w:rFonts w:ascii="Arial" w:eastAsia="Times New Roman" w:hAnsi="Arial"/>
                <w:color w:val="17365D" w:themeColor="text2" w:themeShade="BF"/>
                <w:sz w:val="20"/>
                <w:szCs w:val="20"/>
                <w:lang w:eastAsia="hr-HR"/>
              </w:rPr>
              <w:t>za bruto autorske honorare i ugovore o djelu samo za fizičke osobe koje nemaju registriranu djelatnost</w:t>
            </w:r>
            <w:r w:rsidRPr="00965B1E">
              <w:rPr>
                <w:rFonts w:ascii="Arial" w:eastAsia="Times New Roman" w:hAnsi="Arial"/>
                <w:color w:val="17365D" w:themeColor="text2" w:themeShade="BF"/>
                <w:sz w:val="20"/>
                <w:szCs w:val="20"/>
                <w:lang w:eastAsia="hr-HR"/>
              </w:rPr>
              <w:t xml:space="preserve">, </w:t>
            </w:r>
          </w:p>
          <w:p w:rsidR="00BB65A3" w:rsidRPr="00965B1E" w:rsidRDefault="00BB65A3" w:rsidP="00B316BB">
            <w:pPr>
              <w:pStyle w:val="Odlomakpopisa"/>
              <w:numPr>
                <w:ilvl w:val="0"/>
                <w:numId w:val="2"/>
              </w:numPr>
              <w:tabs>
                <w:tab w:val="left" w:pos="567"/>
                <w:tab w:val="left" w:pos="1134"/>
                <w:tab w:val="left" w:pos="8080"/>
              </w:tabs>
              <w:spacing w:before="2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i</w:t>
            </w:r>
            <w:r w:rsidR="00827C15" w:rsidRPr="00965B1E">
              <w:rPr>
                <w:rFonts w:ascii="Arial" w:eastAsia="Times New Roman" w:hAnsi="Arial"/>
                <w:color w:val="17365D" w:themeColor="text2" w:themeShade="BF"/>
                <w:sz w:val="20"/>
                <w:szCs w:val="20"/>
                <w:lang w:eastAsia="hr-HR"/>
              </w:rPr>
              <w:t xml:space="preserve">zdaci za rad ostvaren preko studentskih i učeničkih servisa, </w:t>
            </w:r>
          </w:p>
          <w:p w:rsidR="00BB65A3" w:rsidRPr="00965B1E" w:rsidRDefault="00827C15" w:rsidP="00B316BB">
            <w:pPr>
              <w:pStyle w:val="Odlomakpopisa"/>
              <w:numPr>
                <w:ilvl w:val="0"/>
                <w:numId w:val="2"/>
              </w:numPr>
              <w:tabs>
                <w:tab w:val="left" w:pos="567"/>
                <w:tab w:val="left" w:pos="1134"/>
                <w:tab w:val="left" w:pos="8080"/>
              </w:tabs>
              <w:spacing w:before="2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 xml:space="preserve">troškovi agencijskih radnika, </w:t>
            </w:r>
          </w:p>
          <w:p w:rsidR="00BB65A3" w:rsidRPr="00965B1E" w:rsidRDefault="00827C15" w:rsidP="00B316BB">
            <w:pPr>
              <w:pStyle w:val="Odlomakpopisa"/>
              <w:numPr>
                <w:ilvl w:val="0"/>
                <w:numId w:val="2"/>
              </w:numPr>
              <w:tabs>
                <w:tab w:val="left" w:pos="567"/>
                <w:tab w:val="left" w:pos="1134"/>
                <w:tab w:val="left" w:pos="8080"/>
              </w:tabs>
              <w:spacing w:before="2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na</w:t>
            </w:r>
            <w:r w:rsidR="00BA6CBA">
              <w:rPr>
                <w:rFonts w:ascii="Arial" w:eastAsia="Times New Roman" w:hAnsi="Arial"/>
                <w:color w:val="17365D" w:themeColor="text2" w:themeShade="BF"/>
                <w:sz w:val="20"/>
                <w:szCs w:val="20"/>
                <w:lang w:eastAsia="hr-HR"/>
              </w:rPr>
              <w:t>do</w:t>
            </w:r>
            <w:r w:rsidRPr="00965B1E">
              <w:rPr>
                <w:rFonts w:ascii="Arial" w:eastAsia="Times New Roman" w:hAnsi="Arial"/>
                <w:color w:val="17365D" w:themeColor="text2" w:themeShade="BF"/>
                <w:sz w:val="20"/>
                <w:szCs w:val="20"/>
                <w:lang w:eastAsia="hr-HR"/>
              </w:rPr>
              <w:t xml:space="preserve">knade članovima uprave </w:t>
            </w:r>
            <w:r w:rsidR="007910EE" w:rsidRPr="00965B1E">
              <w:rPr>
                <w:rFonts w:ascii="Arial" w:eastAsia="Times New Roman" w:hAnsi="Arial"/>
                <w:color w:val="17365D" w:themeColor="text2" w:themeShade="BF"/>
                <w:sz w:val="20"/>
                <w:szCs w:val="20"/>
                <w:lang w:eastAsia="hr-HR"/>
              </w:rPr>
              <w:t xml:space="preserve">te </w:t>
            </w:r>
          </w:p>
          <w:p w:rsidR="007910EE" w:rsidRPr="00965B1E" w:rsidRDefault="007910EE" w:rsidP="00B316BB">
            <w:pPr>
              <w:pStyle w:val="Odlomakpopisa"/>
              <w:numPr>
                <w:ilvl w:val="0"/>
                <w:numId w:val="2"/>
              </w:numPr>
              <w:tabs>
                <w:tab w:val="left" w:pos="567"/>
                <w:tab w:val="left" w:pos="1134"/>
                <w:tab w:val="left" w:pos="8080"/>
              </w:tabs>
              <w:spacing w:before="2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nadoknade troškova, darovi i potpore zaposlenicima i primici u naravi.</w:t>
            </w:r>
          </w:p>
        </w:tc>
      </w:tr>
    </w:tbl>
    <w:p w:rsidR="00B76C15" w:rsidRPr="00827C15" w:rsidRDefault="00B76C15" w:rsidP="002E4C3D">
      <w:pPr>
        <w:tabs>
          <w:tab w:val="left" w:pos="567"/>
          <w:tab w:val="left" w:pos="1134"/>
          <w:tab w:val="left" w:pos="8080"/>
        </w:tabs>
        <w:spacing w:after="0" w:line="240" w:lineRule="auto"/>
        <w:rPr>
          <w:rFonts w:ascii="Arial" w:eastAsia="Times New Roman" w:hAnsi="Arial" w:cs="Arial"/>
          <w:color w:val="17365D" w:themeColor="text2" w:themeShade="BF"/>
          <w:sz w:val="16"/>
          <w:szCs w:val="16"/>
          <w:lang w:eastAsia="hr-HR"/>
        </w:rPr>
      </w:pPr>
      <w:r w:rsidRPr="00965B1E">
        <w:rPr>
          <w:rFonts w:ascii="Arial" w:hAnsi="Arial" w:cs="Arial"/>
          <w:i/>
          <w:color w:val="17365D" w:themeColor="text2" w:themeShade="BF"/>
          <w:sz w:val="16"/>
          <w:szCs w:val="16"/>
        </w:rPr>
        <w:t>Izvor: Fina - Registar godišnjih financijskih izvještaja</w:t>
      </w:r>
    </w:p>
    <w:p w:rsidR="00FF398F" w:rsidRDefault="00827C15" w:rsidP="002C562B">
      <w:pPr>
        <w:widowControl w:val="0"/>
        <w:spacing w:before="180" w:after="0"/>
        <w:jc w:val="both"/>
        <w:rPr>
          <w:rFonts w:ascii="Arial" w:eastAsia="Times New Roman" w:hAnsi="Arial" w:cs="Arial"/>
          <w:color w:val="17365D" w:themeColor="text2" w:themeShade="BF"/>
          <w:sz w:val="20"/>
          <w:szCs w:val="20"/>
          <w:lang w:eastAsia="hr-HR"/>
        </w:rPr>
      </w:pPr>
      <w:r w:rsidRPr="008B5ACE">
        <w:rPr>
          <w:rFonts w:ascii="Arial" w:hAnsi="Arial" w:cs="Arial"/>
          <w:color w:val="17365D" w:themeColor="text2" w:themeShade="BF"/>
          <w:sz w:val="20"/>
          <w:szCs w:val="20"/>
        </w:rPr>
        <w:t xml:space="preserve">U </w:t>
      </w:r>
      <w:r w:rsidR="00C76BF7">
        <w:rPr>
          <w:rFonts w:ascii="Arial" w:hAnsi="Arial" w:cs="Arial"/>
          <w:color w:val="17365D" w:themeColor="text2" w:themeShade="BF"/>
          <w:sz w:val="20"/>
          <w:szCs w:val="20"/>
        </w:rPr>
        <w:t>2</w:t>
      </w:r>
      <w:r w:rsidR="00445F08" w:rsidRPr="008B5ACE">
        <w:rPr>
          <w:rFonts w:ascii="Arial" w:hAnsi="Arial" w:cs="Arial"/>
          <w:color w:val="17365D" w:themeColor="text2" w:themeShade="BF"/>
          <w:sz w:val="20"/>
          <w:szCs w:val="20"/>
        </w:rPr>
        <w:t>019</w:t>
      </w:r>
      <w:r w:rsidRPr="009E7D61">
        <w:rPr>
          <w:rFonts w:ascii="Arial" w:hAnsi="Arial" w:cs="Arial"/>
          <w:color w:val="17365D" w:themeColor="text2" w:themeShade="BF"/>
          <w:sz w:val="20"/>
          <w:szCs w:val="20"/>
        </w:rPr>
        <w:t>. godin</w:t>
      </w:r>
      <w:r w:rsidR="00C76BF7">
        <w:rPr>
          <w:rFonts w:ascii="Arial" w:hAnsi="Arial" w:cs="Arial"/>
          <w:color w:val="17365D" w:themeColor="text2" w:themeShade="BF"/>
          <w:sz w:val="20"/>
          <w:szCs w:val="20"/>
        </w:rPr>
        <w:t>i</w:t>
      </w:r>
      <w:r w:rsidRPr="009E7D61">
        <w:rPr>
          <w:rFonts w:ascii="Arial" w:hAnsi="Arial" w:cs="Arial"/>
          <w:color w:val="17365D" w:themeColor="text2" w:themeShade="BF"/>
          <w:sz w:val="20"/>
          <w:szCs w:val="20"/>
        </w:rPr>
        <w:t xml:space="preserve"> poduzetnici su </w:t>
      </w:r>
      <w:r w:rsidR="00C76BF7">
        <w:rPr>
          <w:rFonts w:ascii="Arial" w:hAnsi="Arial" w:cs="Arial"/>
          <w:color w:val="17365D" w:themeColor="text2" w:themeShade="BF"/>
          <w:sz w:val="20"/>
          <w:szCs w:val="20"/>
        </w:rPr>
        <w:t xml:space="preserve">za </w:t>
      </w:r>
      <w:r w:rsidRPr="009E7D61">
        <w:rPr>
          <w:rFonts w:ascii="Arial" w:hAnsi="Arial" w:cs="Arial"/>
          <w:color w:val="17365D" w:themeColor="text2" w:themeShade="BF"/>
          <w:sz w:val="20"/>
          <w:szCs w:val="20"/>
        </w:rPr>
        <w:t xml:space="preserve">navedene troškove iskazali iznos od </w:t>
      </w:r>
      <w:r w:rsidR="0090449F" w:rsidRPr="009E7D61">
        <w:rPr>
          <w:rFonts w:ascii="Arial" w:hAnsi="Arial" w:cs="Arial"/>
          <w:color w:val="17365D" w:themeColor="text2" w:themeShade="BF"/>
          <w:sz w:val="20"/>
          <w:szCs w:val="20"/>
        </w:rPr>
        <w:t>1</w:t>
      </w:r>
      <w:r w:rsidR="003A5E27">
        <w:rPr>
          <w:rFonts w:ascii="Arial" w:hAnsi="Arial" w:cs="Arial"/>
          <w:color w:val="17365D" w:themeColor="text2" w:themeShade="BF"/>
          <w:sz w:val="20"/>
          <w:szCs w:val="20"/>
        </w:rPr>
        <w:t>2</w:t>
      </w:r>
      <w:r w:rsidR="0090449F" w:rsidRPr="009E7D61">
        <w:rPr>
          <w:rFonts w:ascii="Arial" w:hAnsi="Arial" w:cs="Arial"/>
          <w:color w:val="17365D" w:themeColor="text2" w:themeShade="BF"/>
          <w:sz w:val="20"/>
          <w:szCs w:val="20"/>
        </w:rPr>
        <w:t>,</w:t>
      </w:r>
      <w:r w:rsidR="003A5E27">
        <w:rPr>
          <w:rFonts w:ascii="Arial" w:hAnsi="Arial" w:cs="Arial"/>
          <w:color w:val="17365D" w:themeColor="text2" w:themeShade="BF"/>
          <w:sz w:val="20"/>
          <w:szCs w:val="20"/>
        </w:rPr>
        <w:t>7</w:t>
      </w:r>
      <w:r w:rsidRPr="009E7D61">
        <w:rPr>
          <w:rFonts w:ascii="Arial" w:hAnsi="Arial" w:cs="Arial"/>
          <w:color w:val="17365D" w:themeColor="text2" w:themeShade="BF"/>
          <w:sz w:val="20"/>
          <w:szCs w:val="20"/>
        </w:rPr>
        <w:t xml:space="preserve"> milijardi kuna</w:t>
      </w:r>
      <w:r w:rsidR="0090449F" w:rsidRPr="009E7D61">
        <w:rPr>
          <w:rFonts w:ascii="Arial" w:hAnsi="Arial" w:cs="Arial"/>
          <w:color w:val="17365D" w:themeColor="text2" w:themeShade="BF"/>
          <w:sz w:val="20"/>
          <w:szCs w:val="20"/>
        </w:rPr>
        <w:t xml:space="preserve">, što </w:t>
      </w:r>
      <w:r w:rsidR="00C76BF7">
        <w:rPr>
          <w:rFonts w:ascii="Arial" w:hAnsi="Arial" w:cs="Arial"/>
          <w:color w:val="17365D" w:themeColor="text2" w:themeShade="BF"/>
          <w:sz w:val="20"/>
          <w:szCs w:val="20"/>
        </w:rPr>
        <w:t>čini</w:t>
      </w:r>
      <w:r w:rsidR="0090449F" w:rsidRPr="009E7D61">
        <w:rPr>
          <w:rFonts w:ascii="Arial" w:hAnsi="Arial" w:cs="Arial"/>
          <w:color w:val="17365D" w:themeColor="text2" w:themeShade="BF"/>
          <w:sz w:val="20"/>
          <w:szCs w:val="20"/>
        </w:rPr>
        <w:t xml:space="preserve"> 1,</w:t>
      </w:r>
      <w:r w:rsidR="003A5E27">
        <w:rPr>
          <w:rFonts w:ascii="Arial" w:hAnsi="Arial" w:cs="Arial"/>
          <w:color w:val="17365D" w:themeColor="text2" w:themeShade="BF"/>
          <w:sz w:val="20"/>
          <w:szCs w:val="20"/>
        </w:rPr>
        <w:t>7</w:t>
      </w:r>
      <w:r w:rsidR="00164DBC">
        <w:rPr>
          <w:rFonts w:ascii="Arial" w:hAnsi="Arial" w:cs="Arial"/>
          <w:color w:val="17365D" w:themeColor="text2" w:themeShade="BF"/>
          <w:sz w:val="20"/>
          <w:szCs w:val="20"/>
        </w:rPr>
        <w:t>% udjela u poslovnim rashodima i više je za 18,6% u odnosu na prethodnu, 2018. godinu.</w:t>
      </w:r>
      <w:r w:rsidRPr="009E7D61">
        <w:rPr>
          <w:rFonts w:ascii="Arial" w:hAnsi="Arial" w:cs="Arial"/>
          <w:color w:val="17365D" w:themeColor="text2" w:themeShade="BF"/>
          <w:sz w:val="20"/>
          <w:szCs w:val="20"/>
        </w:rPr>
        <w:t xml:space="preserve"> </w:t>
      </w:r>
      <w:r w:rsidR="00FF398F" w:rsidRPr="00164DBC">
        <w:rPr>
          <w:rFonts w:ascii="Arial" w:eastAsia="Times New Roman" w:hAnsi="Arial" w:cs="Arial"/>
          <w:color w:val="17365D" w:themeColor="text2" w:themeShade="BF"/>
          <w:sz w:val="20"/>
          <w:szCs w:val="20"/>
          <w:lang w:eastAsia="hr-HR"/>
        </w:rPr>
        <w:t xml:space="preserve">Od ukupno 12,7 milijardi kuna troškova </w:t>
      </w:r>
      <w:r w:rsidR="00C76BF7">
        <w:rPr>
          <w:rFonts w:ascii="Arial" w:eastAsia="Times New Roman" w:hAnsi="Arial" w:cs="Arial"/>
          <w:color w:val="17365D" w:themeColor="text2" w:themeShade="BF"/>
          <w:sz w:val="20"/>
          <w:szCs w:val="20"/>
          <w:lang w:eastAsia="hr-HR"/>
        </w:rPr>
        <w:t>rada</w:t>
      </w:r>
      <w:r w:rsidR="00FF398F" w:rsidRPr="00164DBC">
        <w:rPr>
          <w:rFonts w:ascii="Arial" w:eastAsia="Times New Roman" w:hAnsi="Arial" w:cs="Arial"/>
          <w:color w:val="17365D" w:themeColor="text2" w:themeShade="BF"/>
          <w:sz w:val="20"/>
          <w:szCs w:val="20"/>
          <w:lang w:eastAsia="hr-HR"/>
        </w:rPr>
        <w:t>, najveći udio (74,1%) odnosi se na na</w:t>
      </w:r>
      <w:r w:rsidR="00B3435A">
        <w:rPr>
          <w:rFonts w:ascii="Arial" w:eastAsia="Times New Roman" w:hAnsi="Arial" w:cs="Arial"/>
          <w:color w:val="17365D" w:themeColor="text2" w:themeShade="BF"/>
          <w:sz w:val="20"/>
          <w:szCs w:val="20"/>
          <w:lang w:eastAsia="hr-HR"/>
        </w:rPr>
        <w:t>doknade</w:t>
      </w:r>
      <w:r w:rsidR="00FF398F" w:rsidRPr="00164DBC">
        <w:rPr>
          <w:rFonts w:ascii="Arial" w:eastAsia="Times New Roman" w:hAnsi="Arial" w:cs="Arial"/>
          <w:color w:val="17365D" w:themeColor="text2" w:themeShade="BF"/>
          <w:sz w:val="20"/>
          <w:szCs w:val="20"/>
          <w:lang w:eastAsia="hr-HR"/>
        </w:rPr>
        <w:t xml:space="preserve"> troškova, darove i potpore zaposlenicima i </w:t>
      </w:r>
      <w:r w:rsidR="00FF398F" w:rsidRPr="00164DBC">
        <w:rPr>
          <w:rFonts w:ascii="Arial" w:eastAsia="Times New Roman" w:hAnsi="Arial" w:cs="Arial"/>
          <w:color w:val="17365D" w:themeColor="text2" w:themeShade="BF"/>
          <w:sz w:val="20"/>
          <w:szCs w:val="20"/>
          <w:lang w:eastAsia="hr-HR"/>
        </w:rPr>
        <w:lastRenderedPageBreak/>
        <w:t>primitke u naravi, koji su u 2019. u odnosu na 2018. godinu povećani za 22,0% i iznosili su 9,4 milijarde kuna. Od toga, na otpremnine se odnosi 617,1 milijuna kuna, što je 16,5% manje u odnosu na prethodnu godinu.</w:t>
      </w:r>
      <w:r w:rsidR="00FF398F">
        <w:rPr>
          <w:rFonts w:ascii="Arial" w:eastAsia="Times New Roman" w:hAnsi="Arial" w:cs="Arial"/>
          <w:color w:val="17365D" w:themeColor="text2" w:themeShade="BF"/>
          <w:sz w:val="20"/>
          <w:szCs w:val="20"/>
          <w:lang w:eastAsia="hr-HR"/>
        </w:rPr>
        <w:t xml:space="preserve"> </w:t>
      </w:r>
    </w:p>
    <w:p w:rsidR="00B76C15" w:rsidRPr="00164DBC" w:rsidRDefault="00B76C15" w:rsidP="004306BC">
      <w:pPr>
        <w:widowControl w:val="0"/>
        <w:tabs>
          <w:tab w:val="left" w:pos="7513"/>
          <w:tab w:val="right" w:pos="9781"/>
        </w:tabs>
        <w:spacing w:before="180" w:after="40" w:line="240" w:lineRule="auto"/>
        <w:ind w:left="1134" w:hanging="1134"/>
        <w:rPr>
          <w:rFonts w:ascii="Arial" w:eastAsia="Times New Roman" w:hAnsi="Arial" w:cs="Arial"/>
          <w:i/>
          <w:color w:val="17365D" w:themeColor="text2" w:themeShade="BF"/>
          <w:sz w:val="16"/>
          <w:szCs w:val="18"/>
          <w:lang w:eastAsia="hr-HR"/>
        </w:rPr>
      </w:pPr>
      <w:r w:rsidRPr="00164DBC">
        <w:rPr>
          <w:rFonts w:ascii="Arial" w:eastAsia="Times New Roman" w:hAnsi="Arial" w:cs="Arial"/>
          <w:b/>
          <w:color w:val="17365D" w:themeColor="text2" w:themeShade="BF"/>
          <w:sz w:val="18"/>
          <w:szCs w:val="18"/>
          <w:lang w:eastAsia="hr-HR"/>
        </w:rPr>
        <w:t xml:space="preserve">Tablica </w:t>
      </w:r>
      <w:r w:rsidR="00827C15" w:rsidRPr="00164DBC">
        <w:rPr>
          <w:rFonts w:ascii="Arial" w:eastAsia="Times New Roman" w:hAnsi="Arial" w:cs="Arial"/>
          <w:b/>
          <w:color w:val="17365D" w:themeColor="text2" w:themeShade="BF"/>
          <w:sz w:val="18"/>
          <w:szCs w:val="18"/>
          <w:lang w:eastAsia="hr-HR"/>
        </w:rPr>
        <w:t>2</w:t>
      </w:r>
      <w:r w:rsidRPr="00164DBC">
        <w:rPr>
          <w:rFonts w:ascii="Arial" w:eastAsia="Times New Roman" w:hAnsi="Arial" w:cs="Arial"/>
          <w:b/>
          <w:color w:val="17365D" w:themeColor="text2" w:themeShade="BF"/>
          <w:sz w:val="18"/>
          <w:szCs w:val="18"/>
          <w:lang w:eastAsia="hr-HR"/>
        </w:rPr>
        <w:t>.</w:t>
      </w:r>
      <w:r w:rsidRPr="00164DBC">
        <w:rPr>
          <w:rFonts w:ascii="Arial" w:eastAsia="Times New Roman" w:hAnsi="Arial" w:cs="Arial"/>
          <w:b/>
          <w:color w:val="17365D" w:themeColor="text2" w:themeShade="BF"/>
          <w:sz w:val="18"/>
          <w:szCs w:val="18"/>
          <w:lang w:eastAsia="hr-HR"/>
        </w:rPr>
        <w:tab/>
        <w:t xml:space="preserve"> </w:t>
      </w:r>
      <w:r w:rsidR="00827C15" w:rsidRPr="00164DBC">
        <w:rPr>
          <w:rFonts w:ascii="Arial" w:eastAsia="Times New Roman" w:hAnsi="Arial" w:cs="Arial"/>
          <w:b/>
          <w:color w:val="17365D" w:themeColor="text2" w:themeShade="BF"/>
          <w:sz w:val="18"/>
          <w:szCs w:val="18"/>
          <w:lang w:eastAsia="hr-HR"/>
        </w:rPr>
        <w:t xml:space="preserve">Troškovi rada kod poduzetnika Hrvatske u </w:t>
      </w:r>
      <w:r w:rsidR="00445F08" w:rsidRPr="00164DBC">
        <w:rPr>
          <w:rFonts w:ascii="Arial" w:eastAsia="Times New Roman" w:hAnsi="Arial" w:cs="Arial"/>
          <w:b/>
          <w:color w:val="17365D" w:themeColor="text2" w:themeShade="BF"/>
          <w:sz w:val="18"/>
          <w:szCs w:val="18"/>
          <w:lang w:eastAsia="hr-HR"/>
        </w:rPr>
        <w:t>2019</w:t>
      </w:r>
      <w:r w:rsidR="00827C15" w:rsidRPr="00164DBC">
        <w:rPr>
          <w:rFonts w:ascii="Arial" w:eastAsia="Times New Roman" w:hAnsi="Arial" w:cs="Arial"/>
          <w:b/>
          <w:color w:val="17365D" w:themeColor="text2" w:themeShade="BF"/>
          <w:sz w:val="18"/>
          <w:szCs w:val="18"/>
          <w:lang w:eastAsia="hr-HR"/>
        </w:rPr>
        <w:t>. godini</w:t>
      </w:r>
      <w:r w:rsidR="00827C15" w:rsidRPr="009E7D61">
        <w:rPr>
          <w:rFonts w:ascii="Arial" w:eastAsia="Times New Roman" w:hAnsi="Arial" w:cs="Arial"/>
          <w:b/>
          <w:color w:val="17365D" w:themeColor="text2" w:themeShade="BF"/>
          <w:sz w:val="18"/>
          <w:szCs w:val="18"/>
          <w:lang w:eastAsia="hr-HR"/>
        </w:rPr>
        <w:t xml:space="preserve"> </w:t>
      </w:r>
      <w:r w:rsidR="00827C15" w:rsidRPr="009E7D61">
        <w:rPr>
          <w:rFonts w:ascii="Arial" w:eastAsia="Times New Roman" w:hAnsi="Arial" w:cs="Arial"/>
          <w:b/>
          <w:color w:val="17365D" w:themeColor="text2" w:themeShade="BF"/>
          <w:sz w:val="18"/>
          <w:szCs w:val="18"/>
          <w:lang w:eastAsia="hr-HR"/>
        </w:rPr>
        <w:tab/>
      </w:r>
      <w:r w:rsidR="00827C15" w:rsidRPr="009E7D61">
        <w:rPr>
          <w:rFonts w:ascii="Arial" w:eastAsia="Times New Roman" w:hAnsi="Arial" w:cs="Arial"/>
          <w:b/>
          <w:color w:val="17365D" w:themeColor="text2" w:themeShade="BF"/>
          <w:sz w:val="18"/>
          <w:szCs w:val="18"/>
          <w:lang w:eastAsia="hr-HR"/>
        </w:rPr>
        <w:tab/>
      </w:r>
      <w:r w:rsidRPr="00164DBC">
        <w:rPr>
          <w:rFonts w:ascii="Arial" w:eastAsia="Times New Roman" w:hAnsi="Arial" w:cs="Arial"/>
          <w:i/>
          <w:color w:val="17365D" w:themeColor="text2" w:themeShade="BF"/>
          <w:sz w:val="16"/>
          <w:szCs w:val="18"/>
          <w:lang w:eastAsia="hr-HR"/>
        </w:rPr>
        <w:t xml:space="preserve">(iznosi u </w:t>
      </w:r>
      <w:r w:rsidR="00827C15" w:rsidRPr="00164DBC">
        <w:rPr>
          <w:rFonts w:ascii="Arial" w:eastAsia="Times New Roman" w:hAnsi="Arial" w:cs="Arial"/>
          <w:i/>
          <w:color w:val="17365D" w:themeColor="text2" w:themeShade="BF"/>
          <w:sz w:val="16"/>
          <w:szCs w:val="18"/>
          <w:lang w:eastAsia="hr-HR"/>
        </w:rPr>
        <w:t>kunama</w:t>
      </w:r>
      <w:r w:rsidRPr="00164DBC">
        <w:rPr>
          <w:rFonts w:ascii="Arial" w:eastAsia="Times New Roman" w:hAnsi="Arial" w:cs="Arial"/>
          <w:i/>
          <w:color w:val="17365D" w:themeColor="text2" w:themeShade="BF"/>
          <w:sz w:val="16"/>
          <w:szCs w:val="18"/>
          <w:lang w:eastAsia="hr-HR"/>
        </w:rPr>
        <w:t>)</w:t>
      </w:r>
    </w:p>
    <w:tbl>
      <w:tblPr>
        <w:tblW w:w="9752" w:type="dxa"/>
        <w:jc w:val="center"/>
        <w:tblCellMar>
          <w:left w:w="57" w:type="dxa"/>
          <w:right w:w="57" w:type="dxa"/>
        </w:tblCellMar>
        <w:tblLook w:val="04A0" w:firstRow="1" w:lastRow="0" w:firstColumn="1" w:lastColumn="0" w:noHBand="0" w:noVBand="1"/>
      </w:tblPr>
      <w:tblGrid>
        <w:gridCol w:w="5556"/>
        <w:gridCol w:w="1361"/>
        <w:gridCol w:w="1361"/>
        <w:gridCol w:w="737"/>
        <w:gridCol w:w="737"/>
      </w:tblGrid>
      <w:tr w:rsidR="00BF7092" w:rsidRPr="002A593C" w:rsidTr="00BF7092">
        <w:trPr>
          <w:trHeight w:hRule="exact" w:val="283"/>
          <w:tblHeader/>
          <w:jc w:val="center"/>
        </w:trPr>
        <w:tc>
          <w:tcPr>
            <w:tcW w:w="5556" w:type="dxa"/>
            <w:tcBorders>
              <w:top w:val="single" w:sz="4" w:space="0" w:color="FFFFFF"/>
              <w:left w:val="single" w:sz="4" w:space="0" w:color="FFFFFF"/>
              <w:bottom w:val="nil"/>
              <w:right w:val="single" w:sz="4" w:space="0" w:color="FFFFFF"/>
            </w:tcBorders>
            <w:shd w:val="clear" w:color="000000" w:fill="244062"/>
            <w:noWrap/>
            <w:vAlign w:val="center"/>
            <w:hideMark/>
          </w:tcPr>
          <w:p w:rsidR="00BF7092" w:rsidRPr="002A593C" w:rsidRDefault="00BF7092" w:rsidP="002A593C">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Troškovi</w:t>
            </w:r>
            <w:r>
              <w:rPr>
                <w:rFonts w:ascii="Arial" w:eastAsia="Times New Roman" w:hAnsi="Arial" w:cs="Arial"/>
                <w:b/>
                <w:bCs/>
                <w:color w:val="FFFFFF"/>
                <w:sz w:val="17"/>
                <w:szCs w:val="17"/>
                <w:lang w:eastAsia="hr-HR"/>
              </w:rPr>
              <w:t xml:space="preserve"> rada</w:t>
            </w:r>
          </w:p>
        </w:tc>
        <w:tc>
          <w:tcPr>
            <w:tcW w:w="1361" w:type="dxa"/>
            <w:tcBorders>
              <w:top w:val="single" w:sz="4" w:space="0" w:color="FFFFFF"/>
              <w:left w:val="nil"/>
              <w:bottom w:val="nil"/>
              <w:right w:val="single" w:sz="4" w:space="0" w:color="FFFFFF"/>
            </w:tcBorders>
            <w:shd w:val="clear" w:color="000000" w:fill="244062"/>
            <w:vAlign w:val="center"/>
            <w:hideMark/>
          </w:tcPr>
          <w:p w:rsidR="00BF7092" w:rsidRPr="002A593C" w:rsidRDefault="00BF7092" w:rsidP="002A593C">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2018</w:t>
            </w:r>
            <w:r w:rsidRPr="002A593C">
              <w:rPr>
                <w:rFonts w:ascii="Arial" w:eastAsia="Times New Roman" w:hAnsi="Arial" w:cs="Arial"/>
                <w:b/>
                <w:bCs/>
                <w:color w:val="FFFFFF"/>
                <w:sz w:val="17"/>
                <w:szCs w:val="17"/>
                <w:lang w:eastAsia="hr-HR"/>
              </w:rPr>
              <w:t>.</w:t>
            </w:r>
          </w:p>
        </w:tc>
        <w:tc>
          <w:tcPr>
            <w:tcW w:w="1361" w:type="dxa"/>
            <w:tcBorders>
              <w:top w:val="single" w:sz="4" w:space="0" w:color="FFFFFF"/>
              <w:left w:val="nil"/>
              <w:bottom w:val="nil"/>
              <w:right w:val="single" w:sz="4" w:space="0" w:color="FFFFFF"/>
            </w:tcBorders>
            <w:shd w:val="clear" w:color="000000" w:fill="244062"/>
            <w:vAlign w:val="center"/>
            <w:hideMark/>
          </w:tcPr>
          <w:p w:rsidR="00BF7092" w:rsidRPr="002A593C" w:rsidRDefault="00BF7092" w:rsidP="002A593C">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2019</w:t>
            </w:r>
            <w:r w:rsidRPr="002A593C">
              <w:rPr>
                <w:rFonts w:ascii="Arial" w:eastAsia="Times New Roman" w:hAnsi="Arial" w:cs="Arial"/>
                <w:b/>
                <w:bCs/>
                <w:color w:val="FFFFFF"/>
                <w:sz w:val="17"/>
                <w:szCs w:val="17"/>
                <w:lang w:eastAsia="hr-HR"/>
              </w:rPr>
              <w:t>.</w:t>
            </w:r>
          </w:p>
        </w:tc>
        <w:tc>
          <w:tcPr>
            <w:tcW w:w="737" w:type="dxa"/>
            <w:tcBorders>
              <w:top w:val="single" w:sz="4" w:space="0" w:color="FFFFFF"/>
              <w:left w:val="nil"/>
              <w:bottom w:val="nil"/>
              <w:right w:val="single" w:sz="4" w:space="0" w:color="FFFFFF"/>
            </w:tcBorders>
            <w:shd w:val="clear" w:color="000000" w:fill="244062"/>
            <w:vAlign w:val="center"/>
            <w:hideMark/>
          </w:tcPr>
          <w:p w:rsidR="00BF7092" w:rsidRPr="002A593C" w:rsidRDefault="00BF7092" w:rsidP="002A593C">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Indeks</w:t>
            </w:r>
          </w:p>
        </w:tc>
        <w:tc>
          <w:tcPr>
            <w:tcW w:w="737" w:type="dxa"/>
            <w:tcBorders>
              <w:top w:val="single" w:sz="4" w:space="0" w:color="FFFFFF"/>
              <w:left w:val="nil"/>
              <w:bottom w:val="nil"/>
              <w:right w:val="single" w:sz="4" w:space="0" w:color="FFFFFF"/>
            </w:tcBorders>
            <w:shd w:val="clear" w:color="000000" w:fill="244062"/>
            <w:vAlign w:val="center"/>
          </w:tcPr>
          <w:p w:rsidR="00BF7092" w:rsidRPr="002A593C" w:rsidRDefault="00BF7092" w:rsidP="00BF7092">
            <w:pPr>
              <w:spacing w:after="0" w:line="240" w:lineRule="auto"/>
              <w:jc w:val="center"/>
              <w:rPr>
                <w:rFonts w:ascii="Arial" w:eastAsia="Times New Roman" w:hAnsi="Arial" w:cs="Arial"/>
                <w:b/>
                <w:bCs/>
                <w:color w:val="FFFFFF"/>
                <w:sz w:val="17"/>
                <w:szCs w:val="17"/>
                <w:lang w:eastAsia="hr-HR"/>
              </w:rPr>
            </w:pPr>
            <w:r w:rsidRPr="00BF7092">
              <w:rPr>
                <w:rFonts w:ascii="Arial" w:eastAsia="Times New Roman" w:hAnsi="Arial" w:cs="Arial"/>
                <w:b/>
                <w:bCs/>
                <w:color w:val="FFFFFF"/>
                <w:sz w:val="17"/>
                <w:szCs w:val="17"/>
                <w:lang w:eastAsia="hr-HR"/>
              </w:rPr>
              <w:t>Udio</w:t>
            </w:r>
          </w:p>
        </w:tc>
      </w:tr>
      <w:tr w:rsidR="00BF7092" w:rsidRPr="002A593C" w:rsidTr="006C4216">
        <w:trPr>
          <w:trHeight w:hRule="exact" w:val="425"/>
          <w:jc w:val="center"/>
        </w:trPr>
        <w:tc>
          <w:tcPr>
            <w:tcW w:w="555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F7092" w:rsidRPr="002A593C" w:rsidRDefault="00BF7092"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1. </w:t>
            </w:r>
            <w:r w:rsidRPr="002A593C">
              <w:rPr>
                <w:rFonts w:ascii="Arial" w:eastAsia="Times New Roman" w:hAnsi="Arial" w:cs="Arial"/>
                <w:color w:val="002060"/>
                <w:sz w:val="17"/>
                <w:szCs w:val="17"/>
                <w:lang w:eastAsia="hr-HR"/>
              </w:rPr>
              <w:t>Izdaci za bruto autorske honorare i ugovore o djelu samo za fizičke osobe koje nemaju registriranu djelatnost</w:t>
            </w:r>
          </w:p>
        </w:tc>
        <w:tc>
          <w:tcPr>
            <w:tcW w:w="1361" w:type="dxa"/>
            <w:tcBorders>
              <w:top w:val="single" w:sz="4" w:space="0" w:color="BFBFBF"/>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1.006.237.888</w:t>
            </w:r>
          </w:p>
        </w:tc>
        <w:tc>
          <w:tcPr>
            <w:tcW w:w="1361" w:type="dxa"/>
            <w:tcBorders>
              <w:top w:val="single" w:sz="4" w:space="0" w:color="BFBFBF"/>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1.078.491.633</w:t>
            </w:r>
          </w:p>
        </w:tc>
        <w:tc>
          <w:tcPr>
            <w:tcW w:w="737" w:type="dxa"/>
            <w:tcBorders>
              <w:top w:val="single" w:sz="4" w:space="0" w:color="BFBFBF"/>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107,2</w:t>
            </w:r>
          </w:p>
        </w:tc>
        <w:tc>
          <w:tcPr>
            <w:tcW w:w="737" w:type="dxa"/>
            <w:tcBorders>
              <w:top w:val="single" w:sz="4" w:space="0" w:color="BFBFBF"/>
              <w:left w:val="nil"/>
              <w:bottom w:val="single" w:sz="4" w:space="0" w:color="BFBFBF"/>
              <w:right w:val="single" w:sz="4" w:space="0" w:color="BFBFBF"/>
            </w:tcBorders>
            <w:vAlign w:val="center"/>
          </w:tcPr>
          <w:p w:rsidR="00BF7092" w:rsidRDefault="00BF7092" w:rsidP="00BF7092">
            <w:pPr>
              <w:spacing w:after="0" w:line="240" w:lineRule="auto"/>
              <w:jc w:val="right"/>
              <w:rPr>
                <w:rFonts w:ascii="Arial" w:hAnsi="Arial" w:cs="Arial"/>
                <w:color w:val="003366"/>
                <w:sz w:val="18"/>
                <w:szCs w:val="18"/>
              </w:rPr>
            </w:pPr>
            <w:r>
              <w:rPr>
                <w:rFonts w:ascii="Arial" w:hAnsi="Arial" w:cs="Arial"/>
                <w:color w:val="003366"/>
                <w:sz w:val="18"/>
                <w:szCs w:val="18"/>
              </w:rPr>
              <w:t>8,5</w:t>
            </w:r>
          </w:p>
        </w:tc>
      </w:tr>
      <w:tr w:rsidR="00BF7092" w:rsidRPr="002A593C" w:rsidTr="004306BC">
        <w:trPr>
          <w:trHeight w:hRule="exact" w:val="283"/>
          <w:jc w:val="center"/>
        </w:trPr>
        <w:tc>
          <w:tcPr>
            <w:tcW w:w="5556" w:type="dxa"/>
            <w:tcBorders>
              <w:top w:val="nil"/>
              <w:left w:val="single" w:sz="4" w:space="0" w:color="BFBFBF"/>
              <w:bottom w:val="single" w:sz="4" w:space="0" w:color="BFBFBF"/>
              <w:right w:val="single" w:sz="4" w:space="0" w:color="BFBFBF"/>
            </w:tcBorders>
            <w:shd w:val="clear" w:color="auto" w:fill="auto"/>
            <w:vAlign w:val="center"/>
            <w:hideMark/>
          </w:tcPr>
          <w:p w:rsidR="00BF7092" w:rsidRPr="002A593C" w:rsidRDefault="00BF7092"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2. </w:t>
            </w:r>
            <w:r w:rsidRPr="002A593C">
              <w:rPr>
                <w:rFonts w:ascii="Arial" w:eastAsia="Times New Roman" w:hAnsi="Arial" w:cs="Arial"/>
                <w:color w:val="002060"/>
                <w:sz w:val="17"/>
                <w:szCs w:val="17"/>
                <w:lang w:eastAsia="hr-HR"/>
              </w:rPr>
              <w:t>Izdaci za rad ostvaren preko studentskih i učeničkih servisa</w:t>
            </w:r>
          </w:p>
        </w:tc>
        <w:tc>
          <w:tcPr>
            <w:tcW w:w="1361"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939.425.168</w:t>
            </w:r>
          </w:p>
        </w:tc>
        <w:tc>
          <w:tcPr>
            <w:tcW w:w="1361"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1.136.484.342</w:t>
            </w:r>
          </w:p>
        </w:tc>
        <w:tc>
          <w:tcPr>
            <w:tcW w:w="737"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121,0</w:t>
            </w:r>
          </w:p>
        </w:tc>
        <w:tc>
          <w:tcPr>
            <w:tcW w:w="737" w:type="dxa"/>
            <w:tcBorders>
              <w:top w:val="nil"/>
              <w:left w:val="nil"/>
              <w:bottom w:val="single" w:sz="4" w:space="0" w:color="BFBFBF"/>
              <w:right w:val="single" w:sz="4" w:space="0" w:color="BFBFBF"/>
            </w:tcBorders>
            <w:vAlign w:val="center"/>
          </w:tcPr>
          <w:p w:rsidR="00BF7092" w:rsidRDefault="00BF7092" w:rsidP="00BF7092">
            <w:pPr>
              <w:spacing w:after="0" w:line="240" w:lineRule="auto"/>
              <w:jc w:val="right"/>
              <w:rPr>
                <w:rFonts w:ascii="Arial" w:hAnsi="Arial" w:cs="Arial"/>
                <w:color w:val="003366"/>
                <w:sz w:val="18"/>
                <w:szCs w:val="18"/>
              </w:rPr>
            </w:pPr>
            <w:r>
              <w:rPr>
                <w:rFonts w:ascii="Arial" w:hAnsi="Arial" w:cs="Arial"/>
                <w:color w:val="003366"/>
                <w:sz w:val="18"/>
                <w:szCs w:val="18"/>
              </w:rPr>
              <w:t>9,0</w:t>
            </w:r>
          </w:p>
        </w:tc>
      </w:tr>
      <w:tr w:rsidR="00BF7092" w:rsidRPr="002A593C" w:rsidTr="004306BC">
        <w:trPr>
          <w:trHeight w:hRule="exact" w:val="283"/>
          <w:jc w:val="center"/>
        </w:trPr>
        <w:tc>
          <w:tcPr>
            <w:tcW w:w="5556" w:type="dxa"/>
            <w:tcBorders>
              <w:top w:val="nil"/>
              <w:left w:val="single" w:sz="4" w:space="0" w:color="BFBFBF"/>
              <w:bottom w:val="single" w:sz="4" w:space="0" w:color="BFBFBF"/>
              <w:right w:val="single" w:sz="4" w:space="0" w:color="BFBFBF"/>
            </w:tcBorders>
            <w:shd w:val="clear" w:color="auto" w:fill="auto"/>
            <w:vAlign w:val="center"/>
            <w:hideMark/>
          </w:tcPr>
          <w:p w:rsidR="00BF7092" w:rsidRPr="002A593C" w:rsidRDefault="00BF7092"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3. </w:t>
            </w:r>
            <w:r w:rsidRPr="002A593C">
              <w:rPr>
                <w:rFonts w:ascii="Arial" w:eastAsia="Times New Roman" w:hAnsi="Arial" w:cs="Arial"/>
                <w:color w:val="002060"/>
                <w:sz w:val="17"/>
                <w:szCs w:val="17"/>
                <w:lang w:eastAsia="hr-HR"/>
              </w:rPr>
              <w:t>Troškovi agencijskih radnika</w:t>
            </w:r>
          </w:p>
        </w:tc>
        <w:tc>
          <w:tcPr>
            <w:tcW w:w="1361"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781.088.199</w:t>
            </w:r>
          </w:p>
        </w:tc>
        <w:tc>
          <w:tcPr>
            <w:tcW w:w="1361"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797.484.881</w:t>
            </w:r>
          </w:p>
        </w:tc>
        <w:tc>
          <w:tcPr>
            <w:tcW w:w="737"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102,1</w:t>
            </w:r>
          </w:p>
        </w:tc>
        <w:tc>
          <w:tcPr>
            <w:tcW w:w="737" w:type="dxa"/>
            <w:tcBorders>
              <w:top w:val="nil"/>
              <w:left w:val="nil"/>
              <w:bottom w:val="single" w:sz="4" w:space="0" w:color="BFBFBF"/>
              <w:right w:val="single" w:sz="4" w:space="0" w:color="BFBFBF"/>
            </w:tcBorders>
            <w:vAlign w:val="center"/>
          </w:tcPr>
          <w:p w:rsidR="00BF7092" w:rsidRDefault="00BF7092" w:rsidP="00BF7092">
            <w:pPr>
              <w:spacing w:after="0" w:line="240" w:lineRule="auto"/>
              <w:jc w:val="right"/>
              <w:rPr>
                <w:rFonts w:ascii="Arial" w:hAnsi="Arial" w:cs="Arial"/>
                <w:color w:val="003366"/>
                <w:sz w:val="18"/>
                <w:szCs w:val="18"/>
              </w:rPr>
            </w:pPr>
            <w:r>
              <w:rPr>
                <w:rFonts w:ascii="Arial" w:hAnsi="Arial" w:cs="Arial"/>
                <w:color w:val="003366"/>
                <w:sz w:val="18"/>
                <w:szCs w:val="18"/>
              </w:rPr>
              <w:t>6,3</w:t>
            </w:r>
          </w:p>
        </w:tc>
      </w:tr>
      <w:tr w:rsidR="00BF7092" w:rsidRPr="002A593C" w:rsidTr="004306BC">
        <w:trPr>
          <w:trHeight w:hRule="exact" w:val="283"/>
          <w:jc w:val="center"/>
        </w:trPr>
        <w:tc>
          <w:tcPr>
            <w:tcW w:w="5556" w:type="dxa"/>
            <w:tcBorders>
              <w:top w:val="nil"/>
              <w:left w:val="single" w:sz="4" w:space="0" w:color="BFBFBF"/>
              <w:bottom w:val="single" w:sz="4" w:space="0" w:color="BFBFBF"/>
              <w:right w:val="single" w:sz="4" w:space="0" w:color="BFBFBF"/>
            </w:tcBorders>
            <w:shd w:val="clear" w:color="auto" w:fill="auto"/>
            <w:vAlign w:val="center"/>
            <w:hideMark/>
          </w:tcPr>
          <w:p w:rsidR="00BF7092" w:rsidRPr="002A593C" w:rsidRDefault="00BF7092"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4. </w:t>
            </w:r>
            <w:r w:rsidRPr="002A593C">
              <w:rPr>
                <w:rFonts w:ascii="Arial" w:eastAsia="Times New Roman" w:hAnsi="Arial" w:cs="Arial"/>
                <w:color w:val="002060"/>
                <w:sz w:val="17"/>
                <w:szCs w:val="17"/>
                <w:lang w:eastAsia="hr-HR"/>
              </w:rPr>
              <w:t>Nadoknade članovima uprave</w:t>
            </w:r>
          </w:p>
        </w:tc>
        <w:tc>
          <w:tcPr>
            <w:tcW w:w="1361"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271.266.379</w:t>
            </w:r>
          </w:p>
        </w:tc>
        <w:tc>
          <w:tcPr>
            <w:tcW w:w="1361"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274.333.440</w:t>
            </w:r>
          </w:p>
        </w:tc>
        <w:tc>
          <w:tcPr>
            <w:tcW w:w="737"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101,1</w:t>
            </w:r>
          </w:p>
        </w:tc>
        <w:tc>
          <w:tcPr>
            <w:tcW w:w="737" w:type="dxa"/>
            <w:tcBorders>
              <w:top w:val="nil"/>
              <w:left w:val="nil"/>
              <w:bottom w:val="single" w:sz="4" w:space="0" w:color="BFBFBF"/>
              <w:right w:val="single" w:sz="4" w:space="0" w:color="BFBFBF"/>
            </w:tcBorders>
            <w:vAlign w:val="center"/>
          </w:tcPr>
          <w:p w:rsidR="00BF7092" w:rsidRDefault="00BF7092" w:rsidP="00BF7092">
            <w:pPr>
              <w:spacing w:after="0" w:line="240" w:lineRule="auto"/>
              <w:jc w:val="right"/>
              <w:rPr>
                <w:rFonts w:ascii="Arial" w:hAnsi="Arial" w:cs="Arial"/>
                <w:color w:val="003366"/>
                <w:sz w:val="18"/>
                <w:szCs w:val="18"/>
              </w:rPr>
            </w:pPr>
            <w:r>
              <w:rPr>
                <w:rFonts w:ascii="Arial" w:hAnsi="Arial" w:cs="Arial"/>
                <w:color w:val="003366"/>
                <w:sz w:val="18"/>
                <w:szCs w:val="18"/>
              </w:rPr>
              <w:t>2,2</w:t>
            </w:r>
          </w:p>
        </w:tc>
      </w:tr>
      <w:tr w:rsidR="00BF7092" w:rsidRPr="002A593C" w:rsidTr="004306BC">
        <w:trPr>
          <w:trHeight w:hRule="exact" w:val="283"/>
          <w:jc w:val="center"/>
        </w:trPr>
        <w:tc>
          <w:tcPr>
            <w:tcW w:w="5556" w:type="dxa"/>
            <w:tcBorders>
              <w:top w:val="nil"/>
              <w:left w:val="single" w:sz="4" w:space="0" w:color="BFBFBF"/>
              <w:bottom w:val="single" w:sz="4" w:space="0" w:color="BFBFBF"/>
              <w:right w:val="single" w:sz="4" w:space="0" w:color="BFBFBF"/>
            </w:tcBorders>
            <w:shd w:val="clear" w:color="auto" w:fill="auto"/>
            <w:vAlign w:val="center"/>
            <w:hideMark/>
          </w:tcPr>
          <w:p w:rsidR="00BF7092" w:rsidRPr="002A593C" w:rsidRDefault="00BF7092"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5. </w:t>
            </w:r>
            <w:r w:rsidRPr="002A593C">
              <w:rPr>
                <w:rFonts w:ascii="Arial" w:eastAsia="Times New Roman" w:hAnsi="Arial" w:cs="Arial"/>
                <w:color w:val="002060"/>
                <w:sz w:val="17"/>
                <w:szCs w:val="17"/>
                <w:lang w:eastAsia="hr-HR"/>
              </w:rPr>
              <w:t>Nadoknade troškova, darovi i potpore zaposlenicima i primici u naravi</w:t>
            </w:r>
          </w:p>
        </w:tc>
        <w:tc>
          <w:tcPr>
            <w:tcW w:w="1361"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7.703.232.199</w:t>
            </w:r>
          </w:p>
        </w:tc>
        <w:tc>
          <w:tcPr>
            <w:tcW w:w="1361"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9.399.587.985</w:t>
            </w:r>
          </w:p>
        </w:tc>
        <w:tc>
          <w:tcPr>
            <w:tcW w:w="737" w:type="dxa"/>
            <w:tcBorders>
              <w:top w:val="nil"/>
              <w:left w:val="nil"/>
              <w:bottom w:val="single" w:sz="4" w:space="0" w:color="BFBFBF"/>
              <w:right w:val="single" w:sz="4" w:space="0" w:color="BFBFBF"/>
            </w:tcBorders>
            <w:shd w:val="clear" w:color="auto" w:fill="auto"/>
            <w:noWrap/>
            <w:vAlign w:val="center"/>
            <w:hideMark/>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122,0</w:t>
            </w:r>
          </w:p>
        </w:tc>
        <w:tc>
          <w:tcPr>
            <w:tcW w:w="737" w:type="dxa"/>
            <w:tcBorders>
              <w:top w:val="nil"/>
              <w:left w:val="nil"/>
              <w:bottom w:val="single" w:sz="4" w:space="0" w:color="BFBFBF"/>
              <w:right w:val="single" w:sz="4" w:space="0" w:color="BFBFBF"/>
            </w:tcBorders>
            <w:vAlign w:val="center"/>
          </w:tcPr>
          <w:p w:rsidR="00BF7092" w:rsidRDefault="00BF7092" w:rsidP="00BF7092">
            <w:pPr>
              <w:spacing w:after="0" w:line="240" w:lineRule="auto"/>
              <w:jc w:val="right"/>
              <w:rPr>
                <w:rFonts w:ascii="Arial" w:hAnsi="Arial" w:cs="Arial"/>
                <w:color w:val="003366"/>
                <w:sz w:val="18"/>
                <w:szCs w:val="18"/>
              </w:rPr>
            </w:pPr>
            <w:r>
              <w:rPr>
                <w:rFonts w:ascii="Arial" w:hAnsi="Arial" w:cs="Arial"/>
                <w:color w:val="003366"/>
                <w:sz w:val="18"/>
                <w:szCs w:val="18"/>
              </w:rPr>
              <w:t>74,1</w:t>
            </w:r>
          </w:p>
        </w:tc>
      </w:tr>
      <w:tr w:rsidR="00BF7092" w:rsidRPr="002A593C" w:rsidTr="004306BC">
        <w:trPr>
          <w:trHeight w:hRule="exact" w:val="283"/>
          <w:jc w:val="center"/>
        </w:trPr>
        <w:tc>
          <w:tcPr>
            <w:tcW w:w="5556" w:type="dxa"/>
            <w:tcBorders>
              <w:top w:val="nil"/>
              <w:left w:val="single" w:sz="4" w:space="0" w:color="BFBFBF"/>
              <w:bottom w:val="single" w:sz="2" w:space="0" w:color="FFFFFF" w:themeColor="background1"/>
              <w:right w:val="single" w:sz="4" w:space="0" w:color="BFBFBF"/>
            </w:tcBorders>
            <w:shd w:val="clear" w:color="auto" w:fill="auto"/>
            <w:vAlign w:val="center"/>
            <w:hideMark/>
          </w:tcPr>
          <w:p w:rsidR="00BF7092" w:rsidRPr="002A593C" w:rsidRDefault="00BF7092" w:rsidP="00981DAE">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    5.1. </w:t>
            </w:r>
            <w:r w:rsidR="00981DAE">
              <w:rPr>
                <w:rFonts w:ascii="Arial" w:eastAsia="Times New Roman" w:hAnsi="Arial" w:cs="Arial"/>
                <w:color w:val="002060"/>
                <w:sz w:val="17"/>
                <w:szCs w:val="17"/>
                <w:lang w:eastAsia="hr-HR"/>
              </w:rPr>
              <w:t>U tome o</w:t>
            </w:r>
            <w:r w:rsidRPr="002A593C">
              <w:rPr>
                <w:rFonts w:ascii="Arial" w:eastAsia="Times New Roman" w:hAnsi="Arial" w:cs="Arial"/>
                <w:color w:val="002060"/>
                <w:sz w:val="17"/>
                <w:szCs w:val="17"/>
                <w:lang w:eastAsia="hr-HR"/>
              </w:rPr>
              <w:t>tpremnine</w:t>
            </w:r>
          </w:p>
        </w:tc>
        <w:tc>
          <w:tcPr>
            <w:tcW w:w="1361" w:type="dxa"/>
            <w:tcBorders>
              <w:top w:val="nil"/>
              <w:left w:val="nil"/>
              <w:bottom w:val="single" w:sz="2" w:space="0" w:color="FFFFFF" w:themeColor="background1"/>
              <w:right w:val="single" w:sz="4" w:space="0" w:color="BFBFBF"/>
            </w:tcBorders>
            <w:shd w:val="clear" w:color="auto" w:fill="auto"/>
            <w:noWrap/>
            <w:vAlign w:val="center"/>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739.330.595</w:t>
            </w:r>
          </w:p>
        </w:tc>
        <w:tc>
          <w:tcPr>
            <w:tcW w:w="1361" w:type="dxa"/>
            <w:tcBorders>
              <w:top w:val="nil"/>
              <w:left w:val="nil"/>
              <w:bottom w:val="single" w:sz="2" w:space="0" w:color="FFFFFF" w:themeColor="background1"/>
              <w:right w:val="single" w:sz="4" w:space="0" w:color="BFBFBF"/>
            </w:tcBorders>
            <w:shd w:val="clear" w:color="auto" w:fill="auto"/>
            <w:noWrap/>
            <w:vAlign w:val="center"/>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617.146.631</w:t>
            </w:r>
          </w:p>
        </w:tc>
        <w:tc>
          <w:tcPr>
            <w:tcW w:w="737" w:type="dxa"/>
            <w:tcBorders>
              <w:top w:val="nil"/>
              <w:left w:val="nil"/>
              <w:bottom w:val="single" w:sz="2" w:space="0" w:color="FFFFFF" w:themeColor="background1"/>
              <w:right w:val="single" w:sz="4" w:space="0" w:color="BFBFBF"/>
            </w:tcBorders>
            <w:shd w:val="clear" w:color="auto" w:fill="auto"/>
            <w:noWrap/>
            <w:vAlign w:val="center"/>
          </w:tcPr>
          <w:p w:rsidR="00BF7092" w:rsidRPr="003A5E27" w:rsidRDefault="00BF7092" w:rsidP="003A5E27">
            <w:pPr>
              <w:spacing w:after="0" w:line="240" w:lineRule="auto"/>
              <w:jc w:val="right"/>
              <w:rPr>
                <w:rFonts w:ascii="Arial" w:eastAsia="Times New Roman" w:hAnsi="Arial" w:cs="Arial"/>
                <w:color w:val="003366"/>
                <w:sz w:val="17"/>
                <w:szCs w:val="17"/>
                <w:lang w:eastAsia="hr-HR"/>
              </w:rPr>
            </w:pPr>
            <w:r w:rsidRPr="003A5E27">
              <w:rPr>
                <w:rFonts w:ascii="Arial" w:eastAsia="Times New Roman" w:hAnsi="Arial" w:cs="Arial"/>
                <w:color w:val="003366"/>
                <w:sz w:val="17"/>
                <w:szCs w:val="17"/>
                <w:lang w:eastAsia="hr-HR"/>
              </w:rPr>
              <w:t>83,5</w:t>
            </w:r>
          </w:p>
        </w:tc>
        <w:tc>
          <w:tcPr>
            <w:tcW w:w="737" w:type="dxa"/>
            <w:tcBorders>
              <w:top w:val="nil"/>
              <w:left w:val="nil"/>
              <w:bottom w:val="single" w:sz="2" w:space="0" w:color="FFFFFF" w:themeColor="background1"/>
              <w:right w:val="single" w:sz="4" w:space="0" w:color="BFBFBF"/>
            </w:tcBorders>
            <w:vAlign w:val="center"/>
          </w:tcPr>
          <w:p w:rsidR="00BF7092" w:rsidRDefault="00BF7092" w:rsidP="00BF7092">
            <w:pPr>
              <w:spacing w:after="0" w:line="240" w:lineRule="auto"/>
              <w:jc w:val="right"/>
              <w:rPr>
                <w:rFonts w:ascii="Arial" w:hAnsi="Arial" w:cs="Arial"/>
                <w:color w:val="003366"/>
                <w:sz w:val="18"/>
                <w:szCs w:val="18"/>
              </w:rPr>
            </w:pPr>
            <w:r>
              <w:rPr>
                <w:rFonts w:ascii="Arial" w:hAnsi="Arial" w:cs="Arial"/>
                <w:color w:val="003366"/>
                <w:sz w:val="18"/>
                <w:szCs w:val="18"/>
              </w:rPr>
              <w:t>4,9</w:t>
            </w:r>
          </w:p>
        </w:tc>
      </w:tr>
      <w:tr w:rsidR="00BF7092" w:rsidRPr="002A593C" w:rsidTr="004306BC">
        <w:trPr>
          <w:trHeight w:hRule="exact" w:val="278"/>
          <w:jc w:val="center"/>
        </w:trPr>
        <w:tc>
          <w:tcPr>
            <w:tcW w:w="555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rsidR="00BF7092" w:rsidRPr="002A593C" w:rsidRDefault="00BF7092" w:rsidP="006032D6">
            <w:pPr>
              <w:spacing w:after="0" w:line="240" w:lineRule="auto"/>
              <w:rPr>
                <w:rFonts w:ascii="Arial" w:eastAsia="Times New Roman" w:hAnsi="Arial" w:cs="Arial"/>
                <w:b/>
                <w:bCs/>
                <w:color w:val="002060"/>
                <w:sz w:val="17"/>
                <w:szCs w:val="17"/>
                <w:lang w:eastAsia="hr-HR"/>
              </w:rPr>
            </w:pPr>
            <w:r w:rsidRPr="002A593C">
              <w:rPr>
                <w:rFonts w:ascii="Arial" w:eastAsia="Times New Roman" w:hAnsi="Arial" w:cs="Arial"/>
                <w:b/>
                <w:bCs/>
                <w:color w:val="002060"/>
                <w:sz w:val="17"/>
                <w:szCs w:val="17"/>
                <w:lang w:eastAsia="hr-HR"/>
              </w:rPr>
              <w:t>Ukupno izdaci za zaposlene</w:t>
            </w:r>
          </w:p>
        </w:tc>
        <w:tc>
          <w:tcPr>
            <w:tcW w:w="13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noWrap/>
            <w:vAlign w:val="center"/>
          </w:tcPr>
          <w:p w:rsidR="00BF7092" w:rsidRPr="003A5E27" w:rsidRDefault="00BF7092" w:rsidP="006032D6">
            <w:pPr>
              <w:spacing w:after="0" w:line="240" w:lineRule="auto"/>
              <w:jc w:val="right"/>
              <w:rPr>
                <w:rFonts w:ascii="Arial" w:eastAsia="Times New Roman" w:hAnsi="Arial" w:cs="Arial"/>
                <w:b/>
                <w:color w:val="003366"/>
                <w:sz w:val="17"/>
                <w:szCs w:val="17"/>
                <w:lang w:eastAsia="hr-HR"/>
              </w:rPr>
            </w:pPr>
            <w:r w:rsidRPr="003A5E27">
              <w:rPr>
                <w:rFonts w:ascii="Arial" w:eastAsia="Times New Roman" w:hAnsi="Arial" w:cs="Arial"/>
                <w:b/>
                <w:color w:val="003366"/>
                <w:sz w:val="17"/>
                <w:szCs w:val="17"/>
                <w:lang w:eastAsia="hr-HR"/>
              </w:rPr>
              <w:t>10.701.249.833</w:t>
            </w:r>
          </w:p>
        </w:tc>
        <w:tc>
          <w:tcPr>
            <w:tcW w:w="13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noWrap/>
            <w:vAlign w:val="center"/>
          </w:tcPr>
          <w:p w:rsidR="00BF7092" w:rsidRPr="003A5E27" w:rsidRDefault="00BF7092" w:rsidP="006032D6">
            <w:pPr>
              <w:spacing w:after="0" w:line="240" w:lineRule="auto"/>
              <w:jc w:val="right"/>
              <w:rPr>
                <w:rFonts w:ascii="Arial" w:eastAsia="Times New Roman" w:hAnsi="Arial" w:cs="Arial"/>
                <w:b/>
                <w:color w:val="003366"/>
                <w:sz w:val="17"/>
                <w:szCs w:val="17"/>
                <w:lang w:eastAsia="hr-HR"/>
              </w:rPr>
            </w:pPr>
            <w:r w:rsidRPr="003A5E27">
              <w:rPr>
                <w:rFonts w:ascii="Arial" w:eastAsia="Times New Roman" w:hAnsi="Arial" w:cs="Arial"/>
                <w:b/>
                <w:color w:val="003366"/>
                <w:sz w:val="17"/>
                <w:szCs w:val="17"/>
                <w:lang w:eastAsia="hr-HR"/>
              </w:rPr>
              <w:t>12.686.382.281</w:t>
            </w:r>
          </w:p>
        </w:tc>
        <w:tc>
          <w:tcPr>
            <w:tcW w:w="7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noWrap/>
            <w:vAlign w:val="center"/>
          </w:tcPr>
          <w:p w:rsidR="00BF7092" w:rsidRPr="003A5E27" w:rsidRDefault="00BF7092" w:rsidP="006032D6">
            <w:pPr>
              <w:spacing w:after="0" w:line="240" w:lineRule="auto"/>
              <w:jc w:val="right"/>
              <w:rPr>
                <w:rFonts w:ascii="Arial" w:eastAsia="Times New Roman" w:hAnsi="Arial" w:cs="Arial"/>
                <w:b/>
                <w:color w:val="003366"/>
                <w:sz w:val="17"/>
                <w:szCs w:val="17"/>
                <w:lang w:eastAsia="hr-HR"/>
              </w:rPr>
            </w:pPr>
            <w:r w:rsidRPr="003A5E27">
              <w:rPr>
                <w:rFonts w:ascii="Arial" w:eastAsia="Times New Roman" w:hAnsi="Arial" w:cs="Arial"/>
                <w:b/>
                <w:color w:val="003366"/>
                <w:sz w:val="17"/>
                <w:szCs w:val="17"/>
                <w:lang w:eastAsia="hr-HR"/>
              </w:rPr>
              <w:t>118,6</w:t>
            </w:r>
          </w:p>
        </w:tc>
        <w:tc>
          <w:tcPr>
            <w:tcW w:w="7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vAlign w:val="center"/>
          </w:tcPr>
          <w:p w:rsidR="00BF7092" w:rsidRDefault="00BF7092" w:rsidP="006032D6">
            <w:pPr>
              <w:spacing w:after="0" w:line="240" w:lineRule="auto"/>
              <w:jc w:val="right"/>
              <w:rPr>
                <w:rFonts w:ascii="Arial" w:hAnsi="Arial" w:cs="Arial"/>
                <w:b/>
                <w:bCs/>
                <w:color w:val="0F243E"/>
                <w:sz w:val="18"/>
                <w:szCs w:val="18"/>
              </w:rPr>
            </w:pPr>
            <w:r>
              <w:rPr>
                <w:rFonts w:ascii="Arial" w:hAnsi="Arial" w:cs="Arial"/>
                <w:b/>
                <w:bCs/>
                <w:color w:val="0F243E"/>
                <w:sz w:val="18"/>
                <w:szCs w:val="18"/>
              </w:rPr>
              <w:t>100,0</w:t>
            </w:r>
          </w:p>
        </w:tc>
      </w:tr>
    </w:tbl>
    <w:p w:rsidR="00C27622" w:rsidRPr="00827C15" w:rsidRDefault="00C27622" w:rsidP="00DD6711">
      <w:pPr>
        <w:tabs>
          <w:tab w:val="left" w:pos="567"/>
          <w:tab w:val="left" w:pos="1134"/>
          <w:tab w:val="left" w:pos="8080"/>
        </w:tabs>
        <w:spacing w:before="20" w:after="0" w:line="240" w:lineRule="auto"/>
        <w:rPr>
          <w:rFonts w:ascii="Arial" w:eastAsia="Times New Roman" w:hAnsi="Arial" w:cs="Arial"/>
          <w:color w:val="17365D" w:themeColor="text2" w:themeShade="BF"/>
          <w:sz w:val="16"/>
          <w:szCs w:val="16"/>
          <w:lang w:eastAsia="hr-HR"/>
        </w:rPr>
      </w:pPr>
      <w:r w:rsidRPr="00965B1E">
        <w:rPr>
          <w:rFonts w:ascii="Arial" w:hAnsi="Arial" w:cs="Arial"/>
          <w:i/>
          <w:color w:val="17365D" w:themeColor="text2" w:themeShade="BF"/>
          <w:sz w:val="16"/>
          <w:szCs w:val="16"/>
        </w:rPr>
        <w:t>Izvor: Fina - Registar godišnjih financijskih izvještaja</w:t>
      </w:r>
    </w:p>
    <w:p w:rsidR="00164DBC" w:rsidRDefault="00C27622" w:rsidP="00BF7092">
      <w:pPr>
        <w:widowControl w:val="0"/>
        <w:spacing w:before="180" w:after="0"/>
        <w:jc w:val="both"/>
        <w:rPr>
          <w:rFonts w:ascii="Arial" w:eastAsia="Times New Roman" w:hAnsi="Arial" w:cs="Arial"/>
          <w:color w:val="17365D" w:themeColor="text2" w:themeShade="BF"/>
          <w:sz w:val="20"/>
          <w:szCs w:val="20"/>
          <w:lang w:eastAsia="hr-HR"/>
        </w:rPr>
      </w:pPr>
      <w:r w:rsidRPr="00C27622">
        <w:rPr>
          <w:rFonts w:ascii="Arial" w:eastAsia="Times New Roman" w:hAnsi="Arial" w:cs="Arial"/>
          <w:color w:val="17365D" w:themeColor="text2" w:themeShade="BF"/>
          <w:sz w:val="20"/>
          <w:szCs w:val="20"/>
          <w:lang w:eastAsia="hr-HR"/>
        </w:rPr>
        <w:t>U usporedbi s troškovima rada koje su poduzetnici iskazali 2014. godine, najviše su</w:t>
      </w:r>
      <w:r w:rsidR="00C76BF7">
        <w:rPr>
          <w:rFonts w:ascii="Arial" w:eastAsia="Times New Roman" w:hAnsi="Arial" w:cs="Arial"/>
          <w:color w:val="17365D" w:themeColor="text2" w:themeShade="BF"/>
          <w:sz w:val="20"/>
          <w:szCs w:val="20"/>
          <w:lang w:eastAsia="hr-HR"/>
        </w:rPr>
        <w:t>,</w:t>
      </w:r>
      <w:r w:rsidRPr="00C27622">
        <w:rPr>
          <w:rFonts w:ascii="Arial" w:eastAsia="Times New Roman" w:hAnsi="Arial" w:cs="Arial"/>
          <w:color w:val="17365D" w:themeColor="text2" w:themeShade="BF"/>
          <w:sz w:val="20"/>
          <w:szCs w:val="20"/>
          <w:lang w:eastAsia="hr-HR"/>
        </w:rPr>
        <w:t xml:space="preserve"> promatrano u postocima, rasli troškovi agencijskih radnika. U 2014. godini su iznosili 377,0 milijuna kuna, a u 2019. godini narasli su 111,5% i iznose 797,5 milijuna kuna</w:t>
      </w:r>
      <w:r w:rsidR="00C76BF7">
        <w:rPr>
          <w:rFonts w:ascii="Arial" w:eastAsia="Times New Roman" w:hAnsi="Arial" w:cs="Arial"/>
          <w:color w:val="17365D" w:themeColor="text2" w:themeShade="BF"/>
          <w:sz w:val="20"/>
          <w:szCs w:val="20"/>
          <w:lang w:eastAsia="hr-HR"/>
        </w:rPr>
        <w:t>,</w:t>
      </w:r>
      <w:r w:rsidR="00164DBC" w:rsidRPr="00164DBC">
        <w:rPr>
          <w:rFonts w:ascii="Arial" w:eastAsia="Times New Roman" w:hAnsi="Arial" w:cs="Arial"/>
          <w:color w:val="17365D" w:themeColor="text2" w:themeShade="BF"/>
          <w:sz w:val="20"/>
          <w:szCs w:val="20"/>
          <w:lang w:eastAsia="hr-HR"/>
        </w:rPr>
        <w:t xml:space="preserve"> što </w:t>
      </w:r>
      <w:r w:rsidR="00E43412" w:rsidRPr="00E43412">
        <w:rPr>
          <w:rFonts w:ascii="Arial" w:eastAsia="Times New Roman" w:hAnsi="Arial" w:cs="Arial"/>
          <w:color w:val="17365D" w:themeColor="text2" w:themeShade="BF"/>
          <w:sz w:val="20"/>
          <w:szCs w:val="20"/>
          <w:lang w:eastAsia="hr-HR"/>
        </w:rPr>
        <w:t>što ukazuje na trend rasta tog oblika angažiranja radnika umjesto direktnog zapošljavanja.</w:t>
      </w:r>
      <w:r w:rsidR="00BF7092">
        <w:rPr>
          <w:rFonts w:ascii="Arial" w:eastAsia="Times New Roman" w:hAnsi="Arial" w:cs="Arial"/>
          <w:color w:val="17365D" w:themeColor="text2" w:themeShade="BF"/>
          <w:sz w:val="20"/>
          <w:szCs w:val="20"/>
          <w:lang w:eastAsia="hr-HR"/>
        </w:rPr>
        <w:t xml:space="preserve"> </w:t>
      </w:r>
    </w:p>
    <w:p w:rsidR="00854E82" w:rsidRDefault="00854E82" w:rsidP="00325D41">
      <w:pPr>
        <w:widowControl w:val="0"/>
        <w:tabs>
          <w:tab w:val="left" w:pos="8364"/>
        </w:tabs>
        <w:spacing w:before="180" w:after="40" w:line="240" w:lineRule="auto"/>
        <w:ind w:left="1134" w:hanging="1134"/>
        <w:jc w:val="both"/>
        <w:rPr>
          <w:rFonts w:ascii="Arial" w:eastAsia="Times New Roman" w:hAnsi="Arial" w:cs="Arial"/>
          <w:i/>
          <w:color w:val="003366"/>
          <w:sz w:val="16"/>
          <w:szCs w:val="16"/>
          <w:lang w:eastAsia="hr-HR"/>
        </w:rPr>
      </w:pPr>
      <w:r w:rsidRPr="00854E82">
        <w:rPr>
          <w:rFonts w:ascii="Arial" w:eastAsia="Times New Roman" w:hAnsi="Arial" w:cs="Arial"/>
          <w:b/>
          <w:color w:val="003366"/>
          <w:sz w:val="18"/>
          <w:szCs w:val="18"/>
          <w:lang w:eastAsia="hr-HR"/>
        </w:rPr>
        <w:t>Tablica 2.</w:t>
      </w:r>
      <w:r>
        <w:rPr>
          <w:rFonts w:ascii="Arial" w:eastAsia="Times New Roman" w:hAnsi="Arial" w:cs="Arial"/>
          <w:b/>
          <w:color w:val="003366"/>
          <w:sz w:val="18"/>
          <w:szCs w:val="18"/>
          <w:lang w:eastAsia="hr-HR"/>
        </w:rPr>
        <w:t>1</w:t>
      </w:r>
      <w:r w:rsidR="002C562B">
        <w:rPr>
          <w:rFonts w:ascii="Arial" w:eastAsia="Times New Roman" w:hAnsi="Arial" w:cs="Arial"/>
          <w:b/>
          <w:color w:val="003366"/>
          <w:sz w:val="18"/>
          <w:szCs w:val="18"/>
          <w:lang w:eastAsia="hr-HR"/>
        </w:rPr>
        <w:t>.</w:t>
      </w:r>
      <w:r w:rsidRPr="00854E82">
        <w:rPr>
          <w:rFonts w:ascii="Arial" w:eastAsia="Times New Roman" w:hAnsi="Arial" w:cs="Arial"/>
          <w:b/>
          <w:color w:val="003366"/>
          <w:sz w:val="18"/>
          <w:szCs w:val="18"/>
          <w:lang w:eastAsia="hr-HR"/>
        </w:rPr>
        <w:tab/>
        <w:t>Troškovi rada kod poduzetnika Hrvatske u 2014. godini</w:t>
      </w:r>
      <w:r w:rsidRPr="00854E82">
        <w:rPr>
          <w:rFonts w:ascii="Arial" w:eastAsia="Times New Roman" w:hAnsi="Arial" w:cs="Arial"/>
          <w:i/>
          <w:color w:val="003366"/>
          <w:sz w:val="19"/>
          <w:szCs w:val="19"/>
          <w:lang w:eastAsia="hr-HR"/>
        </w:rPr>
        <w:tab/>
      </w:r>
      <w:r w:rsidRPr="00854E82">
        <w:rPr>
          <w:rFonts w:ascii="Arial" w:eastAsia="Times New Roman" w:hAnsi="Arial" w:cs="Arial"/>
          <w:i/>
          <w:color w:val="003366"/>
          <w:sz w:val="19"/>
          <w:szCs w:val="19"/>
          <w:lang w:eastAsia="hr-HR"/>
        </w:rPr>
        <w:tab/>
      </w:r>
      <w:r w:rsidRPr="00854E82">
        <w:rPr>
          <w:rFonts w:ascii="Arial" w:eastAsia="Times New Roman" w:hAnsi="Arial" w:cs="Arial"/>
          <w:i/>
          <w:color w:val="003366"/>
          <w:sz w:val="16"/>
          <w:szCs w:val="16"/>
          <w:lang w:eastAsia="hr-HR"/>
        </w:rPr>
        <w:t>(iznosi u kunama)</w:t>
      </w:r>
    </w:p>
    <w:tbl>
      <w:tblPr>
        <w:tblW w:w="9750" w:type="dxa"/>
        <w:jc w:val="center"/>
        <w:tblCellMar>
          <w:left w:w="57" w:type="dxa"/>
          <w:right w:w="57" w:type="dxa"/>
        </w:tblCellMar>
        <w:tblLook w:val="04A0" w:firstRow="1" w:lastRow="0" w:firstColumn="1" w:lastColumn="0" w:noHBand="0" w:noVBand="1"/>
      </w:tblPr>
      <w:tblGrid>
        <w:gridCol w:w="5556"/>
        <w:gridCol w:w="1361"/>
        <w:gridCol w:w="1361"/>
        <w:gridCol w:w="736"/>
        <w:gridCol w:w="736"/>
      </w:tblGrid>
      <w:tr w:rsidR="00325D41" w:rsidRPr="002A593C" w:rsidTr="005E1F22">
        <w:trPr>
          <w:trHeight w:hRule="exact" w:val="283"/>
          <w:tblHeader/>
          <w:jc w:val="center"/>
        </w:trPr>
        <w:tc>
          <w:tcPr>
            <w:tcW w:w="5556" w:type="dxa"/>
            <w:tcBorders>
              <w:top w:val="single" w:sz="4" w:space="0" w:color="FFFFFF"/>
              <w:left w:val="single" w:sz="4" w:space="0" w:color="FFFFFF"/>
              <w:bottom w:val="nil"/>
              <w:right w:val="single" w:sz="4" w:space="0" w:color="FFFFFF"/>
            </w:tcBorders>
            <w:shd w:val="clear" w:color="000000" w:fill="244062"/>
            <w:noWrap/>
            <w:vAlign w:val="center"/>
            <w:hideMark/>
          </w:tcPr>
          <w:p w:rsidR="00325D41" w:rsidRPr="002A593C" w:rsidRDefault="00325D41" w:rsidP="00A64739">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Troškovi</w:t>
            </w:r>
            <w:r>
              <w:rPr>
                <w:rFonts w:ascii="Arial" w:eastAsia="Times New Roman" w:hAnsi="Arial" w:cs="Arial"/>
                <w:b/>
                <w:bCs/>
                <w:color w:val="FFFFFF"/>
                <w:sz w:val="17"/>
                <w:szCs w:val="17"/>
                <w:lang w:eastAsia="hr-HR"/>
              </w:rPr>
              <w:t xml:space="preserve"> rada</w:t>
            </w:r>
          </w:p>
        </w:tc>
        <w:tc>
          <w:tcPr>
            <w:tcW w:w="1361" w:type="dxa"/>
            <w:tcBorders>
              <w:top w:val="single" w:sz="4" w:space="0" w:color="FFFFFF"/>
              <w:left w:val="nil"/>
              <w:bottom w:val="nil"/>
              <w:right w:val="single" w:sz="4" w:space="0" w:color="FFFFFF"/>
            </w:tcBorders>
            <w:shd w:val="clear" w:color="000000" w:fill="244062"/>
            <w:vAlign w:val="center"/>
            <w:hideMark/>
          </w:tcPr>
          <w:p w:rsidR="00325D41" w:rsidRPr="002A593C" w:rsidRDefault="00325D41" w:rsidP="001D0E9B">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2013</w:t>
            </w:r>
            <w:r w:rsidRPr="002A593C">
              <w:rPr>
                <w:rFonts w:ascii="Arial" w:eastAsia="Times New Roman" w:hAnsi="Arial" w:cs="Arial"/>
                <w:b/>
                <w:bCs/>
                <w:color w:val="FFFFFF"/>
                <w:sz w:val="17"/>
                <w:szCs w:val="17"/>
                <w:lang w:eastAsia="hr-HR"/>
              </w:rPr>
              <w:t>.</w:t>
            </w:r>
          </w:p>
        </w:tc>
        <w:tc>
          <w:tcPr>
            <w:tcW w:w="1361" w:type="dxa"/>
            <w:tcBorders>
              <w:top w:val="single" w:sz="4" w:space="0" w:color="FFFFFF"/>
              <w:left w:val="nil"/>
              <w:bottom w:val="nil"/>
              <w:right w:val="single" w:sz="4" w:space="0" w:color="FFFFFF"/>
            </w:tcBorders>
            <w:shd w:val="clear" w:color="000000" w:fill="244062"/>
            <w:vAlign w:val="center"/>
            <w:hideMark/>
          </w:tcPr>
          <w:p w:rsidR="00325D41" w:rsidRPr="002A593C" w:rsidRDefault="00325D41" w:rsidP="001D0E9B">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2014</w:t>
            </w:r>
            <w:r w:rsidRPr="002A593C">
              <w:rPr>
                <w:rFonts w:ascii="Arial" w:eastAsia="Times New Roman" w:hAnsi="Arial" w:cs="Arial"/>
                <w:b/>
                <w:bCs/>
                <w:color w:val="FFFFFF"/>
                <w:sz w:val="17"/>
                <w:szCs w:val="17"/>
                <w:lang w:eastAsia="hr-HR"/>
              </w:rPr>
              <w:t>.</w:t>
            </w:r>
          </w:p>
        </w:tc>
        <w:tc>
          <w:tcPr>
            <w:tcW w:w="736" w:type="dxa"/>
            <w:tcBorders>
              <w:top w:val="single" w:sz="4" w:space="0" w:color="FFFFFF"/>
              <w:left w:val="nil"/>
              <w:bottom w:val="nil"/>
              <w:right w:val="single" w:sz="4" w:space="0" w:color="FFFFFF"/>
            </w:tcBorders>
            <w:shd w:val="clear" w:color="000000" w:fill="244062"/>
            <w:vAlign w:val="center"/>
            <w:hideMark/>
          </w:tcPr>
          <w:p w:rsidR="00325D41" w:rsidRPr="002A593C" w:rsidRDefault="00325D41" w:rsidP="00A64739">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Indeks</w:t>
            </w:r>
          </w:p>
        </w:tc>
        <w:tc>
          <w:tcPr>
            <w:tcW w:w="736" w:type="dxa"/>
            <w:tcBorders>
              <w:top w:val="single" w:sz="4" w:space="0" w:color="FFFFFF"/>
              <w:left w:val="nil"/>
              <w:bottom w:val="nil"/>
              <w:right w:val="single" w:sz="4" w:space="0" w:color="FFFFFF"/>
            </w:tcBorders>
            <w:shd w:val="clear" w:color="000000" w:fill="244062"/>
            <w:vAlign w:val="center"/>
          </w:tcPr>
          <w:p w:rsidR="00325D41" w:rsidRPr="002A593C" w:rsidRDefault="00325D41" w:rsidP="00325D41">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Udio</w:t>
            </w:r>
          </w:p>
        </w:tc>
      </w:tr>
      <w:tr w:rsidR="00BF7092" w:rsidRPr="002A593C" w:rsidTr="006C4216">
        <w:trPr>
          <w:trHeight w:hRule="exact" w:val="425"/>
          <w:jc w:val="center"/>
        </w:trPr>
        <w:tc>
          <w:tcPr>
            <w:tcW w:w="555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F7092" w:rsidRPr="002A593C" w:rsidRDefault="00BF7092" w:rsidP="00A64739">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1. </w:t>
            </w:r>
            <w:r w:rsidRPr="002A593C">
              <w:rPr>
                <w:rFonts w:ascii="Arial" w:eastAsia="Times New Roman" w:hAnsi="Arial" w:cs="Arial"/>
                <w:color w:val="002060"/>
                <w:sz w:val="17"/>
                <w:szCs w:val="17"/>
                <w:lang w:eastAsia="hr-HR"/>
              </w:rPr>
              <w:t>Izdaci za bruto autorske honorare i ugovore o djelu samo za fizičke osobe koje nemaju registriranu djelatnost</w:t>
            </w:r>
          </w:p>
        </w:tc>
        <w:tc>
          <w:tcPr>
            <w:tcW w:w="1361" w:type="dxa"/>
            <w:tcBorders>
              <w:top w:val="single" w:sz="4" w:space="0" w:color="BFBFBF"/>
              <w:left w:val="nil"/>
              <w:bottom w:val="single" w:sz="4" w:space="0" w:color="BFBFBF"/>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952.483.571</w:t>
            </w:r>
          </w:p>
        </w:tc>
        <w:tc>
          <w:tcPr>
            <w:tcW w:w="1361" w:type="dxa"/>
            <w:tcBorders>
              <w:top w:val="single" w:sz="4" w:space="0" w:color="BFBFBF"/>
              <w:left w:val="nil"/>
              <w:bottom w:val="single" w:sz="4" w:space="0" w:color="BFBFBF"/>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1.005.549.775</w:t>
            </w:r>
          </w:p>
        </w:tc>
        <w:tc>
          <w:tcPr>
            <w:tcW w:w="736" w:type="dxa"/>
            <w:tcBorders>
              <w:top w:val="single" w:sz="4" w:space="0" w:color="BFBFBF"/>
              <w:left w:val="nil"/>
              <w:bottom w:val="single" w:sz="4" w:space="0" w:color="BFBFBF"/>
              <w:right w:val="single" w:sz="4" w:space="0" w:color="BFBFBF"/>
            </w:tcBorders>
            <w:shd w:val="clear" w:color="auto" w:fill="auto"/>
            <w:noWrap/>
            <w:vAlign w:val="center"/>
          </w:tcPr>
          <w:p w:rsidR="00BF7092" w:rsidRPr="00854E82" w:rsidRDefault="00BF7092" w:rsidP="001D0E9B">
            <w:pPr>
              <w:spacing w:after="0" w:line="240" w:lineRule="auto"/>
              <w:jc w:val="right"/>
              <w:rPr>
                <w:rFonts w:ascii="Arial" w:hAnsi="Arial" w:cs="Arial"/>
                <w:color w:val="002060"/>
                <w:sz w:val="17"/>
                <w:szCs w:val="17"/>
              </w:rPr>
            </w:pPr>
            <w:r w:rsidRPr="00854E82">
              <w:rPr>
                <w:rFonts w:ascii="Arial" w:hAnsi="Arial" w:cs="Arial"/>
                <w:color w:val="002060"/>
                <w:sz w:val="17"/>
                <w:szCs w:val="17"/>
              </w:rPr>
              <w:t>105,6</w:t>
            </w:r>
          </w:p>
        </w:tc>
        <w:tc>
          <w:tcPr>
            <w:tcW w:w="736" w:type="dxa"/>
            <w:tcBorders>
              <w:top w:val="single" w:sz="4" w:space="0" w:color="BFBFBF"/>
              <w:left w:val="nil"/>
              <w:bottom w:val="single" w:sz="4" w:space="0" w:color="BFBFBF"/>
              <w:right w:val="single" w:sz="4" w:space="0" w:color="BFBFBF"/>
            </w:tcBorders>
            <w:vAlign w:val="center"/>
          </w:tcPr>
          <w:p w:rsidR="00BF7092" w:rsidRDefault="00BF7092" w:rsidP="00BF7092">
            <w:pPr>
              <w:spacing w:after="0" w:line="240" w:lineRule="auto"/>
              <w:jc w:val="right"/>
              <w:rPr>
                <w:rFonts w:ascii="Arial" w:hAnsi="Arial" w:cs="Arial"/>
                <w:color w:val="0F243E"/>
                <w:sz w:val="18"/>
                <w:szCs w:val="18"/>
              </w:rPr>
            </w:pPr>
            <w:r>
              <w:rPr>
                <w:rFonts w:ascii="Arial" w:hAnsi="Arial" w:cs="Arial"/>
                <w:color w:val="0F243E"/>
                <w:sz w:val="18"/>
                <w:szCs w:val="18"/>
              </w:rPr>
              <w:t>10,0</w:t>
            </w:r>
          </w:p>
        </w:tc>
      </w:tr>
      <w:tr w:rsidR="00BF7092" w:rsidRPr="002A593C" w:rsidTr="004306BC">
        <w:trPr>
          <w:trHeight w:hRule="exact" w:val="283"/>
          <w:jc w:val="center"/>
        </w:trPr>
        <w:tc>
          <w:tcPr>
            <w:tcW w:w="5556" w:type="dxa"/>
            <w:tcBorders>
              <w:top w:val="nil"/>
              <w:left w:val="single" w:sz="4" w:space="0" w:color="BFBFBF"/>
              <w:bottom w:val="single" w:sz="4" w:space="0" w:color="BFBFBF"/>
              <w:right w:val="single" w:sz="4" w:space="0" w:color="BFBFBF"/>
            </w:tcBorders>
            <w:shd w:val="clear" w:color="auto" w:fill="auto"/>
            <w:vAlign w:val="center"/>
            <w:hideMark/>
          </w:tcPr>
          <w:p w:rsidR="00BF7092" w:rsidRPr="002A593C" w:rsidRDefault="00BF7092" w:rsidP="00A64739">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2. </w:t>
            </w:r>
            <w:r w:rsidRPr="002A593C">
              <w:rPr>
                <w:rFonts w:ascii="Arial" w:eastAsia="Times New Roman" w:hAnsi="Arial" w:cs="Arial"/>
                <w:color w:val="002060"/>
                <w:sz w:val="17"/>
                <w:szCs w:val="17"/>
                <w:lang w:eastAsia="hr-HR"/>
              </w:rPr>
              <w:t>Izdaci za rad ostvaren preko studentskih i učeničkih servisa</w:t>
            </w:r>
          </w:p>
        </w:tc>
        <w:tc>
          <w:tcPr>
            <w:tcW w:w="1361" w:type="dxa"/>
            <w:tcBorders>
              <w:top w:val="nil"/>
              <w:left w:val="nil"/>
              <w:bottom w:val="single" w:sz="4" w:space="0" w:color="BFBFBF"/>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681.777.357</w:t>
            </w:r>
          </w:p>
        </w:tc>
        <w:tc>
          <w:tcPr>
            <w:tcW w:w="1361" w:type="dxa"/>
            <w:tcBorders>
              <w:top w:val="nil"/>
              <w:left w:val="nil"/>
              <w:bottom w:val="single" w:sz="4" w:space="0" w:color="BFBFBF"/>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722.493.095</w:t>
            </w:r>
          </w:p>
        </w:tc>
        <w:tc>
          <w:tcPr>
            <w:tcW w:w="736" w:type="dxa"/>
            <w:tcBorders>
              <w:top w:val="nil"/>
              <w:left w:val="nil"/>
              <w:bottom w:val="single" w:sz="4" w:space="0" w:color="BFBFBF"/>
              <w:right w:val="single" w:sz="4" w:space="0" w:color="BFBFBF"/>
            </w:tcBorders>
            <w:shd w:val="clear" w:color="auto" w:fill="auto"/>
            <w:noWrap/>
            <w:vAlign w:val="center"/>
          </w:tcPr>
          <w:p w:rsidR="00BF7092" w:rsidRPr="00854E82" w:rsidRDefault="00BF7092" w:rsidP="001D0E9B">
            <w:pPr>
              <w:spacing w:after="0" w:line="240" w:lineRule="auto"/>
              <w:jc w:val="right"/>
              <w:rPr>
                <w:rFonts w:ascii="Arial" w:hAnsi="Arial" w:cs="Arial"/>
                <w:color w:val="002060"/>
                <w:sz w:val="17"/>
                <w:szCs w:val="17"/>
              </w:rPr>
            </w:pPr>
            <w:r w:rsidRPr="00854E82">
              <w:rPr>
                <w:rFonts w:ascii="Arial" w:hAnsi="Arial" w:cs="Arial"/>
                <w:color w:val="002060"/>
                <w:sz w:val="17"/>
                <w:szCs w:val="17"/>
              </w:rPr>
              <w:t>106,0</w:t>
            </w:r>
          </w:p>
        </w:tc>
        <w:tc>
          <w:tcPr>
            <w:tcW w:w="736" w:type="dxa"/>
            <w:tcBorders>
              <w:top w:val="nil"/>
              <w:left w:val="nil"/>
              <w:bottom w:val="single" w:sz="4" w:space="0" w:color="BFBFBF"/>
              <w:right w:val="single" w:sz="4" w:space="0" w:color="BFBFBF"/>
            </w:tcBorders>
            <w:vAlign w:val="center"/>
          </w:tcPr>
          <w:p w:rsidR="00BF7092" w:rsidRDefault="00BF7092" w:rsidP="00BF7092">
            <w:pPr>
              <w:spacing w:after="0" w:line="240" w:lineRule="auto"/>
              <w:jc w:val="right"/>
              <w:rPr>
                <w:rFonts w:ascii="Arial" w:hAnsi="Arial" w:cs="Arial"/>
                <w:color w:val="0F243E"/>
                <w:sz w:val="18"/>
                <w:szCs w:val="18"/>
              </w:rPr>
            </w:pPr>
            <w:r>
              <w:rPr>
                <w:rFonts w:ascii="Arial" w:hAnsi="Arial" w:cs="Arial"/>
                <w:color w:val="0F243E"/>
                <w:sz w:val="18"/>
                <w:szCs w:val="18"/>
              </w:rPr>
              <w:t>7,2</w:t>
            </w:r>
          </w:p>
        </w:tc>
      </w:tr>
      <w:tr w:rsidR="00BF7092" w:rsidRPr="002A593C" w:rsidTr="004306BC">
        <w:trPr>
          <w:trHeight w:hRule="exact" w:val="283"/>
          <w:jc w:val="center"/>
        </w:trPr>
        <w:tc>
          <w:tcPr>
            <w:tcW w:w="5556" w:type="dxa"/>
            <w:tcBorders>
              <w:top w:val="nil"/>
              <w:left w:val="single" w:sz="4" w:space="0" w:color="BFBFBF"/>
              <w:bottom w:val="single" w:sz="4" w:space="0" w:color="BFBFBF"/>
              <w:right w:val="single" w:sz="4" w:space="0" w:color="BFBFBF"/>
            </w:tcBorders>
            <w:shd w:val="clear" w:color="auto" w:fill="auto"/>
            <w:vAlign w:val="center"/>
            <w:hideMark/>
          </w:tcPr>
          <w:p w:rsidR="00BF7092" w:rsidRPr="002A593C" w:rsidRDefault="00BF7092" w:rsidP="00A64739">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3. </w:t>
            </w:r>
            <w:r w:rsidRPr="002A593C">
              <w:rPr>
                <w:rFonts w:ascii="Arial" w:eastAsia="Times New Roman" w:hAnsi="Arial" w:cs="Arial"/>
                <w:color w:val="002060"/>
                <w:sz w:val="17"/>
                <w:szCs w:val="17"/>
                <w:lang w:eastAsia="hr-HR"/>
              </w:rPr>
              <w:t>Troškovi agencijskih radnika</w:t>
            </w:r>
          </w:p>
        </w:tc>
        <w:tc>
          <w:tcPr>
            <w:tcW w:w="1361" w:type="dxa"/>
            <w:tcBorders>
              <w:top w:val="nil"/>
              <w:left w:val="nil"/>
              <w:bottom w:val="single" w:sz="4" w:space="0" w:color="BFBFBF"/>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332.476.852</w:t>
            </w:r>
          </w:p>
        </w:tc>
        <w:tc>
          <w:tcPr>
            <w:tcW w:w="1361" w:type="dxa"/>
            <w:tcBorders>
              <w:top w:val="nil"/>
              <w:left w:val="nil"/>
              <w:bottom w:val="single" w:sz="4" w:space="0" w:color="BFBFBF"/>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377.028.992</w:t>
            </w:r>
          </w:p>
        </w:tc>
        <w:tc>
          <w:tcPr>
            <w:tcW w:w="736" w:type="dxa"/>
            <w:tcBorders>
              <w:top w:val="nil"/>
              <w:left w:val="nil"/>
              <w:bottom w:val="single" w:sz="4" w:space="0" w:color="BFBFBF"/>
              <w:right w:val="single" w:sz="4" w:space="0" w:color="BFBFBF"/>
            </w:tcBorders>
            <w:shd w:val="clear" w:color="auto" w:fill="auto"/>
            <w:noWrap/>
            <w:vAlign w:val="center"/>
          </w:tcPr>
          <w:p w:rsidR="00BF7092" w:rsidRPr="00854E82" w:rsidRDefault="00BF7092" w:rsidP="001D0E9B">
            <w:pPr>
              <w:spacing w:after="0" w:line="240" w:lineRule="auto"/>
              <w:jc w:val="right"/>
              <w:rPr>
                <w:rFonts w:ascii="Arial" w:hAnsi="Arial" w:cs="Arial"/>
                <w:color w:val="002060"/>
                <w:sz w:val="17"/>
                <w:szCs w:val="17"/>
              </w:rPr>
            </w:pPr>
            <w:r w:rsidRPr="00854E82">
              <w:rPr>
                <w:rFonts w:ascii="Arial" w:hAnsi="Arial" w:cs="Arial"/>
                <w:color w:val="002060"/>
                <w:sz w:val="17"/>
                <w:szCs w:val="17"/>
              </w:rPr>
              <w:t>113,4</w:t>
            </w:r>
          </w:p>
        </w:tc>
        <w:tc>
          <w:tcPr>
            <w:tcW w:w="736" w:type="dxa"/>
            <w:tcBorders>
              <w:top w:val="nil"/>
              <w:left w:val="nil"/>
              <w:bottom w:val="single" w:sz="4" w:space="0" w:color="BFBFBF"/>
              <w:right w:val="single" w:sz="4" w:space="0" w:color="BFBFBF"/>
            </w:tcBorders>
            <w:vAlign w:val="center"/>
          </w:tcPr>
          <w:p w:rsidR="00BF7092" w:rsidRDefault="00BF7092" w:rsidP="00BF7092">
            <w:pPr>
              <w:spacing w:after="0" w:line="240" w:lineRule="auto"/>
              <w:jc w:val="right"/>
              <w:rPr>
                <w:rFonts w:ascii="Arial" w:hAnsi="Arial" w:cs="Arial"/>
                <w:color w:val="0F243E"/>
                <w:sz w:val="18"/>
                <w:szCs w:val="18"/>
              </w:rPr>
            </w:pPr>
            <w:r>
              <w:rPr>
                <w:rFonts w:ascii="Arial" w:hAnsi="Arial" w:cs="Arial"/>
                <w:color w:val="0F243E"/>
                <w:sz w:val="18"/>
                <w:szCs w:val="18"/>
              </w:rPr>
              <w:t>3,7</w:t>
            </w:r>
          </w:p>
        </w:tc>
      </w:tr>
      <w:tr w:rsidR="00BF7092" w:rsidRPr="002A593C" w:rsidTr="004306BC">
        <w:trPr>
          <w:trHeight w:hRule="exact" w:val="283"/>
          <w:jc w:val="center"/>
        </w:trPr>
        <w:tc>
          <w:tcPr>
            <w:tcW w:w="5556" w:type="dxa"/>
            <w:tcBorders>
              <w:top w:val="nil"/>
              <w:left w:val="single" w:sz="4" w:space="0" w:color="BFBFBF"/>
              <w:bottom w:val="single" w:sz="4" w:space="0" w:color="BFBFBF"/>
              <w:right w:val="single" w:sz="4" w:space="0" w:color="BFBFBF"/>
            </w:tcBorders>
            <w:shd w:val="clear" w:color="auto" w:fill="auto"/>
            <w:vAlign w:val="center"/>
            <w:hideMark/>
          </w:tcPr>
          <w:p w:rsidR="00BF7092" w:rsidRPr="002A593C" w:rsidRDefault="00BF7092" w:rsidP="00A64739">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4. </w:t>
            </w:r>
            <w:r w:rsidRPr="002A593C">
              <w:rPr>
                <w:rFonts w:ascii="Arial" w:eastAsia="Times New Roman" w:hAnsi="Arial" w:cs="Arial"/>
                <w:color w:val="002060"/>
                <w:sz w:val="17"/>
                <w:szCs w:val="17"/>
                <w:lang w:eastAsia="hr-HR"/>
              </w:rPr>
              <w:t>Nadoknade članovima uprave</w:t>
            </w:r>
          </w:p>
        </w:tc>
        <w:tc>
          <w:tcPr>
            <w:tcW w:w="1361" w:type="dxa"/>
            <w:tcBorders>
              <w:top w:val="nil"/>
              <w:left w:val="nil"/>
              <w:bottom w:val="single" w:sz="4" w:space="0" w:color="BFBFBF"/>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255.217.131</w:t>
            </w:r>
          </w:p>
        </w:tc>
        <w:tc>
          <w:tcPr>
            <w:tcW w:w="1361" w:type="dxa"/>
            <w:tcBorders>
              <w:top w:val="nil"/>
              <w:left w:val="nil"/>
              <w:bottom w:val="single" w:sz="4" w:space="0" w:color="BFBFBF"/>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251.814.847</w:t>
            </w:r>
          </w:p>
        </w:tc>
        <w:tc>
          <w:tcPr>
            <w:tcW w:w="736" w:type="dxa"/>
            <w:tcBorders>
              <w:top w:val="nil"/>
              <w:left w:val="nil"/>
              <w:bottom w:val="single" w:sz="4" w:space="0" w:color="BFBFBF"/>
              <w:right w:val="single" w:sz="4" w:space="0" w:color="BFBFBF"/>
            </w:tcBorders>
            <w:shd w:val="clear" w:color="auto" w:fill="auto"/>
            <w:noWrap/>
            <w:vAlign w:val="center"/>
          </w:tcPr>
          <w:p w:rsidR="00BF7092" w:rsidRPr="00854E82" w:rsidRDefault="00BF7092" w:rsidP="001D0E9B">
            <w:pPr>
              <w:spacing w:after="0" w:line="240" w:lineRule="auto"/>
              <w:jc w:val="right"/>
              <w:rPr>
                <w:rFonts w:ascii="Arial" w:hAnsi="Arial" w:cs="Arial"/>
                <w:color w:val="002060"/>
                <w:sz w:val="17"/>
                <w:szCs w:val="17"/>
              </w:rPr>
            </w:pPr>
            <w:r w:rsidRPr="00854E82">
              <w:rPr>
                <w:rFonts w:ascii="Arial" w:hAnsi="Arial" w:cs="Arial"/>
                <w:color w:val="002060"/>
                <w:sz w:val="17"/>
                <w:szCs w:val="17"/>
              </w:rPr>
              <w:t>98,7</w:t>
            </w:r>
          </w:p>
        </w:tc>
        <w:tc>
          <w:tcPr>
            <w:tcW w:w="736" w:type="dxa"/>
            <w:tcBorders>
              <w:top w:val="nil"/>
              <w:left w:val="nil"/>
              <w:bottom w:val="single" w:sz="4" w:space="0" w:color="BFBFBF"/>
              <w:right w:val="single" w:sz="4" w:space="0" w:color="BFBFBF"/>
            </w:tcBorders>
            <w:vAlign w:val="center"/>
          </w:tcPr>
          <w:p w:rsidR="00BF7092" w:rsidRDefault="00BF7092" w:rsidP="00BF7092">
            <w:pPr>
              <w:spacing w:after="0" w:line="240" w:lineRule="auto"/>
              <w:jc w:val="right"/>
              <w:rPr>
                <w:rFonts w:ascii="Arial" w:hAnsi="Arial" w:cs="Arial"/>
                <w:color w:val="0F243E"/>
                <w:sz w:val="18"/>
                <w:szCs w:val="18"/>
              </w:rPr>
            </w:pPr>
            <w:r>
              <w:rPr>
                <w:rFonts w:ascii="Arial" w:hAnsi="Arial" w:cs="Arial"/>
                <w:color w:val="0F243E"/>
                <w:sz w:val="18"/>
                <w:szCs w:val="18"/>
              </w:rPr>
              <w:t>2,5</w:t>
            </w:r>
          </w:p>
        </w:tc>
      </w:tr>
      <w:tr w:rsidR="00BF7092" w:rsidRPr="002A593C" w:rsidTr="004306BC">
        <w:trPr>
          <w:trHeight w:hRule="exact" w:val="283"/>
          <w:jc w:val="center"/>
        </w:trPr>
        <w:tc>
          <w:tcPr>
            <w:tcW w:w="5556" w:type="dxa"/>
            <w:tcBorders>
              <w:top w:val="nil"/>
              <w:left w:val="single" w:sz="4" w:space="0" w:color="BFBFBF"/>
              <w:bottom w:val="single" w:sz="4" w:space="0" w:color="BFBFBF"/>
              <w:right w:val="single" w:sz="4" w:space="0" w:color="BFBFBF"/>
            </w:tcBorders>
            <w:shd w:val="clear" w:color="auto" w:fill="FFFFFF" w:themeFill="background1"/>
            <w:vAlign w:val="center"/>
            <w:hideMark/>
          </w:tcPr>
          <w:p w:rsidR="00BF7092" w:rsidRPr="002A593C" w:rsidRDefault="00BF7092" w:rsidP="00A64739">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5. </w:t>
            </w:r>
            <w:r w:rsidRPr="002A593C">
              <w:rPr>
                <w:rFonts w:ascii="Arial" w:eastAsia="Times New Roman" w:hAnsi="Arial" w:cs="Arial"/>
                <w:color w:val="002060"/>
                <w:sz w:val="17"/>
                <w:szCs w:val="17"/>
                <w:lang w:eastAsia="hr-HR"/>
              </w:rPr>
              <w:t>Nadoknade troškova, darovi i potpore zaposlenicima i primici u naravi</w:t>
            </w:r>
          </w:p>
        </w:tc>
        <w:tc>
          <w:tcPr>
            <w:tcW w:w="1361" w:type="dxa"/>
            <w:tcBorders>
              <w:top w:val="nil"/>
              <w:left w:val="nil"/>
              <w:bottom w:val="single" w:sz="4" w:space="0" w:color="BFBFBF"/>
              <w:right w:val="single" w:sz="4" w:space="0" w:color="BFBFBF"/>
            </w:tcBorders>
            <w:shd w:val="clear" w:color="auto" w:fill="FFFFFF" w:themeFill="background1"/>
            <w:noWrap/>
            <w:vAlign w:val="center"/>
          </w:tcPr>
          <w:p w:rsidR="00BF7092" w:rsidRDefault="00BF7092" w:rsidP="00325D41">
            <w:pPr>
              <w:spacing w:after="0" w:line="240" w:lineRule="auto"/>
              <w:jc w:val="right"/>
              <w:rPr>
                <w:rFonts w:ascii="Arial" w:hAnsi="Arial" w:cs="Arial"/>
                <w:color w:val="002060"/>
                <w:sz w:val="18"/>
                <w:szCs w:val="18"/>
              </w:rPr>
            </w:pPr>
            <w:r>
              <w:rPr>
                <w:rFonts w:ascii="Arial" w:hAnsi="Arial" w:cs="Arial"/>
                <w:color w:val="002060"/>
                <w:sz w:val="18"/>
                <w:szCs w:val="18"/>
              </w:rPr>
              <w:t>6.969.626.369</w:t>
            </w:r>
          </w:p>
        </w:tc>
        <w:tc>
          <w:tcPr>
            <w:tcW w:w="1361" w:type="dxa"/>
            <w:tcBorders>
              <w:top w:val="nil"/>
              <w:left w:val="nil"/>
              <w:bottom w:val="single" w:sz="4" w:space="0" w:color="BFBFBF"/>
              <w:right w:val="single" w:sz="4" w:space="0" w:color="BFBFBF"/>
            </w:tcBorders>
            <w:shd w:val="clear" w:color="auto" w:fill="FFFFFF" w:themeFill="background1"/>
            <w:noWrap/>
            <w:vAlign w:val="center"/>
          </w:tcPr>
          <w:p w:rsidR="00BF7092" w:rsidRDefault="00BF7092" w:rsidP="00325D41">
            <w:pPr>
              <w:spacing w:after="0" w:line="240" w:lineRule="auto"/>
              <w:jc w:val="right"/>
              <w:rPr>
                <w:rFonts w:ascii="Arial" w:hAnsi="Arial" w:cs="Arial"/>
                <w:color w:val="002060"/>
                <w:sz w:val="18"/>
                <w:szCs w:val="18"/>
              </w:rPr>
            </w:pPr>
            <w:r>
              <w:rPr>
                <w:rFonts w:ascii="Arial" w:hAnsi="Arial" w:cs="Arial"/>
                <w:color w:val="002060"/>
                <w:sz w:val="18"/>
                <w:szCs w:val="18"/>
              </w:rPr>
              <w:t>6.566.679.584</w:t>
            </w:r>
          </w:p>
        </w:tc>
        <w:tc>
          <w:tcPr>
            <w:tcW w:w="736" w:type="dxa"/>
            <w:tcBorders>
              <w:top w:val="nil"/>
              <w:left w:val="nil"/>
              <w:bottom w:val="single" w:sz="4" w:space="0" w:color="BFBFBF"/>
              <w:right w:val="single" w:sz="4" w:space="0" w:color="BFBFBF"/>
            </w:tcBorders>
            <w:shd w:val="clear" w:color="auto" w:fill="FFFFFF" w:themeFill="background1"/>
            <w:noWrap/>
            <w:vAlign w:val="center"/>
          </w:tcPr>
          <w:p w:rsidR="00BF7092" w:rsidRDefault="00BF7092" w:rsidP="00325D41">
            <w:pPr>
              <w:spacing w:after="0" w:line="240" w:lineRule="auto"/>
              <w:jc w:val="right"/>
              <w:rPr>
                <w:rFonts w:ascii="Arial" w:hAnsi="Arial" w:cs="Arial"/>
                <w:color w:val="002060"/>
                <w:sz w:val="18"/>
                <w:szCs w:val="18"/>
              </w:rPr>
            </w:pPr>
            <w:r>
              <w:rPr>
                <w:rFonts w:ascii="Arial" w:hAnsi="Arial" w:cs="Arial"/>
                <w:color w:val="002060"/>
                <w:sz w:val="18"/>
                <w:szCs w:val="18"/>
              </w:rPr>
              <w:t>94,2</w:t>
            </w:r>
          </w:p>
        </w:tc>
        <w:tc>
          <w:tcPr>
            <w:tcW w:w="736" w:type="dxa"/>
            <w:tcBorders>
              <w:top w:val="nil"/>
              <w:left w:val="nil"/>
              <w:bottom w:val="single" w:sz="4" w:space="0" w:color="BFBFBF"/>
              <w:right w:val="single" w:sz="4" w:space="0" w:color="BFBFBF"/>
            </w:tcBorders>
            <w:shd w:val="clear" w:color="auto" w:fill="FFFFFF" w:themeFill="background1"/>
            <w:vAlign w:val="center"/>
          </w:tcPr>
          <w:p w:rsidR="00BF7092" w:rsidRDefault="00BF7092" w:rsidP="00BF7092">
            <w:pPr>
              <w:spacing w:after="0" w:line="240" w:lineRule="auto"/>
              <w:jc w:val="right"/>
              <w:rPr>
                <w:rFonts w:ascii="Arial" w:hAnsi="Arial" w:cs="Arial"/>
                <w:color w:val="0F243E"/>
                <w:sz w:val="18"/>
                <w:szCs w:val="18"/>
              </w:rPr>
            </w:pPr>
            <w:r>
              <w:rPr>
                <w:rFonts w:ascii="Arial" w:hAnsi="Arial" w:cs="Arial"/>
                <w:color w:val="0F243E"/>
                <w:sz w:val="18"/>
                <w:szCs w:val="18"/>
              </w:rPr>
              <w:t>65,2</w:t>
            </w:r>
          </w:p>
        </w:tc>
      </w:tr>
      <w:tr w:rsidR="00BF7092" w:rsidRPr="002A593C" w:rsidTr="004306BC">
        <w:trPr>
          <w:trHeight w:hRule="exact" w:val="283"/>
          <w:jc w:val="center"/>
        </w:trPr>
        <w:tc>
          <w:tcPr>
            <w:tcW w:w="5556" w:type="dxa"/>
            <w:tcBorders>
              <w:top w:val="nil"/>
              <w:left w:val="single" w:sz="4" w:space="0" w:color="BFBFBF"/>
              <w:bottom w:val="single" w:sz="2" w:space="0" w:color="FFFFFF" w:themeColor="background1"/>
              <w:right w:val="single" w:sz="4" w:space="0" w:color="BFBFBF"/>
            </w:tcBorders>
            <w:shd w:val="clear" w:color="auto" w:fill="auto"/>
            <w:vAlign w:val="center"/>
            <w:hideMark/>
          </w:tcPr>
          <w:p w:rsidR="00BF7092" w:rsidRPr="002A593C" w:rsidRDefault="00BF7092" w:rsidP="00981DAE">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    5.1. </w:t>
            </w:r>
            <w:r w:rsidR="00981DAE">
              <w:rPr>
                <w:rFonts w:ascii="Arial" w:eastAsia="Times New Roman" w:hAnsi="Arial" w:cs="Arial"/>
                <w:color w:val="002060"/>
                <w:sz w:val="17"/>
                <w:szCs w:val="17"/>
                <w:lang w:eastAsia="hr-HR"/>
              </w:rPr>
              <w:t>U tome o</w:t>
            </w:r>
            <w:r w:rsidRPr="002A593C">
              <w:rPr>
                <w:rFonts w:ascii="Arial" w:eastAsia="Times New Roman" w:hAnsi="Arial" w:cs="Arial"/>
                <w:color w:val="002060"/>
                <w:sz w:val="17"/>
                <w:szCs w:val="17"/>
                <w:lang w:eastAsia="hr-HR"/>
              </w:rPr>
              <w:t>tpremnine</w:t>
            </w:r>
          </w:p>
        </w:tc>
        <w:tc>
          <w:tcPr>
            <w:tcW w:w="1361" w:type="dxa"/>
            <w:tcBorders>
              <w:top w:val="nil"/>
              <w:left w:val="nil"/>
              <w:bottom w:val="single" w:sz="2" w:space="0" w:color="FFFFFF" w:themeColor="background1"/>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1.560.188.216</w:t>
            </w:r>
          </w:p>
        </w:tc>
        <w:tc>
          <w:tcPr>
            <w:tcW w:w="1361" w:type="dxa"/>
            <w:tcBorders>
              <w:top w:val="nil"/>
              <w:left w:val="nil"/>
              <w:bottom w:val="single" w:sz="2" w:space="0" w:color="FFFFFF" w:themeColor="background1"/>
              <w:right w:val="single" w:sz="4" w:space="0" w:color="BFBFBF"/>
            </w:tcBorders>
            <w:shd w:val="clear" w:color="auto" w:fill="auto"/>
            <w:noWrap/>
            <w:vAlign w:val="center"/>
          </w:tcPr>
          <w:p w:rsidR="00BF7092" w:rsidRPr="00854E82" w:rsidRDefault="00BF7092" w:rsidP="00A64739">
            <w:pPr>
              <w:spacing w:after="0" w:line="240" w:lineRule="auto"/>
              <w:jc w:val="right"/>
              <w:rPr>
                <w:rFonts w:ascii="Arial" w:hAnsi="Arial" w:cs="Arial"/>
                <w:color w:val="002060"/>
                <w:sz w:val="17"/>
                <w:szCs w:val="17"/>
              </w:rPr>
            </w:pPr>
            <w:r w:rsidRPr="00854E82">
              <w:rPr>
                <w:rFonts w:ascii="Arial" w:hAnsi="Arial" w:cs="Arial"/>
                <w:color w:val="002060"/>
                <w:sz w:val="17"/>
                <w:szCs w:val="17"/>
              </w:rPr>
              <w:t>1.141.969.105</w:t>
            </w:r>
          </w:p>
        </w:tc>
        <w:tc>
          <w:tcPr>
            <w:tcW w:w="736" w:type="dxa"/>
            <w:tcBorders>
              <w:top w:val="nil"/>
              <w:left w:val="nil"/>
              <w:bottom w:val="single" w:sz="2" w:space="0" w:color="FFFFFF" w:themeColor="background1"/>
              <w:right w:val="single" w:sz="4" w:space="0" w:color="BFBFBF"/>
            </w:tcBorders>
            <w:shd w:val="clear" w:color="auto" w:fill="auto"/>
            <w:noWrap/>
            <w:vAlign w:val="center"/>
          </w:tcPr>
          <w:p w:rsidR="00BF7092" w:rsidRPr="00854E82" w:rsidRDefault="00BF7092" w:rsidP="001D0E9B">
            <w:pPr>
              <w:spacing w:after="0" w:line="240" w:lineRule="auto"/>
              <w:jc w:val="right"/>
              <w:rPr>
                <w:rFonts w:ascii="Arial" w:hAnsi="Arial" w:cs="Arial"/>
                <w:color w:val="002060"/>
                <w:sz w:val="17"/>
                <w:szCs w:val="17"/>
              </w:rPr>
            </w:pPr>
            <w:r w:rsidRPr="00854E82">
              <w:rPr>
                <w:rFonts w:ascii="Arial" w:hAnsi="Arial" w:cs="Arial"/>
                <w:color w:val="002060"/>
                <w:sz w:val="17"/>
                <w:szCs w:val="17"/>
              </w:rPr>
              <w:t>73,2</w:t>
            </w:r>
          </w:p>
        </w:tc>
        <w:tc>
          <w:tcPr>
            <w:tcW w:w="736" w:type="dxa"/>
            <w:tcBorders>
              <w:top w:val="nil"/>
              <w:left w:val="nil"/>
              <w:bottom w:val="single" w:sz="2" w:space="0" w:color="FFFFFF" w:themeColor="background1"/>
              <w:right w:val="single" w:sz="4" w:space="0" w:color="BFBFBF"/>
            </w:tcBorders>
            <w:vAlign w:val="center"/>
          </w:tcPr>
          <w:p w:rsidR="00BF7092" w:rsidRDefault="00BF7092" w:rsidP="00BF7092">
            <w:pPr>
              <w:spacing w:after="0" w:line="240" w:lineRule="auto"/>
              <w:jc w:val="right"/>
              <w:rPr>
                <w:rFonts w:ascii="Arial" w:hAnsi="Arial" w:cs="Arial"/>
                <w:color w:val="0F243E"/>
                <w:sz w:val="18"/>
                <w:szCs w:val="18"/>
              </w:rPr>
            </w:pPr>
            <w:r>
              <w:rPr>
                <w:rFonts w:ascii="Arial" w:hAnsi="Arial" w:cs="Arial"/>
                <w:color w:val="0F243E"/>
                <w:sz w:val="18"/>
                <w:szCs w:val="18"/>
              </w:rPr>
              <w:t>11,3</w:t>
            </w:r>
          </w:p>
        </w:tc>
      </w:tr>
      <w:tr w:rsidR="00BF7092" w:rsidRPr="002A593C" w:rsidTr="004306BC">
        <w:trPr>
          <w:trHeight w:hRule="exact" w:val="278"/>
          <w:jc w:val="center"/>
        </w:trPr>
        <w:tc>
          <w:tcPr>
            <w:tcW w:w="555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rsidR="00BF7092" w:rsidRPr="002A593C" w:rsidRDefault="00BF7092" w:rsidP="00A64739">
            <w:pPr>
              <w:spacing w:after="0" w:line="240" w:lineRule="auto"/>
              <w:rPr>
                <w:rFonts w:ascii="Arial" w:eastAsia="Times New Roman" w:hAnsi="Arial" w:cs="Arial"/>
                <w:b/>
                <w:bCs/>
                <w:color w:val="002060"/>
                <w:sz w:val="17"/>
                <w:szCs w:val="17"/>
                <w:lang w:eastAsia="hr-HR"/>
              </w:rPr>
            </w:pPr>
            <w:r w:rsidRPr="002A593C">
              <w:rPr>
                <w:rFonts w:ascii="Arial" w:eastAsia="Times New Roman" w:hAnsi="Arial" w:cs="Arial"/>
                <w:b/>
                <w:bCs/>
                <w:color w:val="002060"/>
                <w:sz w:val="17"/>
                <w:szCs w:val="17"/>
                <w:lang w:eastAsia="hr-HR"/>
              </w:rPr>
              <w:t>Ukupno izdaci za zaposlene</w:t>
            </w:r>
          </w:p>
        </w:tc>
        <w:tc>
          <w:tcPr>
            <w:tcW w:w="13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noWrap/>
            <w:vAlign w:val="center"/>
          </w:tcPr>
          <w:p w:rsidR="00BF7092" w:rsidRPr="00854E82" w:rsidRDefault="00BF7092" w:rsidP="00A64739">
            <w:pPr>
              <w:spacing w:after="0" w:line="240" w:lineRule="auto"/>
              <w:jc w:val="right"/>
              <w:rPr>
                <w:rFonts w:ascii="Arial" w:hAnsi="Arial" w:cs="Arial"/>
                <w:b/>
                <w:color w:val="002060"/>
                <w:sz w:val="17"/>
                <w:szCs w:val="17"/>
              </w:rPr>
            </w:pPr>
            <w:r w:rsidRPr="00854E82">
              <w:rPr>
                <w:rFonts w:ascii="Arial" w:hAnsi="Arial" w:cs="Arial"/>
                <w:b/>
                <w:color w:val="002060"/>
                <w:sz w:val="17"/>
                <w:szCs w:val="17"/>
              </w:rPr>
              <w:t>10.751.769.496</w:t>
            </w:r>
          </w:p>
        </w:tc>
        <w:tc>
          <w:tcPr>
            <w:tcW w:w="13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noWrap/>
            <w:vAlign w:val="center"/>
          </w:tcPr>
          <w:p w:rsidR="00BF7092" w:rsidRPr="00854E82" w:rsidRDefault="00BF7092" w:rsidP="00A64739">
            <w:pPr>
              <w:spacing w:after="0" w:line="240" w:lineRule="auto"/>
              <w:jc w:val="right"/>
              <w:rPr>
                <w:rFonts w:ascii="Arial" w:hAnsi="Arial" w:cs="Arial"/>
                <w:b/>
                <w:color w:val="002060"/>
                <w:sz w:val="17"/>
                <w:szCs w:val="17"/>
              </w:rPr>
            </w:pPr>
            <w:r w:rsidRPr="00854E82">
              <w:rPr>
                <w:rFonts w:ascii="Arial" w:hAnsi="Arial" w:cs="Arial"/>
                <w:b/>
                <w:color w:val="002060"/>
                <w:sz w:val="17"/>
                <w:szCs w:val="17"/>
              </w:rPr>
              <w:t>10.065.535.398</w:t>
            </w:r>
          </w:p>
        </w:tc>
        <w:tc>
          <w:tcPr>
            <w:tcW w:w="7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noWrap/>
            <w:vAlign w:val="center"/>
          </w:tcPr>
          <w:p w:rsidR="00BF7092" w:rsidRPr="00854E82" w:rsidRDefault="00BF7092" w:rsidP="001D0E9B">
            <w:pPr>
              <w:spacing w:after="0" w:line="240" w:lineRule="auto"/>
              <w:jc w:val="right"/>
              <w:rPr>
                <w:rFonts w:ascii="Arial" w:hAnsi="Arial" w:cs="Arial"/>
                <w:b/>
                <w:color w:val="002060"/>
                <w:sz w:val="17"/>
                <w:szCs w:val="17"/>
              </w:rPr>
            </w:pPr>
            <w:r w:rsidRPr="00854E82">
              <w:rPr>
                <w:rFonts w:ascii="Arial" w:hAnsi="Arial" w:cs="Arial"/>
                <w:b/>
                <w:color w:val="002060"/>
                <w:sz w:val="17"/>
                <w:szCs w:val="17"/>
              </w:rPr>
              <w:t>93,6</w:t>
            </w:r>
          </w:p>
        </w:tc>
        <w:tc>
          <w:tcPr>
            <w:tcW w:w="7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vAlign w:val="center"/>
          </w:tcPr>
          <w:p w:rsidR="00BF7092" w:rsidRDefault="00BF7092" w:rsidP="00BF7092">
            <w:pPr>
              <w:spacing w:after="0" w:line="240" w:lineRule="auto"/>
              <w:jc w:val="right"/>
              <w:rPr>
                <w:rFonts w:ascii="Arial" w:hAnsi="Arial" w:cs="Arial"/>
                <w:b/>
                <w:bCs/>
                <w:color w:val="0F243E"/>
                <w:sz w:val="18"/>
                <w:szCs w:val="18"/>
              </w:rPr>
            </w:pPr>
            <w:r>
              <w:rPr>
                <w:rFonts w:ascii="Arial" w:hAnsi="Arial" w:cs="Arial"/>
                <w:b/>
                <w:bCs/>
                <w:color w:val="0F243E"/>
                <w:sz w:val="18"/>
                <w:szCs w:val="18"/>
              </w:rPr>
              <w:t>100,0</w:t>
            </w:r>
          </w:p>
        </w:tc>
      </w:tr>
    </w:tbl>
    <w:p w:rsidR="00854E82" w:rsidRPr="00854E82" w:rsidRDefault="00854E82" w:rsidP="00DD6711">
      <w:pPr>
        <w:widowControl w:val="0"/>
        <w:spacing w:before="20" w:after="0" w:line="240" w:lineRule="auto"/>
        <w:jc w:val="both"/>
        <w:rPr>
          <w:rFonts w:ascii="Arial" w:hAnsi="Arial"/>
          <w:i/>
          <w:color w:val="17365D"/>
          <w:sz w:val="16"/>
          <w:szCs w:val="16"/>
        </w:rPr>
      </w:pPr>
      <w:r w:rsidRPr="00854E82">
        <w:rPr>
          <w:rFonts w:ascii="Arial" w:hAnsi="Arial"/>
          <w:i/>
          <w:color w:val="17365D"/>
          <w:sz w:val="16"/>
          <w:szCs w:val="16"/>
        </w:rPr>
        <w:t>Izvor: Financijska agencija, Registar godišnjih financijskih izvještaja</w:t>
      </w:r>
    </w:p>
    <w:p w:rsidR="0032451E" w:rsidRDefault="00691AD4" w:rsidP="006032D6">
      <w:pPr>
        <w:widowControl w:val="0"/>
        <w:spacing w:before="180" w:after="0"/>
        <w:jc w:val="both"/>
        <w:rPr>
          <w:rFonts w:ascii="Arial" w:eastAsia="Times New Roman" w:hAnsi="Arial" w:cs="Arial"/>
          <w:color w:val="17365D" w:themeColor="text2" w:themeShade="BF"/>
          <w:sz w:val="20"/>
          <w:szCs w:val="20"/>
          <w:lang w:eastAsia="hr-HR"/>
        </w:rPr>
      </w:pPr>
      <w:r>
        <w:rPr>
          <w:rFonts w:ascii="Arial" w:eastAsia="Times New Roman" w:hAnsi="Arial" w:cs="Arial"/>
          <w:color w:val="17365D" w:themeColor="text2" w:themeShade="BF"/>
          <w:sz w:val="20"/>
          <w:szCs w:val="20"/>
          <w:lang w:eastAsia="hr-HR"/>
        </w:rPr>
        <w:t>U apsolutnom iznosu, naj</w:t>
      </w:r>
      <w:r w:rsidR="00447022">
        <w:rPr>
          <w:rFonts w:ascii="Arial" w:eastAsia="Times New Roman" w:hAnsi="Arial" w:cs="Arial"/>
          <w:color w:val="17365D" w:themeColor="text2" w:themeShade="BF"/>
          <w:sz w:val="20"/>
          <w:szCs w:val="20"/>
          <w:lang w:eastAsia="hr-HR"/>
        </w:rPr>
        <w:t>v</w:t>
      </w:r>
      <w:r>
        <w:rPr>
          <w:rFonts w:ascii="Arial" w:eastAsia="Times New Roman" w:hAnsi="Arial" w:cs="Arial"/>
          <w:color w:val="17365D" w:themeColor="text2" w:themeShade="BF"/>
          <w:sz w:val="20"/>
          <w:szCs w:val="20"/>
          <w:lang w:eastAsia="hr-HR"/>
        </w:rPr>
        <w:t xml:space="preserve">eći su troškovi </w:t>
      </w:r>
      <w:r w:rsidR="00C76BF7">
        <w:rPr>
          <w:rFonts w:ascii="Arial" w:eastAsia="Times New Roman" w:hAnsi="Arial" w:cs="Arial"/>
          <w:color w:val="17365D" w:themeColor="text2" w:themeShade="BF"/>
          <w:sz w:val="20"/>
          <w:szCs w:val="20"/>
          <w:lang w:eastAsia="hr-HR"/>
        </w:rPr>
        <w:t xml:space="preserve">za usluge </w:t>
      </w:r>
      <w:r w:rsidR="00B70C9F" w:rsidRPr="00B70C9F">
        <w:rPr>
          <w:rFonts w:ascii="Arial" w:eastAsia="Times New Roman" w:hAnsi="Arial" w:cs="Arial"/>
          <w:color w:val="17365D" w:themeColor="text2" w:themeShade="BF"/>
          <w:sz w:val="20"/>
          <w:szCs w:val="20"/>
          <w:lang w:eastAsia="hr-HR"/>
        </w:rPr>
        <w:t>agencija za privremeno zapošljavanje</w:t>
      </w:r>
      <w:r w:rsidR="00B70C9F">
        <w:rPr>
          <w:rFonts w:ascii="Arial" w:eastAsia="Times New Roman" w:hAnsi="Arial" w:cs="Arial"/>
          <w:color w:val="17365D" w:themeColor="text2" w:themeShade="BF"/>
          <w:sz w:val="20"/>
          <w:szCs w:val="20"/>
          <w:lang w:eastAsia="hr-HR"/>
        </w:rPr>
        <w:t>,</w:t>
      </w:r>
      <w:r w:rsidR="00447022">
        <w:rPr>
          <w:rFonts w:ascii="Arial" w:eastAsia="Times New Roman" w:hAnsi="Arial" w:cs="Arial"/>
          <w:color w:val="17365D" w:themeColor="text2" w:themeShade="BF"/>
          <w:sz w:val="20"/>
          <w:szCs w:val="20"/>
          <w:lang w:eastAsia="hr-HR"/>
        </w:rPr>
        <w:t xml:space="preserve"> </w:t>
      </w:r>
      <w:r w:rsidR="00B70C9F">
        <w:rPr>
          <w:rFonts w:ascii="Arial" w:eastAsia="Times New Roman" w:hAnsi="Arial" w:cs="Arial"/>
          <w:color w:val="17365D" w:themeColor="text2" w:themeShade="BF"/>
          <w:sz w:val="20"/>
          <w:szCs w:val="20"/>
          <w:lang w:eastAsia="hr-HR"/>
        </w:rPr>
        <w:t xml:space="preserve">kod poduzetnika </w:t>
      </w:r>
      <w:r w:rsidR="00447022">
        <w:rPr>
          <w:rFonts w:ascii="Arial" w:eastAsia="Times New Roman" w:hAnsi="Arial" w:cs="Arial"/>
          <w:color w:val="17365D" w:themeColor="text2" w:themeShade="BF"/>
          <w:sz w:val="20"/>
          <w:szCs w:val="20"/>
          <w:lang w:eastAsia="hr-HR"/>
        </w:rPr>
        <w:t xml:space="preserve">u </w:t>
      </w:r>
      <w:r w:rsidR="00C76BF7">
        <w:rPr>
          <w:rFonts w:ascii="Arial" w:eastAsia="Times New Roman" w:hAnsi="Arial" w:cs="Arial"/>
          <w:color w:val="17365D" w:themeColor="text2" w:themeShade="BF"/>
          <w:sz w:val="20"/>
          <w:szCs w:val="20"/>
          <w:lang w:eastAsia="hr-HR"/>
        </w:rPr>
        <w:t xml:space="preserve">području </w:t>
      </w:r>
      <w:r w:rsidR="00BF7445">
        <w:rPr>
          <w:rFonts w:ascii="Arial" w:eastAsia="Times New Roman" w:hAnsi="Arial" w:cs="Arial"/>
          <w:color w:val="17365D" w:themeColor="text2" w:themeShade="BF"/>
          <w:sz w:val="20"/>
          <w:szCs w:val="20"/>
          <w:lang w:eastAsia="hr-HR"/>
        </w:rPr>
        <w:t xml:space="preserve">djelatnosti </w:t>
      </w:r>
      <w:r w:rsidR="00C76BF7">
        <w:rPr>
          <w:rFonts w:ascii="Arial" w:eastAsia="Times New Roman" w:hAnsi="Arial" w:cs="Arial"/>
          <w:color w:val="17365D" w:themeColor="text2" w:themeShade="BF"/>
          <w:sz w:val="20"/>
          <w:szCs w:val="20"/>
          <w:lang w:eastAsia="hr-HR"/>
        </w:rPr>
        <w:t>i</w:t>
      </w:r>
      <w:r w:rsidR="00BF7445" w:rsidRPr="00BF7445">
        <w:rPr>
          <w:rFonts w:ascii="Arial" w:eastAsia="Times New Roman" w:hAnsi="Arial" w:cs="Arial"/>
          <w:color w:val="17365D" w:themeColor="text2" w:themeShade="BF"/>
          <w:sz w:val="20"/>
          <w:szCs w:val="20"/>
          <w:lang w:eastAsia="hr-HR"/>
        </w:rPr>
        <w:t>nformacij</w:t>
      </w:r>
      <w:r w:rsidR="00C76BF7">
        <w:rPr>
          <w:rFonts w:ascii="Arial" w:eastAsia="Times New Roman" w:hAnsi="Arial" w:cs="Arial"/>
          <w:color w:val="17365D" w:themeColor="text2" w:themeShade="BF"/>
          <w:sz w:val="20"/>
          <w:szCs w:val="20"/>
          <w:lang w:eastAsia="hr-HR"/>
        </w:rPr>
        <w:t>a</w:t>
      </w:r>
      <w:r w:rsidR="00BF7445" w:rsidRPr="00BF7445">
        <w:rPr>
          <w:rFonts w:ascii="Arial" w:eastAsia="Times New Roman" w:hAnsi="Arial" w:cs="Arial"/>
          <w:color w:val="17365D" w:themeColor="text2" w:themeShade="BF"/>
          <w:sz w:val="20"/>
          <w:szCs w:val="20"/>
          <w:lang w:eastAsia="hr-HR"/>
        </w:rPr>
        <w:t xml:space="preserve"> i komunikacij</w:t>
      </w:r>
      <w:r w:rsidR="00C76BF7">
        <w:rPr>
          <w:rFonts w:ascii="Arial" w:eastAsia="Times New Roman" w:hAnsi="Arial" w:cs="Arial"/>
          <w:color w:val="17365D" w:themeColor="text2" w:themeShade="BF"/>
          <w:sz w:val="20"/>
          <w:szCs w:val="20"/>
          <w:lang w:eastAsia="hr-HR"/>
        </w:rPr>
        <w:t>a</w:t>
      </w:r>
      <w:r w:rsidR="00BF7445" w:rsidRPr="00BF7445">
        <w:rPr>
          <w:rFonts w:ascii="Arial" w:eastAsia="Times New Roman" w:hAnsi="Arial" w:cs="Arial"/>
          <w:color w:val="17365D" w:themeColor="text2" w:themeShade="BF"/>
          <w:sz w:val="20"/>
          <w:szCs w:val="20"/>
          <w:lang w:eastAsia="hr-HR"/>
        </w:rPr>
        <w:t xml:space="preserve"> </w:t>
      </w:r>
      <w:r w:rsidR="00447022">
        <w:rPr>
          <w:rFonts w:ascii="Arial" w:eastAsia="Times New Roman" w:hAnsi="Arial" w:cs="Arial"/>
          <w:color w:val="17365D" w:themeColor="text2" w:themeShade="BF"/>
          <w:sz w:val="20"/>
          <w:szCs w:val="20"/>
          <w:lang w:eastAsia="hr-HR"/>
        </w:rPr>
        <w:t>(</w:t>
      </w:r>
      <w:r w:rsidR="00BF7445">
        <w:rPr>
          <w:rFonts w:ascii="Arial" w:eastAsia="Times New Roman" w:hAnsi="Arial" w:cs="Arial"/>
          <w:color w:val="17365D" w:themeColor="text2" w:themeShade="BF"/>
          <w:sz w:val="20"/>
          <w:szCs w:val="20"/>
          <w:lang w:eastAsia="hr-HR"/>
        </w:rPr>
        <w:t>J</w:t>
      </w:r>
      <w:r w:rsidR="00B3435A">
        <w:rPr>
          <w:rFonts w:ascii="Arial" w:eastAsia="Times New Roman" w:hAnsi="Arial" w:cs="Arial"/>
          <w:color w:val="17365D" w:themeColor="text2" w:themeShade="BF"/>
          <w:sz w:val="20"/>
          <w:szCs w:val="20"/>
          <w:lang w:eastAsia="hr-HR"/>
        </w:rPr>
        <w:t>) i u trgovini (G).</w:t>
      </w:r>
      <w:r w:rsidR="00447022">
        <w:rPr>
          <w:rFonts w:ascii="Arial" w:eastAsia="Times New Roman" w:hAnsi="Arial" w:cs="Arial"/>
          <w:color w:val="17365D" w:themeColor="text2" w:themeShade="BF"/>
          <w:sz w:val="20"/>
          <w:szCs w:val="20"/>
          <w:lang w:eastAsia="hr-HR"/>
        </w:rPr>
        <w:t xml:space="preserve"> </w:t>
      </w:r>
    </w:p>
    <w:p w:rsidR="002A593C" w:rsidRDefault="00827C15" w:rsidP="006032D6">
      <w:pPr>
        <w:tabs>
          <w:tab w:val="left" w:pos="1134"/>
          <w:tab w:val="left" w:pos="12758"/>
        </w:tabs>
        <w:spacing w:before="180" w:after="40" w:line="240" w:lineRule="auto"/>
        <w:ind w:left="1134" w:hanging="1134"/>
        <w:jc w:val="both"/>
        <w:rPr>
          <w:rFonts w:ascii="Arial" w:hAnsi="Arial" w:cs="Arial"/>
          <w:i/>
          <w:color w:val="17365D" w:themeColor="text2" w:themeShade="BF"/>
          <w:sz w:val="16"/>
          <w:szCs w:val="18"/>
        </w:rPr>
      </w:pPr>
      <w:r w:rsidRPr="009E7D61">
        <w:rPr>
          <w:rFonts w:ascii="Arial" w:hAnsi="Arial" w:cs="Arial"/>
          <w:b/>
          <w:color w:val="17365D" w:themeColor="text2" w:themeShade="BF"/>
          <w:sz w:val="18"/>
          <w:szCs w:val="18"/>
        </w:rPr>
        <w:t>Tablica 3</w:t>
      </w:r>
      <w:r w:rsidR="00576B37" w:rsidRPr="009E7D61">
        <w:rPr>
          <w:rFonts w:ascii="Arial" w:hAnsi="Arial" w:cs="Arial"/>
          <w:b/>
          <w:color w:val="17365D" w:themeColor="text2" w:themeShade="BF"/>
          <w:sz w:val="18"/>
          <w:szCs w:val="18"/>
        </w:rPr>
        <w:t>.</w:t>
      </w:r>
      <w:r w:rsidR="00576B37" w:rsidRPr="009E7D61">
        <w:rPr>
          <w:rFonts w:ascii="Arial" w:hAnsi="Arial" w:cs="Arial"/>
          <w:b/>
          <w:color w:val="17365D" w:themeColor="text2" w:themeShade="BF"/>
          <w:sz w:val="18"/>
          <w:szCs w:val="18"/>
        </w:rPr>
        <w:tab/>
      </w:r>
      <w:r w:rsidRPr="009E7D61">
        <w:rPr>
          <w:rFonts w:ascii="Arial" w:hAnsi="Arial" w:cs="Arial"/>
          <w:b/>
          <w:color w:val="17365D" w:themeColor="text2" w:themeShade="BF"/>
          <w:sz w:val="18"/>
          <w:szCs w:val="18"/>
        </w:rPr>
        <w:t>Troškovi agencijskih radnika</w:t>
      </w:r>
      <w:r w:rsidR="00B70C9F">
        <w:rPr>
          <w:rStyle w:val="Referencafusnote"/>
          <w:rFonts w:ascii="Arial" w:hAnsi="Arial" w:cs="Arial"/>
          <w:b/>
          <w:color w:val="17365D" w:themeColor="text2" w:themeShade="BF"/>
          <w:sz w:val="18"/>
          <w:szCs w:val="18"/>
        </w:rPr>
        <w:footnoteReference w:id="2"/>
      </w:r>
      <w:r w:rsidRPr="009E7D61">
        <w:rPr>
          <w:rFonts w:ascii="Arial" w:hAnsi="Arial" w:cs="Arial"/>
          <w:b/>
          <w:color w:val="17365D" w:themeColor="text2" w:themeShade="BF"/>
          <w:sz w:val="18"/>
          <w:szCs w:val="18"/>
        </w:rPr>
        <w:t xml:space="preserve"> po područjima djelatnosti u </w:t>
      </w:r>
      <w:r w:rsidR="00445F08">
        <w:rPr>
          <w:rFonts w:ascii="Arial" w:hAnsi="Arial" w:cs="Arial"/>
          <w:b/>
          <w:color w:val="17365D" w:themeColor="text2" w:themeShade="BF"/>
          <w:sz w:val="18"/>
          <w:szCs w:val="18"/>
        </w:rPr>
        <w:t>2019</w:t>
      </w:r>
      <w:r w:rsidRPr="009E7D61">
        <w:rPr>
          <w:rFonts w:ascii="Arial" w:hAnsi="Arial" w:cs="Arial"/>
          <w:b/>
          <w:color w:val="17365D" w:themeColor="text2" w:themeShade="BF"/>
          <w:sz w:val="18"/>
          <w:szCs w:val="18"/>
        </w:rPr>
        <w:t>. g</w:t>
      </w:r>
      <w:r w:rsidR="006032D6">
        <w:rPr>
          <w:rFonts w:ascii="Arial" w:hAnsi="Arial" w:cs="Arial"/>
          <w:b/>
          <w:color w:val="17365D" w:themeColor="text2" w:themeShade="BF"/>
          <w:sz w:val="18"/>
          <w:szCs w:val="18"/>
        </w:rPr>
        <w:t>odini</w:t>
      </w:r>
      <w:r w:rsidR="00A02E26">
        <w:rPr>
          <w:rFonts w:ascii="Arial" w:hAnsi="Arial" w:cs="Arial"/>
          <w:b/>
          <w:color w:val="17365D" w:themeColor="text2" w:themeShade="BF"/>
          <w:sz w:val="18"/>
          <w:szCs w:val="18"/>
        </w:rPr>
        <w:t xml:space="preserve">                            </w:t>
      </w:r>
      <w:r w:rsidR="00F012F9" w:rsidRPr="00F012F9">
        <w:rPr>
          <w:rFonts w:ascii="Arial" w:hAnsi="Arial" w:cs="Arial"/>
          <w:i/>
          <w:color w:val="17365D" w:themeColor="text2" w:themeShade="BF"/>
          <w:sz w:val="16"/>
          <w:szCs w:val="18"/>
        </w:rPr>
        <w:t>(iznosi u k</w:t>
      </w:r>
      <w:r w:rsidR="006F595B">
        <w:rPr>
          <w:rFonts w:ascii="Arial" w:hAnsi="Arial" w:cs="Arial"/>
          <w:i/>
          <w:color w:val="17365D" w:themeColor="text2" w:themeShade="BF"/>
          <w:sz w:val="16"/>
          <w:szCs w:val="18"/>
        </w:rPr>
        <w:t>unama</w:t>
      </w:r>
      <w:r w:rsidRPr="009C2717">
        <w:rPr>
          <w:rFonts w:ascii="Arial" w:hAnsi="Arial" w:cs="Arial"/>
          <w:i/>
          <w:color w:val="17365D" w:themeColor="text2" w:themeShade="BF"/>
          <w:sz w:val="16"/>
          <w:szCs w:val="18"/>
        </w:rPr>
        <w:t>)</w:t>
      </w:r>
    </w:p>
    <w:tbl>
      <w:tblPr>
        <w:tblW w:w="9872" w:type="dxa"/>
        <w:tblInd w:w="93" w:type="dxa"/>
        <w:tblLook w:val="04A0" w:firstRow="1" w:lastRow="0" w:firstColumn="1" w:lastColumn="0" w:noHBand="0" w:noVBand="1"/>
      </w:tblPr>
      <w:tblGrid>
        <w:gridCol w:w="4819"/>
        <w:gridCol w:w="1077"/>
        <w:gridCol w:w="1568"/>
        <w:gridCol w:w="1217"/>
        <w:gridCol w:w="1191"/>
      </w:tblGrid>
      <w:tr w:rsidR="00B20544" w:rsidRPr="00B20544" w:rsidTr="00981DAE">
        <w:trPr>
          <w:trHeight w:val="624"/>
          <w:tblHeader/>
        </w:trPr>
        <w:tc>
          <w:tcPr>
            <w:tcW w:w="4819" w:type="dxa"/>
            <w:tcBorders>
              <w:top w:val="single" w:sz="4" w:space="0" w:color="FFFFFF"/>
              <w:left w:val="single" w:sz="4" w:space="0" w:color="FFFFFF"/>
              <w:bottom w:val="nil"/>
              <w:right w:val="single" w:sz="4" w:space="0" w:color="FFFFFF"/>
            </w:tcBorders>
            <w:shd w:val="clear" w:color="000000" w:fill="244062"/>
            <w:noWrap/>
            <w:vAlign w:val="center"/>
            <w:hideMark/>
          </w:tcPr>
          <w:p w:rsidR="00B20544" w:rsidRPr="00B20544" w:rsidRDefault="00B20544" w:rsidP="00B20544">
            <w:pPr>
              <w:spacing w:after="0" w:line="240" w:lineRule="auto"/>
              <w:jc w:val="center"/>
              <w:rPr>
                <w:rFonts w:ascii="Arial" w:eastAsia="Times New Roman" w:hAnsi="Arial" w:cs="Arial"/>
                <w:b/>
                <w:bCs/>
                <w:color w:val="FFFFFF"/>
                <w:sz w:val="16"/>
                <w:szCs w:val="16"/>
                <w:lang w:eastAsia="hr-HR"/>
              </w:rPr>
            </w:pPr>
            <w:r w:rsidRPr="00B20544">
              <w:rPr>
                <w:rFonts w:ascii="Arial" w:eastAsia="Times New Roman" w:hAnsi="Arial" w:cs="Arial"/>
                <w:b/>
                <w:bCs/>
                <w:color w:val="FFFFFF"/>
                <w:sz w:val="16"/>
                <w:szCs w:val="16"/>
                <w:lang w:eastAsia="hr-HR"/>
              </w:rPr>
              <w:t>Područje djelatnosti</w:t>
            </w:r>
          </w:p>
        </w:tc>
        <w:tc>
          <w:tcPr>
            <w:tcW w:w="1077" w:type="dxa"/>
            <w:tcBorders>
              <w:top w:val="single" w:sz="4" w:space="0" w:color="FFFFFF"/>
              <w:left w:val="nil"/>
              <w:bottom w:val="nil"/>
              <w:right w:val="single" w:sz="4" w:space="0" w:color="FFFFFF"/>
            </w:tcBorders>
            <w:shd w:val="clear" w:color="000000" w:fill="244062"/>
            <w:vAlign w:val="center"/>
            <w:hideMark/>
          </w:tcPr>
          <w:p w:rsidR="00B20544" w:rsidRPr="00B20544" w:rsidRDefault="00B20544" w:rsidP="005E1F22">
            <w:pPr>
              <w:spacing w:after="0" w:line="240" w:lineRule="auto"/>
              <w:ind w:left="-57" w:right="-57"/>
              <w:jc w:val="center"/>
              <w:rPr>
                <w:rFonts w:ascii="Arial" w:eastAsia="Times New Roman" w:hAnsi="Arial" w:cs="Arial"/>
                <w:b/>
                <w:bCs/>
                <w:color w:val="FFFFFF"/>
                <w:sz w:val="16"/>
                <w:szCs w:val="16"/>
                <w:lang w:eastAsia="hr-HR"/>
              </w:rPr>
            </w:pPr>
            <w:r w:rsidRPr="00B20544">
              <w:rPr>
                <w:rFonts w:ascii="Arial" w:eastAsia="Times New Roman" w:hAnsi="Arial" w:cs="Arial"/>
                <w:b/>
                <w:bCs/>
                <w:color w:val="FFFFFF"/>
                <w:sz w:val="16"/>
                <w:szCs w:val="16"/>
                <w:lang w:eastAsia="hr-HR"/>
              </w:rPr>
              <w:t>Broj poduzetnika</w:t>
            </w:r>
          </w:p>
        </w:tc>
        <w:tc>
          <w:tcPr>
            <w:tcW w:w="1568" w:type="dxa"/>
            <w:tcBorders>
              <w:top w:val="single" w:sz="4" w:space="0" w:color="FFFFFF"/>
              <w:left w:val="nil"/>
              <w:bottom w:val="nil"/>
              <w:right w:val="single" w:sz="4" w:space="0" w:color="FFFFFF"/>
            </w:tcBorders>
            <w:shd w:val="clear" w:color="000000" w:fill="244062"/>
            <w:vAlign w:val="center"/>
            <w:hideMark/>
          </w:tcPr>
          <w:p w:rsidR="00B20544" w:rsidRPr="00B20544" w:rsidRDefault="00B20544" w:rsidP="005E1F22">
            <w:pPr>
              <w:spacing w:after="0" w:line="240" w:lineRule="auto"/>
              <w:ind w:left="-57" w:right="-57"/>
              <w:jc w:val="center"/>
              <w:rPr>
                <w:rFonts w:ascii="Arial" w:eastAsia="Times New Roman" w:hAnsi="Arial" w:cs="Arial"/>
                <w:b/>
                <w:bCs/>
                <w:color w:val="FFFFFF"/>
                <w:sz w:val="16"/>
                <w:szCs w:val="16"/>
                <w:lang w:eastAsia="hr-HR"/>
              </w:rPr>
            </w:pPr>
            <w:r w:rsidRPr="00B20544">
              <w:rPr>
                <w:rFonts w:ascii="Arial" w:eastAsia="Times New Roman" w:hAnsi="Arial" w:cs="Arial"/>
                <w:b/>
                <w:bCs/>
                <w:color w:val="FFFFFF"/>
                <w:sz w:val="16"/>
                <w:szCs w:val="16"/>
                <w:lang w:eastAsia="hr-HR"/>
              </w:rPr>
              <w:t>Troškovi osoblja</w:t>
            </w:r>
          </w:p>
        </w:tc>
        <w:tc>
          <w:tcPr>
            <w:tcW w:w="1217" w:type="dxa"/>
            <w:tcBorders>
              <w:top w:val="single" w:sz="4" w:space="0" w:color="FFFFFF"/>
              <w:left w:val="nil"/>
              <w:bottom w:val="nil"/>
              <w:right w:val="single" w:sz="4" w:space="0" w:color="FFFFFF"/>
            </w:tcBorders>
            <w:shd w:val="clear" w:color="000000" w:fill="244062"/>
            <w:vAlign w:val="center"/>
            <w:hideMark/>
          </w:tcPr>
          <w:p w:rsidR="00B20544" w:rsidRPr="00B20544" w:rsidRDefault="00B20544" w:rsidP="005E1F22">
            <w:pPr>
              <w:spacing w:after="0" w:line="240" w:lineRule="auto"/>
              <w:ind w:left="-57" w:right="-57"/>
              <w:jc w:val="center"/>
              <w:rPr>
                <w:rFonts w:ascii="Arial" w:eastAsia="Times New Roman" w:hAnsi="Arial" w:cs="Arial"/>
                <w:b/>
                <w:bCs/>
                <w:color w:val="FFFFFF"/>
                <w:sz w:val="16"/>
                <w:szCs w:val="16"/>
                <w:lang w:eastAsia="hr-HR"/>
              </w:rPr>
            </w:pPr>
            <w:r w:rsidRPr="00B20544">
              <w:rPr>
                <w:rFonts w:ascii="Arial" w:eastAsia="Times New Roman" w:hAnsi="Arial" w:cs="Arial"/>
                <w:b/>
                <w:bCs/>
                <w:color w:val="FFFFFF"/>
                <w:sz w:val="16"/>
                <w:szCs w:val="16"/>
                <w:lang w:eastAsia="hr-HR"/>
              </w:rPr>
              <w:t>Trošak agencijskih radnika</w:t>
            </w:r>
          </w:p>
        </w:tc>
        <w:tc>
          <w:tcPr>
            <w:tcW w:w="1191" w:type="dxa"/>
            <w:tcBorders>
              <w:top w:val="single" w:sz="4" w:space="0" w:color="FFFFFF"/>
              <w:left w:val="nil"/>
              <w:bottom w:val="single" w:sz="4" w:space="0" w:color="BFBFBF"/>
              <w:right w:val="single" w:sz="4" w:space="0" w:color="FFFFFF"/>
            </w:tcBorders>
            <w:shd w:val="clear" w:color="000000" w:fill="244062"/>
            <w:vAlign w:val="center"/>
            <w:hideMark/>
          </w:tcPr>
          <w:p w:rsidR="00B20544" w:rsidRPr="00B20544" w:rsidRDefault="00B20544" w:rsidP="00B20544">
            <w:pPr>
              <w:spacing w:after="0" w:line="240" w:lineRule="auto"/>
              <w:ind w:left="-57" w:right="-57"/>
              <w:jc w:val="center"/>
              <w:rPr>
                <w:rFonts w:ascii="Arial" w:eastAsia="Times New Roman" w:hAnsi="Arial" w:cs="Arial"/>
                <w:b/>
                <w:bCs/>
                <w:color w:val="FFFFFF"/>
                <w:sz w:val="16"/>
                <w:szCs w:val="16"/>
                <w:lang w:eastAsia="hr-HR"/>
              </w:rPr>
            </w:pPr>
            <w:r w:rsidRPr="00B20544">
              <w:rPr>
                <w:rFonts w:ascii="Arial" w:eastAsia="Times New Roman" w:hAnsi="Arial" w:cs="Arial"/>
                <w:b/>
                <w:bCs/>
                <w:color w:val="FFFFFF"/>
                <w:sz w:val="16"/>
                <w:szCs w:val="16"/>
                <w:lang w:eastAsia="hr-HR"/>
              </w:rPr>
              <w:t>Trošak agenc</w:t>
            </w:r>
            <w:r>
              <w:rPr>
                <w:rFonts w:ascii="Arial" w:eastAsia="Times New Roman" w:hAnsi="Arial" w:cs="Arial"/>
                <w:b/>
                <w:bCs/>
                <w:color w:val="FFFFFF"/>
                <w:sz w:val="16"/>
                <w:szCs w:val="16"/>
                <w:lang w:eastAsia="hr-HR"/>
              </w:rPr>
              <w:t>.</w:t>
            </w:r>
            <w:r w:rsidRPr="00B20544">
              <w:rPr>
                <w:rFonts w:ascii="Arial" w:eastAsia="Times New Roman" w:hAnsi="Arial" w:cs="Arial"/>
                <w:b/>
                <w:bCs/>
                <w:color w:val="FFFFFF"/>
                <w:sz w:val="16"/>
                <w:szCs w:val="16"/>
                <w:lang w:eastAsia="hr-HR"/>
              </w:rPr>
              <w:t xml:space="preserve"> radnika po poduzetniku</w:t>
            </w:r>
          </w:p>
        </w:tc>
      </w:tr>
      <w:tr w:rsidR="00B20544" w:rsidRPr="00B20544" w:rsidTr="006474B2">
        <w:trPr>
          <w:trHeight w:val="283"/>
        </w:trPr>
        <w:tc>
          <w:tcPr>
            <w:tcW w:w="4819" w:type="dxa"/>
            <w:tcBorders>
              <w:top w:val="single" w:sz="4" w:space="0" w:color="BFBFBF"/>
              <w:left w:val="single" w:sz="4" w:space="0" w:color="BFBFBF"/>
              <w:bottom w:val="single" w:sz="2" w:space="0" w:color="BFBFBF" w:themeColor="background1" w:themeShade="BF"/>
              <w:right w:val="single" w:sz="4" w:space="0" w:color="BFBFBF"/>
            </w:tcBorders>
            <w:shd w:val="clear" w:color="000000" w:fill="FFFFFF"/>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B)</w:t>
            </w:r>
            <w:r w:rsidRPr="00B20544">
              <w:rPr>
                <w:rFonts w:ascii="Arial" w:eastAsia="Times New Roman" w:hAnsi="Arial" w:cs="Arial"/>
                <w:color w:val="003366"/>
                <w:sz w:val="18"/>
                <w:szCs w:val="18"/>
                <w:lang w:eastAsia="hr-HR"/>
              </w:rPr>
              <w:t xml:space="preserve"> Rudarstvo i vađenje</w:t>
            </w:r>
          </w:p>
        </w:tc>
        <w:tc>
          <w:tcPr>
            <w:tcW w:w="1077" w:type="dxa"/>
            <w:tcBorders>
              <w:top w:val="single" w:sz="4" w:space="0" w:color="BFBFBF"/>
              <w:left w:val="nil"/>
              <w:bottom w:val="single" w:sz="2" w:space="0" w:color="BFBFBF" w:themeColor="background1" w:themeShade="BF"/>
              <w:right w:val="single" w:sz="4" w:space="0" w:color="BFBFBF"/>
            </w:tcBorders>
            <w:shd w:val="clear" w:color="000000" w:fill="FFFFFF"/>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219</w:t>
            </w:r>
          </w:p>
        </w:tc>
        <w:tc>
          <w:tcPr>
            <w:tcW w:w="1568" w:type="dxa"/>
            <w:tcBorders>
              <w:top w:val="single" w:sz="4" w:space="0" w:color="BFBFBF"/>
              <w:left w:val="nil"/>
              <w:bottom w:val="single" w:sz="2" w:space="0" w:color="BFBFBF" w:themeColor="background1" w:themeShade="BF"/>
              <w:right w:val="single" w:sz="4" w:space="0" w:color="BFBFBF"/>
            </w:tcBorders>
            <w:shd w:val="clear" w:color="000000" w:fill="FFFFFF"/>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587.791.894</w:t>
            </w:r>
          </w:p>
        </w:tc>
        <w:tc>
          <w:tcPr>
            <w:tcW w:w="1217" w:type="dxa"/>
            <w:tcBorders>
              <w:top w:val="single" w:sz="4" w:space="0" w:color="BFBFBF"/>
              <w:left w:val="nil"/>
              <w:bottom w:val="single" w:sz="2" w:space="0" w:color="BFBFBF" w:themeColor="background1" w:themeShade="BF"/>
              <w:right w:val="single" w:sz="2" w:space="0" w:color="BFBFBF" w:themeColor="background1" w:themeShade="BF"/>
            </w:tcBorders>
            <w:shd w:val="clear" w:color="000000" w:fill="FFFFFF"/>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28.956.966</w:t>
            </w:r>
          </w:p>
        </w:tc>
        <w:tc>
          <w:tcPr>
            <w:tcW w:w="1191" w:type="dxa"/>
            <w:tcBorders>
              <w:top w:val="single" w:sz="4" w:space="0" w:color="BFBFBF"/>
              <w:left w:val="single" w:sz="2" w:space="0" w:color="BFBFBF" w:themeColor="background1" w:themeShade="BF"/>
              <w:bottom w:val="single" w:sz="2" w:space="0" w:color="BFBFBF" w:themeColor="background1" w:themeShade="BF"/>
              <w:right w:val="single" w:sz="4" w:space="0" w:color="BFBFBF"/>
            </w:tcBorders>
            <w:shd w:val="clear" w:color="000000" w:fill="FFFFFF"/>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132.224</w:t>
            </w:r>
          </w:p>
        </w:tc>
      </w:tr>
      <w:tr w:rsidR="00B20544" w:rsidRPr="00B20544" w:rsidTr="00981DAE">
        <w:trPr>
          <w:trHeight w:val="454"/>
        </w:trPr>
        <w:tc>
          <w:tcPr>
            <w:tcW w:w="481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E)</w:t>
            </w:r>
            <w:r w:rsidRPr="00B20544">
              <w:rPr>
                <w:rFonts w:ascii="Arial" w:eastAsia="Times New Roman" w:hAnsi="Arial" w:cs="Arial"/>
                <w:color w:val="003366"/>
                <w:sz w:val="18"/>
                <w:szCs w:val="18"/>
                <w:lang w:eastAsia="hr-HR"/>
              </w:rPr>
              <w:t xml:space="preserve"> Opskrba vodom; uklanjanje otpadnih voda, gospodarenje otpadom te djelatnosti sanacije okoliša</w:t>
            </w:r>
          </w:p>
        </w:tc>
        <w:tc>
          <w:tcPr>
            <w:tcW w:w="10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790</w:t>
            </w:r>
          </w:p>
        </w:tc>
        <w:tc>
          <w:tcPr>
            <w:tcW w:w="15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2.672.900.558</w:t>
            </w:r>
          </w:p>
        </w:tc>
        <w:tc>
          <w:tcPr>
            <w:tcW w:w="12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39.429.735</w:t>
            </w:r>
          </w:p>
        </w:tc>
        <w:tc>
          <w:tcPr>
            <w:tcW w:w="119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49.911</w:t>
            </w:r>
          </w:p>
        </w:tc>
      </w:tr>
      <w:tr w:rsidR="00B20544" w:rsidRPr="00B20544" w:rsidTr="006474B2">
        <w:trPr>
          <w:trHeight w:val="283"/>
        </w:trPr>
        <w:tc>
          <w:tcPr>
            <w:tcW w:w="481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D)</w:t>
            </w:r>
            <w:r w:rsidRPr="00B20544">
              <w:rPr>
                <w:rFonts w:ascii="Arial" w:eastAsia="Times New Roman" w:hAnsi="Arial" w:cs="Arial"/>
                <w:color w:val="003366"/>
                <w:sz w:val="18"/>
                <w:szCs w:val="18"/>
                <w:lang w:eastAsia="hr-HR"/>
              </w:rPr>
              <w:t xml:space="preserve"> Opskrba elektr</w:t>
            </w:r>
            <w:r>
              <w:rPr>
                <w:rFonts w:ascii="Arial" w:eastAsia="Times New Roman" w:hAnsi="Arial" w:cs="Arial"/>
                <w:color w:val="003366"/>
                <w:sz w:val="18"/>
                <w:szCs w:val="18"/>
                <w:lang w:eastAsia="hr-HR"/>
              </w:rPr>
              <w:t>.</w:t>
            </w:r>
            <w:r w:rsidRPr="00B20544">
              <w:rPr>
                <w:rFonts w:ascii="Arial" w:eastAsia="Times New Roman" w:hAnsi="Arial" w:cs="Arial"/>
                <w:color w:val="003366"/>
                <w:sz w:val="18"/>
                <w:szCs w:val="18"/>
                <w:lang w:eastAsia="hr-HR"/>
              </w:rPr>
              <w:t xml:space="preserve"> energijom, plinom, parom i klimatiz</w:t>
            </w:r>
            <w:r w:rsidR="00A02E26">
              <w:rPr>
                <w:rFonts w:ascii="Arial" w:eastAsia="Times New Roman" w:hAnsi="Arial" w:cs="Arial"/>
                <w:color w:val="003366"/>
                <w:sz w:val="18"/>
                <w:szCs w:val="18"/>
                <w:lang w:eastAsia="hr-HR"/>
              </w:rPr>
              <w:t>ac</w:t>
            </w:r>
            <w:r>
              <w:rPr>
                <w:rFonts w:ascii="Arial" w:eastAsia="Times New Roman" w:hAnsi="Arial" w:cs="Arial"/>
                <w:color w:val="003366"/>
                <w:sz w:val="18"/>
                <w:szCs w:val="18"/>
                <w:lang w:eastAsia="hr-HR"/>
              </w:rPr>
              <w:t>.</w:t>
            </w:r>
          </w:p>
        </w:tc>
        <w:tc>
          <w:tcPr>
            <w:tcW w:w="10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803</w:t>
            </w:r>
          </w:p>
        </w:tc>
        <w:tc>
          <w:tcPr>
            <w:tcW w:w="15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2.142.530.435</w:t>
            </w:r>
          </w:p>
        </w:tc>
        <w:tc>
          <w:tcPr>
            <w:tcW w:w="12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21.909.555</w:t>
            </w:r>
          </w:p>
        </w:tc>
        <w:tc>
          <w:tcPr>
            <w:tcW w:w="119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27.285</w:t>
            </w:r>
          </w:p>
        </w:tc>
      </w:tr>
      <w:tr w:rsidR="00B20544" w:rsidRPr="00B20544" w:rsidTr="006474B2">
        <w:trPr>
          <w:trHeight w:val="283"/>
        </w:trPr>
        <w:tc>
          <w:tcPr>
            <w:tcW w:w="481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 xml:space="preserve">J) </w:t>
            </w:r>
            <w:r w:rsidRPr="00B20544">
              <w:rPr>
                <w:rFonts w:ascii="Arial" w:eastAsia="Times New Roman" w:hAnsi="Arial" w:cs="Arial"/>
                <w:color w:val="003366"/>
                <w:sz w:val="18"/>
                <w:szCs w:val="18"/>
                <w:lang w:eastAsia="hr-HR"/>
              </w:rPr>
              <w:t>Informacije i komunikacije</w:t>
            </w:r>
          </w:p>
        </w:tc>
        <w:tc>
          <w:tcPr>
            <w:tcW w:w="10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6.765</w:t>
            </w:r>
          </w:p>
        </w:tc>
        <w:tc>
          <w:tcPr>
            <w:tcW w:w="15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7.020.147.655</w:t>
            </w:r>
          </w:p>
        </w:tc>
        <w:tc>
          <w:tcPr>
            <w:tcW w:w="12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163.828.516</w:t>
            </w:r>
          </w:p>
        </w:tc>
        <w:tc>
          <w:tcPr>
            <w:tcW w:w="119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24.217</w:t>
            </w:r>
          </w:p>
        </w:tc>
      </w:tr>
      <w:tr w:rsidR="00B20544" w:rsidRPr="00B20544" w:rsidTr="006474B2">
        <w:trPr>
          <w:trHeight w:val="283"/>
        </w:trPr>
        <w:tc>
          <w:tcPr>
            <w:tcW w:w="481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A)</w:t>
            </w:r>
            <w:r w:rsidRPr="00B20544">
              <w:rPr>
                <w:rFonts w:ascii="Arial" w:eastAsia="Times New Roman" w:hAnsi="Arial" w:cs="Arial"/>
                <w:color w:val="003366"/>
                <w:sz w:val="18"/>
                <w:szCs w:val="18"/>
                <w:lang w:eastAsia="hr-HR"/>
              </w:rPr>
              <w:t xml:space="preserve"> Poljoprivreda, šumarstvo i ribarstvo</w:t>
            </w:r>
          </w:p>
        </w:tc>
        <w:tc>
          <w:tcPr>
            <w:tcW w:w="10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3.561</w:t>
            </w:r>
          </w:p>
        </w:tc>
        <w:tc>
          <w:tcPr>
            <w:tcW w:w="15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2.965.477.699</w:t>
            </w:r>
          </w:p>
        </w:tc>
        <w:tc>
          <w:tcPr>
            <w:tcW w:w="12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41.960.321</w:t>
            </w:r>
          </w:p>
        </w:tc>
        <w:tc>
          <w:tcPr>
            <w:tcW w:w="119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11.783</w:t>
            </w:r>
          </w:p>
        </w:tc>
      </w:tr>
      <w:tr w:rsidR="00B20544" w:rsidRPr="00B20544" w:rsidTr="006474B2">
        <w:trPr>
          <w:trHeight w:val="283"/>
        </w:trPr>
        <w:tc>
          <w:tcPr>
            <w:tcW w:w="481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L)</w:t>
            </w:r>
            <w:r w:rsidRPr="00B20544">
              <w:rPr>
                <w:rFonts w:ascii="Arial" w:eastAsia="Times New Roman" w:hAnsi="Arial" w:cs="Arial"/>
                <w:color w:val="003366"/>
                <w:sz w:val="18"/>
                <w:szCs w:val="18"/>
                <w:lang w:eastAsia="hr-HR"/>
              </w:rPr>
              <w:t xml:space="preserve"> Poslovanje nekretninama</w:t>
            </w:r>
          </w:p>
        </w:tc>
        <w:tc>
          <w:tcPr>
            <w:tcW w:w="10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5.946</w:t>
            </w:r>
          </w:p>
        </w:tc>
        <w:tc>
          <w:tcPr>
            <w:tcW w:w="15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1.472.241.273</w:t>
            </w:r>
          </w:p>
        </w:tc>
        <w:tc>
          <w:tcPr>
            <w:tcW w:w="121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68.972.896</w:t>
            </w:r>
          </w:p>
        </w:tc>
        <w:tc>
          <w:tcPr>
            <w:tcW w:w="119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11.600</w:t>
            </w:r>
          </w:p>
        </w:tc>
      </w:tr>
      <w:tr w:rsidR="00B20544" w:rsidRPr="00B20544" w:rsidTr="006474B2">
        <w:trPr>
          <w:trHeight w:val="283"/>
        </w:trPr>
        <w:tc>
          <w:tcPr>
            <w:tcW w:w="4819" w:type="dxa"/>
            <w:tcBorders>
              <w:top w:val="single" w:sz="2" w:space="0" w:color="BFBFBF" w:themeColor="background1" w:themeShade="BF"/>
              <w:left w:val="single" w:sz="4" w:space="0" w:color="BFBFBF"/>
              <w:bottom w:val="single" w:sz="8" w:space="0" w:color="366092"/>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C)</w:t>
            </w:r>
            <w:r w:rsidRPr="00B20544">
              <w:rPr>
                <w:rFonts w:ascii="Arial" w:eastAsia="Times New Roman" w:hAnsi="Arial" w:cs="Arial"/>
                <w:color w:val="003366"/>
                <w:sz w:val="18"/>
                <w:szCs w:val="18"/>
                <w:lang w:eastAsia="hr-HR"/>
              </w:rPr>
              <w:t xml:space="preserve"> Prerađivačka industrija</w:t>
            </w:r>
          </w:p>
        </w:tc>
        <w:tc>
          <w:tcPr>
            <w:tcW w:w="1077" w:type="dxa"/>
            <w:tcBorders>
              <w:top w:val="single" w:sz="2" w:space="0" w:color="BFBFBF" w:themeColor="background1" w:themeShade="BF"/>
              <w:left w:val="nil"/>
              <w:bottom w:val="single" w:sz="8" w:space="0" w:color="366092"/>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14.890</w:t>
            </w:r>
          </w:p>
        </w:tc>
        <w:tc>
          <w:tcPr>
            <w:tcW w:w="1568" w:type="dxa"/>
            <w:tcBorders>
              <w:top w:val="single" w:sz="2" w:space="0" w:color="BFBFBF" w:themeColor="background1" w:themeShade="BF"/>
              <w:left w:val="nil"/>
              <w:bottom w:val="single" w:sz="8" w:space="0" w:color="366092"/>
              <w:right w:val="single" w:sz="4" w:space="0" w:color="BFBFBF"/>
            </w:tcBorders>
            <w:shd w:val="clear" w:color="auto" w:fill="auto"/>
            <w:vAlign w:val="center"/>
            <w:hideMark/>
          </w:tcPr>
          <w:p w:rsidR="00B20544" w:rsidRPr="00B20544" w:rsidRDefault="00B20544" w:rsidP="004306BC">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26.662.331.896</w:t>
            </w:r>
          </w:p>
        </w:tc>
        <w:tc>
          <w:tcPr>
            <w:tcW w:w="1217" w:type="dxa"/>
            <w:tcBorders>
              <w:top w:val="single" w:sz="2" w:space="0" w:color="BFBFBF" w:themeColor="background1" w:themeShade="BF"/>
              <w:left w:val="nil"/>
              <w:bottom w:val="single" w:sz="8" w:space="0" w:color="366092"/>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131.933.035</w:t>
            </w:r>
          </w:p>
        </w:tc>
        <w:tc>
          <w:tcPr>
            <w:tcW w:w="1191" w:type="dxa"/>
            <w:tcBorders>
              <w:top w:val="single" w:sz="2" w:space="0" w:color="BFBFBF" w:themeColor="background1" w:themeShade="BF"/>
              <w:left w:val="nil"/>
              <w:bottom w:val="single" w:sz="8" w:space="0" w:color="366092"/>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8.861</w:t>
            </w:r>
          </w:p>
        </w:tc>
      </w:tr>
      <w:tr w:rsidR="00B20544" w:rsidRPr="00B20544" w:rsidTr="006474B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K)</w:t>
            </w:r>
            <w:r w:rsidRPr="00B20544">
              <w:rPr>
                <w:rFonts w:ascii="Arial" w:eastAsia="Times New Roman" w:hAnsi="Arial" w:cs="Arial"/>
                <w:color w:val="003366"/>
                <w:sz w:val="18"/>
                <w:szCs w:val="18"/>
                <w:lang w:eastAsia="hr-HR"/>
              </w:rPr>
              <w:t xml:space="preserve"> Financijske djelatnosti i djelatnosti osiguranja</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488</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859.893.332</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2.722.078</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5.578</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6032D6" w:rsidRDefault="00B20544" w:rsidP="005E1F22">
            <w:pPr>
              <w:spacing w:after="0" w:line="240" w:lineRule="auto"/>
              <w:ind w:right="-57"/>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G)</w:t>
            </w:r>
            <w:r w:rsidRPr="00B20544">
              <w:rPr>
                <w:rFonts w:ascii="Arial" w:eastAsia="Times New Roman" w:hAnsi="Arial" w:cs="Arial"/>
                <w:color w:val="003366"/>
                <w:sz w:val="18"/>
                <w:szCs w:val="18"/>
                <w:lang w:eastAsia="hr-HR"/>
              </w:rPr>
              <w:t xml:space="preserve"> Trgov</w:t>
            </w:r>
            <w:r w:rsidR="005E1F22">
              <w:rPr>
                <w:rFonts w:ascii="Arial" w:eastAsia="Times New Roman" w:hAnsi="Arial" w:cs="Arial"/>
                <w:color w:val="003366"/>
                <w:sz w:val="18"/>
                <w:szCs w:val="18"/>
                <w:lang w:eastAsia="hr-HR"/>
              </w:rPr>
              <w:t>ina</w:t>
            </w:r>
            <w:r w:rsidRPr="00B20544">
              <w:rPr>
                <w:rFonts w:ascii="Arial" w:eastAsia="Times New Roman" w:hAnsi="Arial" w:cs="Arial"/>
                <w:color w:val="003366"/>
                <w:sz w:val="18"/>
                <w:szCs w:val="18"/>
                <w:lang w:eastAsia="hr-HR"/>
              </w:rPr>
              <w:t xml:space="preserve"> na veliko i na malo; popravak mot</w:t>
            </w:r>
            <w:r w:rsidR="005E1F22">
              <w:rPr>
                <w:rFonts w:ascii="Arial" w:eastAsia="Times New Roman" w:hAnsi="Arial" w:cs="Arial"/>
                <w:color w:val="003366"/>
                <w:sz w:val="18"/>
                <w:szCs w:val="18"/>
                <w:lang w:eastAsia="hr-HR"/>
              </w:rPr>
              <w:t>ornih</w:t>
            </w:r>
            <w:r w:rsidRPr="00B20544">
              <w:rPr>
                <w:rFonts w:ascii="Arial" w:eastAsia="Times New Roman" w:hAnsi="Arial" w:cs="Arial"/>
                <w:color w:val="003366"/>
                <w:sz w:val="18"/>
                <w:szCs w:val="18"/>
                <w:lang w:eastAsia="hr-HR"/>
              </w:rPr>
              <w:t xml:space="preserve"> </w:t>
            </w:r>
          </w:p>
          <w:p w:rsidR="00B20544" w:rsidRPr="00B20544" w:rsidRDefault="00B20544" w:rsidP="005E1F22">
            <w:pPr>
              <w:spacing w:after="0" w:line="240" w:lineRule="auto"/>
              <w:ind w:right="-57"/>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vozila i motoc</w:t>
            </w:r>
            <w:r w:rsidR="005E1F22">
              <w:rPr>
                <w:rFonts w:ascii="Arial" w:eastAsia="Times New Roman" w:hAnsi="Arial" w:cs="Arial"/>
                <w:color w:val="003366"/>
                <w:sz w:val="18"/>
                <w:szCs w:val="18"/>
                <w:lang w:eastAsia="hr-HR"/>
              </w:rPr>
              <w:t>ikla</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28.814</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20.751.559.096</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141.054.985</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4.895</w:t>
            </w:r>
          </w:p>
        </w:tc>
      </w:tr>
      <w:tr w:rsidR="00B20544" w:rsidRPr="00B20544" w:rsidTr="006474B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 xml:space="preserve">I) </w:t>
            </w:r>
            <w:r w:rsidRPr="00B20544">
              <w:rPr>
                <w:rFonts w:ascii="Arial" w:eastAsia="Times New Roman" w:hAnsi="Arial" w:cs="Arial"/>
                <w:color w:val="003366"/>
                <w:sz w:val="18"/>
                <w:szCs w:val="18"/>
                <w:lang w:eastAsia="hr-HR"/>
              </w:rPr>
              <w:t>Djel</w:t>
            </w:r>
            <w:r w:rsidR="00A02E26">
              <w:rPr>
                <w:rFonts w:ascii="Arial" w:eastAsia="Times New Roman" w:hAnsi="Arial" w:cs="Arial"/>
                <w:color w:val="003366"/>
                <w:sz w:val="18"/>
                <w:szCs w:val="18"/>
                <w:lang w:eastAsia="hr-HR"/>
              </w:rPr>
              <w:t>at</w:t>
            </w:r>
            <w:r>
              <w:rPr>
                <w:rFonts w:ascii="Arial" w:eastAsia="Times New Roman" w:hAnsi="Arial" w:cs="Arial"/>
                <w:color w:val="003366"/>
                <w:sz w:val="18"/>
                <w:szCs w:val="18"/>
                <w:lang w:eastAsia="hr-HR"/>
              </w:rPr>
              <w:t>.</w:t>
            </w:r>
            <w:r w:rsidRPr="00B20544">
              <w:rPr>
                <w:rFonts w:ascii="Arial" w:eastAsia="Times New Roman" w:hAnsi="Arial" w:cs="Arial"/>
                <w:color w:val="003366"/>
                <w:sz w:val="18"/>
                <w:szCs w:val="18"/>
                <w:lang w:eastAsia="hr-HR"/>
              </w:rPr>
              <w:t xml:space="preserve"> pružanja smještaja te pripreme i usluživ</w:t>
            </w:r>
            <w:r>
              <w:rPr>
                <w:rFonts w:ascii="Arial" w:eastAsia="Times New Roman" w:hAnsi="Arial" w:cs="Arial"/>
                <w:color w:val="003366"/>
                <w:sz w:val="18"/>
                <w:szCs w:val="18"/>
                <w:lang w:eastAsia="hr-HR"/>
              </w:rPr>
              <w:t>.</w:t>
            </w:r>
            <w:r w:rsidRPr="00B20544">
              <w:rPr>
                <w:rFonts w:ascii="Arial" w:eastAsia="Times New Roman" w:hAnsi="Arial" w:cs="Arial"/>
                <w:color w:val="003366"/>
                <w:sz w:val="18"/>
                <w:szCs w:val="18"/>
                <w:lang w:eastAsia="hr-HR"/>
              </w:rPr>
              <w:t xml:space="preserve"> hrane</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12.729</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7.372.641.061</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45.755.562</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3.595</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H)</w:t>
            </w:r>
            <w:r w:rsidRPr="00B20544">
              <w:rPr>
                <w:rFonts w:ascii="Arial" w:eastAsia="Times New Roman" w:hAnsi="Arial" w:cs="Arial"/>
                <w:color w:val="003366"/>
                <w:sz w:val="18"/>
                <w:szCs w:val="18"/>
                <w:lang w:eastAsia="hr-HR"/>
              </w:rPr>
              <w:t xml:space="preserve"> Prijevoz i skladištenje</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6.722</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8.450.108.530</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23.665.367</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3.521</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N)</w:t>
            </w:r>
            <w:r w:rsidRPr="00B20544">
              <w:rPr>
                <w:rFonts w:ascii="Arial" w:eastAsia="Times New Roman" w:hAnsi="Arial" w:cs="Arial"/>
                <w:color w:val="003366"/>
                <w:sz w:val="18"/>
                <w:szCs w:val="18"/>
                <w:lang w:eastAsia="hr-HR"/>
              </w:rPr>
              <w:t xml:space="preserve"> Administrativne i pomoćne uslužne djelatnosti</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6.894</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3.886.841.858</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22.231.219</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3.225</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M)</w:t>
            </w:r>
            <w:r w:rsidRPr="00B20544">
              <w:rPr>
                <w:rFonts w:ascii="Arial" w:eastAsia="Times New Roman" w:hAnsi="Arial" w:cs="Arial"/>
                <w:color w:val="003366"/>
                <w:sz w:val="18"/>
                <w:szCs w:val="18"/>
                <w:lang w:eastAsia="hr-HR"/>
              </w:rPr>
              <w:t xml:space="preserve"> Stručne, znanstvene i tehničke djelatnosti</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21.489</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7.986.573.668</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38.473.432</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1.790</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lastRenderedPageBreak/>
              <w:t xml:space="preserve">R) </w:t>
            </w:r>
            <w:r w:rsidRPr="00B20544">
              <w:rPr>
                <w:rFonts w:ascii="Arial" w:eastAsia="Times New Roman" w:hAnsi="Arial" w:cs="Arial"/>
                <w:color w:val="003366"/>
                <w:sz w:val="18"/>
                <w:szCs w:val="18"/>
                <w:lang w:eastAsia="hr-HR"/>
              </w:rPr>
              <w:t>Umjetnost, zabava i rekreacija</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1.819</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1.234.830.003</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3.018.948</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1.660</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S)</w:t>
            </w:r>
            <w:r w:rsidRPr="00B20544">
              <w:rPr>
                <w:rFonts w:ascii="Arial" w:eastAsia="Times New Roman" w:hAnsi="Arial" w:cs="Arial"/>
                <w:color w:val="003366"/>
                <w:sz w:val="18"/>
                <w:szCs w:val="18"/>
                <w:lang w:eastAsia="hr-HR"/>
              </w:rPr>
              <w:t xml:space="preserve"> Ostale uslužne djelatnosti</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4.416</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931.731.091</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7.107.616</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1.610</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F)</w:t>
            </w:r>
            <w:r w:rsidRPr="00B20544">
              <w:rPr>
                <w:rFonts w:ascii="Arial" w:eastAsia="Times New Roman" w:hAnsi="Arial" w:cs="Arial"/>
                <w:color w:val="003366"/>
                <w:sz w:val="18"/>
                <w:szCs w:val="18"/>
                <w:lang w:eastAsia="hr-HR"/>
              </w:rPr>
              <w:t xml:space="preserve"> Građevinarstvo</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16.161</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9.192.070.328</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14.172.644</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877</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0)</w:t>
            </w:r>
            <w:r w:rsidRPr="00B20544">
              <w:rPr>
                <w:rFonts w:ascii="Arial" w:eastAsia="Times New Roman" w:hAnsi="Arial" w:cs="Arial"/>
                <w:color w:val="003366"/>
                <w:sz w:val="18"/>
                <w:szCs w:val="18"/>
                <w:lang w:eastAsia="hr-HR"/>
              </w:rPr>
              <w:t xml:space="preserve"> Fizičke osobe bez djelatnosti</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242</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8.202.514</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166.000</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686</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Q)</w:t>
            </w:r>
            <w:r w:rsidRPr="00B20544">
              <w:rPr>
                <w:rFonts w:ascii="Arial" w:eastAsia="Times New Roman" w:hAnsi="Arial" w:cs="Arial"/>
                <w:color w:val="003366"/>
                <w:sz w:val="18"/>
                <w:szCs w:val="18"/>
                <w:lang w:eastAsia="hr-HR"/>
              </w:rPr>
              <w:t xml:space="preserve"> Djelatnosti zdravstvene zaštite i socijalne skrbi</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1.821</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1.449.872.580</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1.157.025</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635</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P)</w:t>
            </w:r>
            <w:r w:rsidRPr="00B20544">
              <w:rPr>
                <w:rFonts w:ascii="Arial" w:eastAsia="Times New Roman" w:hAnsi="Arial" w:cs="Arial"/>
                <w:color w:val="003366"/>
                <w:sz w:val="18"/>
                <w:szCs w:val="18"/>
                <w:lang w:eastAsia="hr-HR"/>
              </w:rPr>
              <w:t xml:space="preserve"> Obrazovanje</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1.638</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648.475.178</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968.768</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591</w:t>
            </w:r>
          </w:p>
        </w:tc>
      </w:tr>
      <w:tr w:rsidR="00B20544" w:rsidRPr="00B20544" w:rsidTr="005E1F22">
        <w:trPr>
          <w:trHeight w:val="283"/>
        </w:trPr>
        <w:tc>
          <w:tcPr>
            <w:tcW w:w="4819" w:type="dxa"/>
            <w:tcBorders>
              <w:top w:val="nil"/>
              <w:left w:val="single" w:sz="4" w:space="0" w:color="BFBFBF"/>
              <w:bottom w:val="single" w:sz="4" w:space="0" w:color="BFBFBF"/>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O)</w:t>
            </w:r>
            <w:r w:rsidRPr="00B20544">
              <w:rPr>
                <w:rFonts w:ascii="Arial" w:eastAsia="Times New Roman" w:hAnsi="Arial" w:cs="Arial"/>
                <w:color w:val="003366"/>
                <w:sz w:val="18"/>
                <w:szCs w:val="18"/>
                <w:lang w:eastAsia="hr-HR"/>
              </w:rPr>
              <w:t xml:space="preserve"> Javna uprava i obrana; obvezno socijalno osiguranje</w:t>
            </w:r>
          </w:p>
        </w:tc>
        <w:tc>
          <w:tcPr>
            <w:tcW w:w="107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50</w:t>
            </w:r>
          </w:p>
        </w:tc>
        <w:tc>
          <w:tcPr>
            <w:tcW w:w="1568"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65.498.080</w:t>
            </w:r>
          </w:p>
        </w:tc>
        <w:tc>
          <w:tcPr>
            <w:tcW w:w="1217"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0</w:t>
            </w:r>
          </w:p>
        </w:tc>
        <w:tc>
          <w:tcPr>
            <w:tcW w:w="1191" w:type="dxa"/>
            <w:tcBorders>
              <w:top w:val="nil"/>
              <w:left w:val="nil"/>
              <w:bottom w:val="single" w:sz="4" w:space="0" w:color="BFBFBF"/>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0</w:t>
            </w:r>
          </w:p>
        </w:tc>
      </w:tr>
      <w:tr w:rsidR="00B20544" w:rsidRPr="00B20544" w:rsidTr="005E1F22">
        <w:trPr>
          <w:trHeight w:val="283"/>
        </w:trPr>
        <w:tc>
          <w:tcPr>
            <w:tcW w:w="4819" w:type="dxa"/>
            <w:tcBorders>
              <w:top w:val="nil"/>
              <w:left w:val="single" w:sz="4" w:space="0" w:color="BFBFBF"/>
              <w:bottom w:val="single" w:sz="2" w:space="0" w:color="FFFFFF" w:themeColor="background1"/>
              <w:right w:val="single" w:sz="4" w:space="0" w:color="BFBFBF"/>
            </w:tcBorders>
            <w:shd w:val="clear" w:color="auto" w:fill="auto"/>
            <w:noWrap/>
            <w:vAlign w:val="center"/>
            <w:hideMark/>
          </w:tcPr>
          <w:p w:rsidR="00B20544" w:rsidRPr="00B20544" w:rsidRDefault="00B20544" w:rsidP="00B20544">
            <w:pPr>
              <w:spacing w:after="0" w:line="240" w:lineRule="auto"/>
              <w:rPr>
                <w:rFonts w:ascii="Arial" w:eastAsia="Times New Roman" w:hAnsi="Arial" w:cs="Arial"/>
                <w:color w:val="003366"/>
                <w:sz w:val="18"/>
                <w:szCs w:val="18"/>
                <w:lang w:eastAsia="hr-HR"/>
              </w:rPr>
            </w:pPr>
            <w:r w:rsidRPr="00B20544">
              <w:rPr>
                <w:rFonts w:ascii="Arial" w:eastAsia="Times New Roman" w:hAnsi="Arial" w:cs="Arial"/>
                <w:b/>
                <w:bCs/>
                <w:color w:val="003366"/>
                <w:sz w:val="18"/>
                <w:szCs w:val="18"/>
                <w:lang w:eastAsia="hr-HR"/>
              </w:rPr>
              <w:t>T)</w:t>
            </w:r>
            <w:r w:rsidRPr="00B20544">
              <w:rPr>
                <w:rFonts w:ascii="Arial" w:eastAsia="Times New Roman" w:hAnsi="Arial" w:cs="Arial"/>
                <w:color w:val="003366"/>
                <w:sz w:val="18"/>
                <w:szCs w:val="18"/>
                <w:lang w:eastAsia="hr-HR"/>
              </w:rPr>
              <w:t xml:space="preserve"> Djelatnosti kućanstava kao poslodavaca</w:t>
            </w:r>
          </w:p>
        </w:tc>
        <w:tc>
          <w:tcPr>
            <w:tcW w:w="1077" w:type="dxa"/>
            <w:tcBorders>
              <w:top w:val="nil"/>
              <w:left w:val="nil"/>
              <w:bottom w:val="single" w:sz="2" w:space="0" w:color="FFFFFF" w:themeColor="background1"/>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3</w:t>
            </w:r>
          </w:p>
        </w:tc>
        <w:tc>
          <w:tcPr>
            <w:tcW w:w="1568" w:type="dxa"/>
            <w:tcBorders>
              <w:top w:val="nil"/>
              <w:left w:val="nil"/>
              <w:bottom w:val="single" w:sz="2" w:space="0" w:color="FFFFFF" w:themeColor="background1"/>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0</w:t>
            </w:r>
          </w:p>
        </w:tc>
        <w:tc>
          <w:tcPr>
            <w:tcW w:w="1217" w:type="dxa"/>
            <w:tcBorders>
              <w:top w:val="nil"/>
              <w:left w:val="nil"/>
              <w:bottom w:val="single" w:sz="2" w:space="0" w:color="FFFFFF" w:themeColor="background1"/>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0</w:t>
            </w:r>
          </w:p>
        </w:tc>
        <w:tc>
          <w:tcPr>
            <w:tcW w:w="1191" w:type="dxa"/>
            <w:tcBorders>
              <w:top w:val="nil"/>
              <w:left w:val="nil"/>
              <w:bottom w:val="single" w:sz="2" w:space="0" w:color="FFFFFF" w:themeColor="background1"/>
              <w:right w:val="single" w:sz="4" w:space="0" w:color="BFBFBF"/>
            </w:tcBorders>
            <w:shd w:val="clear" w:color="auto" w:fill="auto"/>
            <w:vAlign w:val="center"/>
            <w:hideMark/>
          </w:tcPr>
          <w:p w:rsidR="00B20544" w:rsidRPr="00B20544" w:rsidRDefault="00B20544" w:rsidP="00B20544">
            <w:pPr>
              <w:spacing w:after="0" w:line="240" w:lineRule="auto"/>
              <w:jc w:val="right"/>
              <w:rPr>
                <w:rFonts w:ascii="Arial" w:eastAsia="Times New Roman" w:hAnsi="Arial" w:cs="Arial"/>
                <w:color w:val="003366"/>
                <w:sz w:val="18"/>
                <w:szCs w:val="18"/>
                <w:lang w:eastAsia="hr-HR"/>
              </w:rPr>
            </w:pPr>
            <w:r w:rsidRPr="00B20544">
              <w:rPr>
                <w:rFonts w:ascii="Arial" w:eastAsia="Times New Roman" w:hAnsi="Arial" w:cs="Arial"/>
                <w:color w:val="003366"/>
                <w:sz w:val="18"/>
                <w:szCs w:val="18"/>
                <w:lang w:eastAsia="hr-HR"/>
              </w:rPr>
              <w:t>0</w:t>
            </w:r>
          </w:p>
        </w:tc>
      </w:tr>
      <w:tr w:rsidR="00B20544" w:rsidRPr="00B20544" w:rsidTr="005E1F22">
        <w:trPr>
          <w:trHeight w:val="283"/>
        </w:trPr>
        <w:tc>
          <w:tcPr>
            <w:tcW w:w="48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BFBFBF"/>
            <w:noWrap/>
            <w:vAlign w:val="center"/>
            <w:hideMark/>
          </w:tcPr>
          <w:p w:rsidR="00B20544" w:rsidRPr="00B20544" w:rsidRDefault="00B20544" w:rsidP="00B20544">
            <w:pPr>
              <w:spacing w:after="0" w:line="240" w:lineRule="auto"/>
              <w:rPr>
                <w:rFonts w:ascii="Arial" w:eastAsia="Times New Roman" w:hAnsi="Arial" w:cs="Arial"/>
                <w:b/>
                <w:bCs/>
                <w:color w:val="244061" w:themeColor="accent1" w:themeShade="80"/>
                <w:sz w:val="18"/>
                <w:szCs w:val="18"/>
                <w:lang w:eastAsia="hr-HR"/>
              </w:rPr>
            </w:pPr>
            <w:r w:rsidRPr="00B20544">
              <w:rPr>
                <w:rFonts w:ascii="Arial" w:eastAsia="Times New Roman" w:hAnsi="Arial" w:cs="Arial"/>
                <w:b/>
                <w:bCs/>
                <w:color w:val="244061" w:themeColor="accent1" w:themeShade="80"/>
                <w:sz w:val="18"/>
                <w:szCs w:val="18"/>
                <w:lang w:eastAsia="hr-HR"/>
              </w:rPr>
              <w:t>Ukupno sva područja djelatnosti</w:t>
            </w:r>
          </w:p>
        </w:tc>
        <w:tc>
          <w:tcPr>
            <w:tcW w:w="10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BFBFBF"/>
            <w:vAlign w:val="center"/>
            <w:hideMark/>
          </w:tcPr>
          <w:p w:rsidR="00B20544" w:rsidRPr="00B20544" w:rsidRDefault="00B20544" w:rsidP="004306BC">
            <w:pPr>
              <w:spacing w:after="0" w:line="240" w:lineRule="auto"/>
              <w:jc w:val="right"/>
              <w:rPr>
                <w:rFonts w:ascii="Arial" w:eastAsia="Times New Roman" w:hAnsi="Arial" w:cs="Arial"/>
                <w:b/>
                <w:bCs/>
                <w:color w:val="244061" w:themeColor="accent1" w:themeShade="80"/>
                <w:sz w:val="18"/>
                <w:szCs w:val="18"/>
                <w:lang w:eastAsia="hr-HR"/>
              </w:rPr>
            </w:pPr>
            <w:r w:rsidRPr="00B20544">
              <w:rPr>
                <w:rFonts w:ascii="Arial" w:eastAsia="Times New Roman" w:hAnsi="Arial" w:cs="Arial"/>
                <w:b/>
                <w:bCs/>
                <w:color w:val="244061" w:themeColor="accent1" w:themeShade="80"/>
                <w:sz w:val="18"/>
                <w:szCs w:val="18"/>
                <w:lang w:eastAsia="hr-HR"/>
              </w:rPr>
              <w:t>136.260</w:t>
            </w:r>
          </w:p>
        </w:tc>
        <w:tc>
          <w:tcPr>
            <w:tcW w:w="156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BFBFBF"/>
            <w:vAlign w:val="center"/>
            <w:hideMark/>
          </w:tcPr>
          <w:p w:rsidR="00B20544" w:rsidRPr="00B20544" w:rsidRDefault="00B20544" w:rsidP="004306BC">
            <w:pPr>
              <w:spacing w:after="0" w:line="240" w:lineRule="auto"/>
              <w:jc w:val="right"/>
              <w:rPr>
                <w:rFonts w:ascii="Arial" w:eastAsia="Times New Roman" w:hAnsi="Arial" w:cs="Arial"/>
                <w:b/>
                <w:bCs/>
                <w:color w:val="244061" w:themeColor="accent1" w:themeShade="80"/>
                <w:sz w:val="18"/>
                <w:szCs w:val="18"/>
                <w:lang w:eastAsia="hr-HR"/>
              </w:rPr>
            </w:pPr>
            <w:r w:rsidRPr="00B20544">
              <w:rPr>
                <w:rFonts w:ascii="Arial" w:eastAsia="Times New Roman" w:hAnsi="Arial" w:cs="Arial"/>
                <w:b/>
                <w:bCs/>
                <w:color w:val="244061" w:themeColor="accent1" w:themeShade="80"/>
                <w:sz w:val="18"/>
                <w:szCs w:val="18"/>
                <w:lang w:eastAsia="hr-HR"/>
              </w:rPr>
              <w:t>106.361.718.729</w:t>
            </w:r>
          </w:p>
        </w:tc>
        <w:tc>
          <w:tcPr>
            <w:tcW w:w="12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BFBFBF"/>
            <w:vAlign w:val="center"/>
            <w:hideMark/>
          </w:tcPr>
          <w:p w:rsidR="00B20544" w:rsidRPr="00B20544" w:rsidRDefault="00B20544" w:rsidP="004306BC">
            <w:pPr>
              <w:spacing w:after="0" w:line="240" w:lineRule="auto"/>
              <w:jc w:val="right"/>
              <w:rPr>
                <w:rFonts w:ascii="Arial" w:eastAsia="Times New Roman" w:hAnsi="Arial" w:cs="Arial"/>
                <w:b/>
                <w:bCs/>
                <w:color w:val="244061" w:themeColor="accent1" w:themeShade="80"/>
                <w:sz w:val="18"/>
                <w:szCs w:val="18"/>
                <w:lang w:eastAsia="hr-HR"/>
              </w:rPr>
            </w:pPr>
            <w:r w:rsidRPr="00B20544">
              <w:rPr>
                <w:rFonts w:ascii="Arial" w:eastAsia="Times New Roman" w:hAnsi="Arial" w:cs="Arial"/>
                <w:b/>
                <w:bCs/>
                <w:color w:val="244061" w:themeColor="accent1" w:themeShade="80"/>
                <w:sz w:val="18"/>
                <w:szCs w:val="18"/>
                <w:lang w:eastAsia="hr-HR"/>
              </w:rPr>
              <w:t>797.484.881</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BFBFBF"/>
            <w:vAlign w:val="center"/>
            <w:hideMark/>
          </w:tcPr>
          <w:p w:rsidR="00B20544" w:rsidRPr="00B20544" w:rsidRDefault="00B20544" w:rsidP="004306BC">
            <w:pPr>
              <w:spacing w:after="0" w:line="240" w:lineRule="auto"/>
              <w:jc w:val="right"/>
              <w:rPr>
                <w:rFonts w:ascii="Arial" w:eastAsia="Times New Roman" w:hAnsi="Arial" w:cs="Arial"/>
                <w:b/>
                <w:bCs/>
                <w:color w:val="244061" w:themeColor="accent1" w:themeShade="80"/>
                <w:sz w:val="18"/>
                <w:szCs w:val="18"/>
                <w:lang w:eastAsia="hr-HR"/>
              </w:rPr>
            </w:pPr>
            <w:r w:rsidRPr="00B20544">
              <w:rPr>
                <w:rFonts w:ascii="Arial" w:eastAsia="Times New Roman" w:hAnsi="Arial" w:cs="Arial"/>
                <w:b/>
                <w:bCs/>
                <w:color w:val="244061" w:themeColor="accent1" w:themeShade="80"/>
                <w:sz w:val="18"/>
                <w:szCs w:val="18"/>
                <w:lang w:eastAsia="hr-HR"/>
              </w:rPr>
              <w:t>5.853</w:t>
            </w:r>
          </w:p>
        </w:tc>
      </w:tr>
    </w:tbl>
    <w:p w:rsidR="00D01C9D" w:rsidRDefault="00D01C9D" w:rsidP="00A02E26">
      <w:pPr>
        <w:tabs>
          <w:tab w:val="left" w:pos="1134"/>
          <w:tab w:val="left" w:pos="12758"/>
        </w:tabs>
        <w:spacing w:before="40" w:after="0" w:line="240" w:lineRule="auto"/>
        <w:jc w:val="both"/>
        <w:rPr>
          <w:rFonts w:ascii="Arial" w:hAnsi="Arial" w:cs="Arial"/>
          <w:i/>
          <w:color w:val="17365D" w:themeColor="text2" w:themeShade="BF"/>
          <w:sz w:val="16"/>
          <w:szCs w:val="16"/>
        </w:rPr>
      </w:pPr>
      <w:r w:rsidRPr="00ED0312">
        <w:rPr>
          <w:rFonts w:ascii="Arial" w:hAnsi="Arial" w:cs="Arial"/>
          <w:i/>
          <w:color w:val="17365D" w:themeColor="text2" w:themeShade="BF"/>
          <w:sz w:val="16"/>
          <w:szCs w:val="16"/>
        </w:rPr>
        <w:t>Izvor: Fina - Registar godišnjih financijskih izvještaja</w:t>
      </w:r>
    </w:p>
    <w:p w:rsidR="00164DBC" w:rsidRPr="006F595B" w:rsidRDefault="0059709F" w:rsidP="007937BA">
      <w:pPr>
        <w:tabs>
          <w:tab w:val="left" w:pos="1134"/>
          <w:tab w:val="left" w:pos="12758"/>
        </w:tabs>
        <w:spacing w:before="180" w:after="0"/>
        <w:jc w:val="both"/>
        <w:rPr>
          <w:rFonts w:ascii="Arial" w:hAnsi="Arial" w:cs="Arial"/>
          <w:color w:val="17365D" w:themeColor="text2" w:themeShade="BF"/>
          <w:sz w:val="20"/>
          <w:szCs w:val="20"/>
        </w:rPr>
      </w:pPr>
      <w:r>
        <w:rPr>
          <w:rFonts w:ascii="Arial" w:hAnsi="Arial" w:cs="Arial"/>
          <w:color w:val="17365D" w:themeColor="text2" w:themeShade="BF"/>
          <w:sz w:val="20"/>
          <w:szCs w:val="20"/>
        </w:rPr>
        <w:t>N</w:t>
      </w:r>
      <w:r w:rsidR="00164DBC" w:rsidRPr="00164DBC">
        <w:rPr>
          <w:rFonts w:ascii="Arial" w:hAnsi="Arial" w:cs="Arial"/>
          <w:color w:val="17365D" w:themeColor="text2" w:themeShade="BF"/>
          <w:sz w:val="20"/>
          <w:szCs w:val="20"/>
        </w:rPr>
        <w:t xml:space="preserve">ajveći troškovi </w:t>
      </w:r>
      <w:r w:rsidR="00C5509E">
        <w:rPr>
          <w:rFonts w:ascii="Arial" w:hAnsi="Arial" w:cs="Arial"/>
          <w:color w:val="17365D" w:themeColor="text2" w:themeShade="BF"/>
          <w:sz w:val="20"/>
          <w:szCs w:val="20"/>
        </w:rPr>
        <w:t xml:space="preserve">za </w:t>
      </w:r>
      <w:r w:rsidR="006F595B">
        <w:rPr>
          <w:rFonts w:ascii="Arial" w:hAnsi="Arial" w:cs="Arial"/>
          <w:color w:val="17365D" w:themeColor="text2" w:themeShade="BF"/>
          <w:sz w:val="20"/>
          <w:szCs w:val="20"/>
        </w:rPr>
        <w:t>usluge</w:t>
      </w:r>
      <w:r w:rsidR="00164DBC" w:rsidRPr="00164DBC">
        <w:rPr>
          <w:rFonts w:ascii="Arial" w:hAnsi="Arial" w:cs="Arial"/>
          <w:color w:val="17365D" w:themeColor="text2" w:themeShade="BF"/>
          <w:sz w:val="20"/>
          <w:szCs w:val="20"/>
        </w:rPr>
        <w:t xml:space="preserve"> agencijama za privremeno zapošljavanje</w:t>
      </w:r>
      <w:r>
        <w:rPr>
          <w:rFonts w:ascii="Arial" w:hAnsi="Arial" w:cs="Arial"/>
          <w:color w:val="17365D" w:themeColor="text2" w:themeShade="BF"/>
          <w:sz w:val="20"/>
          <w:szCs w:val="20"/>
        </w:rPr>
        <w:t xml:space="preserve"> u odnosu na</w:t>
      </w:r>
      <w:r w:rsidRPr="00164DBC">
        <w:rPr>
          <w:rFonts w:ascii="Arial" w:hAnsi="Arial" w:cs="Arial"/>
          <w:color w:val="17365D" w:themeColor="text2" w:themeShade="BF"/>
          <w:sz w:val="20"/>
          <w:szCs w:val="20"/>
        </w:rPr>
        <w:t xml:space="preserve"> broj poduzetnika</w:t>
      </w:r>
      <w:r w:rsidR="00164DBC" w:rsidRPr="00164DBC">
        <w:rPr>
          <w:rFonts w:ascii="Arial" w:hAnsi="Arial" w:cs="Arial"/>
          <w:color w:val="17365D" w:themeColor="text2" w:themeShade="BF"/>
          <w:sz w:val="20"/>
          <w:szCs w:val="20"/>
        </w:rPr>
        <w:t xml:space="preserve"> bili </w:t>
      </w:r>
      <w:r>
        <w:rPr>
          <w:rFonts w:ascii="Arial" w:hAnsi="Arial" w:cs="Arial"/>
          <w:color w:val="17365D" w:themeColor="text2" w:themeShade="BF"/>
          <w:sz w:val="20"/>
          <w:szCs w:val="20"/>
        </w:rPr>
        <w:t xml:space="preserve">su </w:t>
      </w:r>
      <w:r w:rsidR="00164DBC" w:rsidRPr="00164DBC">
        <w:rPr>
          <w:rFonts w:ascii="Arial" w:hAnsi="Arial" w:cs="Arial"/>
          <w:color w:val="17365D" w:themeColor="text2" w:themeShade="BF"/>
          <w:sz w:val="20"/>
          <w:szCs w:val="20"/>
        </w:rPr>
        <w:t>kod poduzetnika u području djelatnosti B - Rudarstvo i vađenje</w:t>
      </w:r>
      <w:r w:rsidR="00B316BB">
        <w:rPr>
          <w:rFonts w:ascii="Arial" w:hAnsi="Arial" w:cs="Arial"/>
          <w:color w:val="17365D" w:themeColor="text2" w:themeShade="BF"/>
          <w:sz w:val="20"/>
          <w:szCs w:val="20"/>
        </w:rPr>
        <w:t xml:space="preserve"> u iznosu od</w:t>
      </w:r>
      <w:r w:rsidR="00F853B1">
        <w:rPr>
          <w:rFonts w:ascii="Arial" w:hAnsi="Arial" w:cs="Arial"/>
          <w:color w:val="17365D" w:themeColor="text2" w:themeShade="BF"/>
          <w:sz w:val="20"/>
          <w:szCs w:val="20"/>
        </w:rPr>
        <w:t xml:space="preserve"> </w:t>
      </w:r>
      <w:r w:rsidR="00164DBC" w:rsidRPr="00164DBC">
        <w:rPr>
          <w:rFonts w:ascii="Arial" w:hAnsi="Arial" w:cs="Arial"/>
          <w:color w:val="17365D" w:themeColor="text2" w:themeShade="BF"/>
          <w:sz w:val="20"/>
          <w:szCs w:val="20"/>
        </w:rPr>
        <w:t>132.224 kun</w:t>
      </w:r>
      <w:r w:rsidR="006F595B">
        <w:rPr>
          <w:rFonts w:ascii="Arial" w:hAnsi="Arial" w:cs="Arial"/>
          <w:color w:val="17365D" w:themeColor="text2" w:themeShade="BF"/>
          <w:sz w:val="20"/>
          <w:szCs w:val="20"/>
        </w:rPr>
        <w:t>e</w:t>
      </w:r>
      <w:r w:rsidR="00B316BB">
        <w:rPr>
          <w:rFonts w:ascii="Arial" w:hAnsi="Arial" w:cs="Arial"/>
          <w:color w:val="17365D" w:themeColor="text2" w:themeShade="BF"/>
          <w:sz w:val="20"/>
          <w:szCs w:val="20"/>
        </w:rPr>
        <w:t xml:space="preserve"> po poduzetniku</w:t>
      </w:r>
      <w:r w:rsidR="006F595B">
        <w:rPr>
          <w:rFonts w:ascii="Arial" w:hAnsi="Arial" w:cs="Arial"/>
          <w:color w:val="17365D" w:themeColor="text2" w:themeShade="BF"/>
          <w:sz w:val="20"/>
          <w:szCs w:val="20"/>
        </w:rPr>
        <w:t xml:space="preserve"> i kod p</w:t>
      </w:r>
      <w:r w:rsidR="00996443">
        <w:rPr>
          <w:rFonts w:ascii="Arial" w:hAnsi="Arial" w:cs="Arial"/>
          <w:color w:val="17365D" w:themeColor="text2" w:themeShade="BF"/>
          <w:sz w:val="20"/>
          <w:szCs w:val="20"/>
        </w:rPr>
        <w:t>oduzetni</w:t>
      </w:r>
      <w:r w:rsidR="006F595B">
        <w:rPr>
          <w:rFonts w:ascii="Arial" w:hAnsi="Arial" w:cs="Arial"/>
          <w:color w:val="17365D" w:themeColor="text2" w:themeShade="BF"/>
          <w:sz w:val="20"/>
          <w:szCs w:val="20"/>
        </w:rPr>
        <w:t>ka</w:t>
      </w:r>
      <w:r w:rsidR="00996443">
        <w:rPr>
          <w:rFonts w:ascii="Arial" w:hAnsi="Arial" w:cs="Arial"/>
          <w:color w:val="17365D" w:themeColor="text2" w:themeShade="BF"/>
          <w:sz w:val="20"/>
          <w:szCs w:val="20"/>
        </w:rPr>
        <w:t xml:space="preserve"> </w:t>
      </w:r>
      <w:r w:rsidR="00996443" w:rsidRPr="00164DBC">
        <w:rPr>
          <w:rFonts w:ascii="Arial" w:hAnsi="Arial" w:cs="Arial"/>
          <w:color w:val="17365D" w:themeColor="text2" w:themeShade="BF"/>
          <w:sz w:val="20"/>
          <w:szCs w:val="20"/>
        </w:rPr>
        <w:t xml:space="preserve">u području djelatnosti </w:t>
      </w:r>
      <w:r w:rsidR="00996443" w:rsidRPr="00996443">
        <w:rPr>
          <w:rFonts w:ascii="Arial" w:hAnsi="Arial" w:cs="Arial"/>
          <w:color w:val="17365D" w:themeColor="text2" w:themeShade="BF"/>
          <w:sz w:val="20"/>
          <w:szCs w:val="20"/>
        </w:rPr>
        <w:t>E</w:t>
      </w:r>
      <w:r w:rsidR="00996443">
        <w:rPr>
          <w:rFonts w:ascii="Arial" w:hAnsi="Arial" w:cs="Arial"/>
          <w:color w:val="17365D" w:themeColor="text2" w:themeShade="BF"/>
          <w:sz w:val="20"/>
          <w:szCs w:val="20"/>
        </w:rPr>
        <w:t xml:space="preserve"> -</w:t>
      </w:r>
      <w:r w:rsidR="00996443" w:rsidRPr="00996443">
        <w:rPr>
          <w:rFonts w:ascii="Arial" w:hAnsi="Arial" w:cs="Arial"/>
          <w:color w:val="17365D" w:themeColor="text2" w:themeShade="BF"/>
          <w:sz w:val="20"/>
          <w:szCs w:val="20"/>
        </w:rPr>
        <w:t xml:space="preserve"> Opskrba vodom; uklanjanje otpadnih voda, gospodarenje otpadom te djelatnosti sanacije okoliša</w:t>
      </w:r>
      <w:r w:rsidR="00996443">
        <w:rPr>
          <w:rFonts w:ascii="Arial" w:hAnsi="Arial" w:cs="Arial"/>
          <w:color w:val="17365D" w:themeColor="text2" w:themeShade="BF"/>
          <w:sz w:val="20"/>
          <w:szCs w:val="20"/>
        </w:rPr>
        <w:t xml:space="preserve"> (49.911 kuna)</w:t>
      </w:r>
      <w:r w:rsidR="006F595B">
        <w:rPr>
          <w:rFonts w:ascii="Arial" w:hAnsi="Arial" w:cs="Arial"/>
          <w:color w:val="17365D" w:themeColor="text2" w:themeShade="BF"/>
          <w:sz w:val="20"/>
          <w:szCs w:val="20"/>
        </w:rPr>
        <w:t xml:space="preserve">. Za usporedbu, u 2014. godini u području </w:t>
      </w:r>
      <w:r w:rsidR="006F595B" w:rsidRPr="006F595B">
        <w:rPr>
          <w:rFonts w:ascii="Arial" w:hAnsi="Arial" w:cs="Arial"/>
          <w:color w:val="17365D" w:themeColor="text2" w:themeShade="BF"/>
          <w:sz w:val="20"/>
          <w:szCs w:val="20"/>
        </w:rPr>
        <w:t>djelatnosti E</w:t>
      </w:r>
      <w:r w:rsidR="006F595B" w:rsidRPr="006F595B">
        <w:rPr>
          <w:rFonts w:ascii="Arial" w:hAnsi="Arial" w:cs="Arial"/>
          <w:sz w:val="20"/>
          <w:szCs w:val="20"/>
        </w:rPr>
        <w:t xml:space="preserve"> bili su n</w:t>
      </w:r>
      <w:r w:rsidR="006F595B" w:rsidRPr="006F595B">
        <w:rPr>
          <w:rFonts w:ascii="Arial" w:hAnsi="Arial" w:cs="Arial"/>
          <w:color w:val="17365D" w:themeColor="text2" w:themeShade="BF"/>
          <w:sz w:val="20"/>
          <w:szCs w:val="20"/>
        </w:rPr>
        <w:t>ajveći troškovi za usluge agencijama za privremeno zapošljavanje po poduzetniku i iznosili su 50.028 kuna.</w:t>
      </w:r>
    </w:p>
    <w:p w:rsidR="00B316BB" w:rsidRDefault="00164DBC" w:rsidP="004306BC">
      <w:pPr>
        <w:tabs>
          <w:tab w:val="left" w:pos="1134"/>
          <w:tab w:val="left" w:pos="12758"/>
        </w:tabs>
        <w:spacing w:before="180" w:after="0" w:line="240" w:lineRule="auto"/>
        <w:ind w:left="1134" w:hanging="1134"/>
        <w:rPr>
          <w:rFonts w:ascii="Arial" w:hAnsi="Arial" w:cs="Arial"/>
          <w:b/>
          <w:color w:val="17365D" w:themeColor="text2" w:themeShade="BF"/>
          <w:sz w:val="18"/>
          <w:szCs w:val="18"/>
        </w:rPr>
      </w:pPr>
      <w:r w:rsidRPr="00F05892">
        <w:rPr>
          <w:rFonts w:ascii="Arial" w:hAnsi="Arial" w:cs="Arial"/>
          <w:b/>
          <w:color w:val="17365D" w:themeColor="text2" w:themeShade="BF"/>
          <w:sz w:val="18"/>
          <w:szCs w:val="18"/>
        </w:rPr>
        <w:t xml:space="preserve">Tablica </w:t>
      </w:r>
      <w:r w:rsidR="00F30DBB">
        <w:rPr>
          <w:rFonts w:ascii="Arial" w:hAnsi="Arial" w:cs="Arial"/>
          <w:b/>
          <w:color w:val="17365D" w:themeColor="text2" w:themeShade="BF"/>
          <w:sz w:val="18"/>
          <w:szCs w:val="18"/>
        </w:rPr>
        <w:t>4</w:t>
      </w:r>
      <w:r w:rsidRPr="00F05892">
        <w:rPr>
          <w:rFonts w:ascii="Arial" w:hAnsi="Arial" w:cs="Arial"/>
          <w:b/>
          <w:color w:val="17365D" w:themeColor="text2" w:themeShade="BF"/>
          <w:sz w:val="18"/>
          <w:szCs w:val="18"/>
        </w:rPr>
        <w:t>.</w:t>
      </w:r>
      <w:r w:rsidRPr="00F05892">
        <w:rPr>
          <w:rFonts w:ascii="Arial" w:hAnsi="Arial" w:cs="Arial"/>
          <w:b/>
          <w:color w:val="17365D" w:themeColor="text2" w:themeShade="BF"/>
          <w:sz w:val="18"/>
          <w:szCs w:val="18"/>
        </w:rPr>
        <w:tab/>
      </w:r>
      <w:r w:rsidR="00D13EE3">
        <w:rPr>
          <w:rFonts w:ascii="Arial" w:hAnsi="Arial" w:cs="Arial"/>
          <w:b/>
          <w:color w:val="17365D" w:themeColor="text2" w:themeShade="BF"/>
          <w:sz w:val="18"/>
          <w:szCs w:val="18"/>
        </w:rPr>
        <w:t>P</w:t>
      </w:r>
      <w:r w:rsidRPr="00F05892">
        <w:rPr>
          <w:rFonts w:ascii="Arial" w:hAnsi="Arial" w:cs="Arial"/>
          <w:b/>
          <w:color w:val="17365D" w:themeColor="text2" w:themeShade="BF"/>
          <w:sz w:val="18"/>
          <w:szCs w:val="18"/>
        </w:rPr>
        <w:t xml:space="preserve">oduzetnik u </w:t>
      </w:r>
      <w:r w:rsidR="00D13EE3">
        <w:rPr>
          <w:rFonts w:ascii="Arial" w:hAnsi="Arial" w:cs="Arial"/>
          <w:b/>
          <w:color w:val="17365D" w:themeColor="text2" w:themeShade="BF"/>
          <w:sz w:val="18"/>
          <w:szCs w:val="18"/>
        </w:rPr>
        <w:t xml:space="preserve">području </w:t>
      </w:r>
      <w:r w:rsidRPr="00F05892">
        <w:rPr>
          <w:rFonts w:ascii="Arial" w:hAnsi="Arial" w:cs="Arial"/>
          <w:b/>
          <w:color w:val="17365D" w:themeColor="text2" w:themeShade="BF"/>
          <w:sz w:val="18"/>
          <w:szCs w:val="18"/>
        </w:rPr>
        <w:t xml:space="preserve">djelatnosti </w:t>
      </w:r>
      <w:r w:rsidR="00D13EE3">
        <w:rPr>
          <w:rFonts w:ascii="Arial" w:hAnsi="Arial" w:cs="Arial"/>
          <w:b/>
          <w:color w:val="17365D" w:themeColor="text2" w:themeShade="BF"/>
          <w:sz w:val="18"/>
          <w:szCs w:val="18"/>
        </w:rPr>
        <w:t xml:space="preserve">B </w:t>
      </w:r>
      <w:r w:rsidRPr="00F05892">
        <w:rPr>
          <w:rFonts w:ascii="Arial" w:hAnsi="Arial" w:cs="Arial"/>
          <w:b/>
          <w:color w:val="17365D" w:themeColor="text2" w:themeShade="BF"/>
          <w:sz w:val="18"/>
          <w:szCs w:val="18"/>
        </w:rPr>
        <w:t>s najvećim troškom agencijskih radnika u 2019.</w:t>
      </w:r>
      <w:r w:rsidR="00F05892" w:rsidRPr="00F05892">
        <w:rPr>
          <w:rFonts w:ascii="Arial" w:hAnsi="Arial" w:cs="Arial"/>
          <w:b/>
          <w:color w:val="17365D" w:themeColor="text2" w:themeShade="BF"/>
          <w:sz w:val="18"/>
          <w:szCs w:val="18"/>
        </w:rPr>
        <w:t xml:space="preserve"> </w:t>
      </w:r>
      <w:r w:rsidRPr="00F05892">
        <w:rPr>
          <w:rFonts w:ascii="Arial" w:hAnsi="Arial" w:cs="Arial"/>
          <w:b/>
          <w:color w:val="17365D" w:themeColor="text2" w:themeShade="BF"/>
          <w:sz w:val="18"/>
          <w:szCs w:val="18"/>
        </w:rPr>
        <w:t>g</w:t>
      </w:r>
      <w:r w:rsidR="006F595B">
        <w:rPr>
          <w:rFonts w:ascii="Arial" w:hAnsi="Arial" w:cs="Arial"/>
          <w:b/>
          <w:color w:val="17365D" w:themeColor="text2" w:themeShade="BF"/>
          <w:sz w:val="18"/>
          <w:szCs w:val="18"/>
        </w:rPr>
        <w:t>odini</w:t>
      </w:r>
    </w:p>
    <w:p w:rsidR="00164DBC" w:rsidRPr="007937BA" w:rsidRDefault="002266CC" w:rsidP="007937BA">
      <w:pPr>
        <w:widowControl w:val="0"/>
        <w:tabs>
          <w:tab w:val="left" w:pos="1134"/>
          <w:tab w:val="left" w:pos="12758"/>
        </w:tabs>
        <w:spacing w:after="40" w:line="240" w:lineRule="auto"/>
        <w:ind w:left="1134" w:hanging="1134"/>
        <w:jc w:val="right"/>
        <w:rPr>
          <w:rFonts w:ascii="Arial" w:hAnsi="Arial" w:cs="Arial"/>
          <w:b/>
          <w:color w:val="17365D" w:themeColor="text2" w:themeShade="BF"/>
          <w:sz w:val="18"/>
          <w:szCs w:val="18"/>
        </w:rPr>
      </w:pPr>
      <w:r w:rsidRPr="002266CC">
        <w:rPr>
          <w:rFonts w:ascii="Arial" w:hAnsi="Arial" w:cs="Arial"/>
          <w:i/>
          <w:color w:val="17365D" w:themeColor="text2" w:themeShade="BF"/>
          <w:sz w:val="16"/>
          <w:szCs w:val="16"/>
        </w:rPr>
        <w:t>(iznosi u tisućama kn, plaće u kn)</w:t>
      </w:r>
    </w:p>
    <w:p w:rsidR="00F05892" w:rsidRPr="007937BA" w:rsidRDefault="006032D6" w:rsidP="007937BA">
      <w:pPr>
        <w:tabs>
          <w:tab w:val="left" w:pos="1134"/>
          <w:tab w:val="left" w:pos="12758"/>
        </w:tabs>
        <w:spacing w:after="40" w:line="240" w:lineRule="auto"/>
        <w:ind w:left="1134" w:hanging="1134"/>
        <w:jc w:val="both"/>
        <w:rPr>
          <w:rFonts w:ascii="Arial" w:hAnsi="Arial" w:cs="Arial"/>
          <w:color w:val="17365D" w:themeColor="text2" w:themeShade="BF"/>
          <w:sz w:val="18"/>
          <w:szCs w:val="18"/>
        </w:rPr>
      </w:pPr>
      <w:r w:rsidRPr="006032D6">
        <w:rPr>
          <w:noProof/>
          <w:lang w:val="en-US"/>
        </w:rPr>
        <w:drawing>
          <wp:inline distT="0" distB="0" distL="0" distR="0" wp14:anchorId="635750F1" wp14:editId="27C9200B">
            <wp:extent cx="6263640" cy="857959"/>
            <wp:effectExtent l="0" t="0" r="381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3640" cy="857959"/>
                    </a:xfrm>
                    <a:prstGeom prst="rect">
                      <a:avLst/>
                    </a:prstGeom>
                    <a:noFill/>
                    <a:ln>
                      <a:noFill/>
                    </a:ln>
                  </pic:spPr>
                </pic:pic>
              </a:graphicData>
            </a:graphic>
          </wp:inline>
        </w:drawing>
      </w:r>
    </w:p>
    <w:p w:rsidR="002266CC" w:rsidRPr="002266CC" w:rsidRDefault="002266CC" w:rsidP="002266CC">
      <w:pPr>
        <w:tabs>
          <w:tab w:val="left" w:pos="1134"/>
          <w:tab w:val="left" w:pos="12758"/>
        </w:tabs>
        <w:spacing w:before="40" w:after="0" w:line="240" w:lineRule="auto"/>
        <w:jc w:val="both"/>
        <w:rPr>
          <w:rFonts w:ascii="Arial" w:hAnsi="Arial" w:cs="Arial"/>
          <w:i/>
          <w:color w:val="17365D" w:themeColor="text2" w:themeShade="BF"/>
          <w:sz w:val="16"/>
          <w:szCs w:val="16"/>
        </w:rPr>
      </w:pPr>
      <w:r w:rsidRPr="002266CC">
        <w:rPr>
          <w:rFonts w:ascii="Arial" w:hAnsi="Arial" w:cs="Arial"/>
          <w:i/>
          <w:color w:val="17365D" w:themeColor="text2" w:themeShade="BF"/>
          <w:sz w:val="16"/>
          <w:szCs w:val="16"/>
        </w:rPr>
        <w:t>Izvor: Fina - Registar godišnjih financijskih izvještaja</w:t>
      </w:r>
    </w:p>
    <w:p w:rsidR="00253883" w:rsidRDefault="00253883" w:rsidP="004306BC">
      <w:pPr>
        <w:widowControl w:val="0"/>
        <w:tabs>
          <w:tab w:val="left" w:pos="567"/>
        </w:tabs>
        <w:spacing w:before="180" w:after="0"/>
        <w:jc w:val="both"/>
        <w:rPr>
          <w:rFonts w:ascii="Arial" w:eastAsia="Times New Roman" w:hAnsi="Arial" w:cs="Arial"/>
          <w:color w:val="17365D" w:themeColor="text2" w:themeShade="BF"/>
          <w:sz w:val="20"/>
          <w:szCs w:val="20"/>
          <w:lang w:eastAsia="hr-HR"/>
        </w:rPr>
      </w:pPr>
      <w:r>
        <w:rPr>
          <w:rFonts w:ascii="Arial" w:eastAsia="Times New Roman" w:hAnsi="Arial" w:cs="Arial"/>
          <w:color w:val="17365D" w:themeColor="text2" w:themeShade="BF"/>
          <w:sz w:val="20"/>
          <w:szCs w:val="20"/>
          <w:lang w:eastAsia="hr-HR"/>
        </w:rPr>
        <w:t xml:space="preserve">U djelatnosti B - </w:t>
      </w:r>
      <w:r w:rsidRPr="00253883">
        <w:rPr>
          <w:rFonts w:ascii="Arial" w:eastAsia="Times New Roman" w:hAnsi="Arial" w:cs="Arial"/>
          <w:color w:val="17365D" w:themeColor="text2" w:themeShade="BF"/>
          <w:sz w:val="20"/>
          <w:szCs w:val="20"/>
          <w:lang w:eastAsia="hr-HR"/>
        </w:rPr>
        <w:t xml:space="preserve">Rudarstvo i vađenje </w:t>
      </w:r>
      <w:r>
        <w:rPr>
          <w:rFonts w:ascii="Arial" w:eastAsia="Times New Roman" w:hAnsi="Arial" w:cs="Arial"/>
          <w:color w:val="17365D" w:themeColor="text2" w:themeShade="BF"/>
          <w:sz w:val="20"/>
          <w:szCs w:val="20"/>
          <w:lang w:eastAsia="hr-HR"/>
        </w:rPr>
        <w:t>od ukupnog broja poduzetnika (219)</w:t>
      </w:r>
      <w:r w:rsidR="00A02E26">
        <w:rPr>
          <w:rFonts w:ascii="Arial" w:eastAsia="Times New Roman" w:hAnsi="Arial" w:cs="Arial"/>
          <w:color w:val="17365D" w:themeColor="text2" w:themeShade="BF"/>
          <w:sz w:val="20"/>
          <w:szCs w:val="20"/>
          <w:lang w:eastAsia="hr-HR"/>
        </w:rPr>
        <w:t xml:space="preserve">, najveći dio </w:t>
      </w:r>
      <w:r>
        <w:rPr>
          <w:rFonts w:ascii="Arial" w:eastAsia="Times New Roman" w:hAnsi="Arial" w:cs="Arial"/>
          <w:color w:val="17365D" w:themeColor="text2" w:themeShade="BF"/>
          <w:sz w:val="20"/>
          <w:szCs w:val="20"/>
          <w:lang w:eastAsia="hr-HR"/>
        </w:rPr>
        <w:t>troškov</w:t>
      </w:r>
      <w:r w:rsidR="00D13EE3">
        <w:rPr>
          <w:rFonts w:ascii="Arial" w:eastAsia="Times New Roman" w:hAnsi="Arial" w:cs="Arial"/>
          <w:color w:val="17365D" w:themeColor="text2" w:themeShade="BF"/>
          <w:sz w:val="20"/>
          <w:szCs w:val="20"/>
          <w:lang w:eastAsia="hr-HR"/>
        </w:rPr>
        <w:t>a</w:t>
      </w:r>
      <w:r>
        <w:rPr>
          <w:rFonts w:ascii="Arial" w:eastAsia="Times New Roman" w:hAnsi="Arial" w:cs="Arial"/>
          <w:color w:val="17365D" w:themeColor="text2" w:themeShade="BF"/>
          <w:sz w:val="20"/>
          <w:szCs w:val="20"/>
          <w:lang w:eastAsia="hr-HR"/>
        </w:rPr>
        <w:t xml:space="preserve"> </w:t>
      </w:r>
      <w:r w:rsidR="00C5509E">
        <w:rPr>
          <w:rFonts w:ascii="Arial" w:eastAsia="Times New Roman" w:hAnsi="Arial" w:cs="Arial"/>
          <w:color w:val="17365D" w:themeColor="text2" w:themeShade="BF"/>
          <w:sz w:val="20"/>
          <w:szCs w:val="20"/>
          <w:lang w:eastAsia="hr-HR"/>
        </w:rPr>
        <w:t xml:space="preserve">za angažiranje </w:t>
      </w:r>
      <w:r>
        <w:rPr>
          <w:rFonts w:ascii="Arial" w:eastAsia="Times New Roman" w:hAnsi="Arial" w:cs="Arial"/>
          <w:color w:val="17365D" w:themeColor="text2" w:themeShade="BF"/>
          <w:sz w:val="20"/>
          <w:szCs w:val="20"/>
          <w:lang w:eastAsia="hr-HR"/>
        </w:rPr>
        <w:t xml:space="preserve">agencijskih radnika </w:t>
      </w:r>
      <w:r w:rsidR="00D13EE3">
        <w:rPr>
          <w:rFonts w:ascii="Arial" w:eastAsia="Times New Roman" w:hAnsi="Arial" w:cs="Arial"/>
          <w:color w:val="17365D" w:themeColor="text2" w:themeShade="BF"/>
          <w:sz w:val="20"/>
          <w:szCs w:val="20"/>
          <w:lang w:eastAsia="hr-HR"/>
        </w:rPr>
        <w:t xml:space="preserve">odnosi se na </w:t>
      </w:r>
      <w:r>
        <w:rPr>
          <w:rFonts w:ascii="Arial" w:eastAsia="Times New Roman" w:hAnsi="Arial" w:cs="Arial"/>
          <w:color w:val="17365D" w:themeColor="text2" w:themeShade="BF"/>
          <w:sz w:val="20"/>
          <w:szCs w:val="20"/>
          <w:lang w:eastAsia="hr-HR"/>
        </w:rPr>
        <w:t>društv</w:t>
      </w:r>
      <w:r w:rsidR="00D13EE3">
        <w:rPr>
          <w:rFonts w:ascii="Arial" w:eastAsia="Times New Roman" w:hAnsi="Arial" w:cs="Arial"/>
          <w:color w:val="17365D" w:themeColor="text2" w:themeShade="BF"/>
          <w:sz w:val="20"/>
          <w:szCs w:val="20"/>
          <w:lang w:eastAsia="hr-HR"/>
        </w:rPr>
        <w:t>o</w:t>
      </w:r>
      <w:r>
        <w:rPr>
          <w:rFonts w:ascii="Arial" w:eastAsia="Times New Roman" w:hAnsi="Arial" w:cs="Arial"/>
          <w:color w:val="17365D" w:themeColor="text2" w:themeShade="BF"/>
          <w:sz w:val="20"/>
          <w:szCs w:val="20"/>
          <w:lang w:eastAsia="hr-HR"/>
        </w:rPr>
        <w:t xml:space="preserve"> CROS</w:t>
      </w:r>
      <w:r w:rsidR="005523CC">
        <w:rPr>
          <w:rFonts w:ascii="Arial" w:eastAsia="Times New Roman" w:hAnsi="Arial" w:cs="Arial"/>
          <w:color w:val="17365D" w:themeColor="text2" w:themeShade="BF"/>
          <w:sz w:val="20"/>
          <w:szCs w:val="20"/>
          <w:lang w:eastAsia="hr-HR"/>
        </w:rPr>
        <w:t>C</w:t>
      </w:r>
      <w:r>
        <w:rPr>
          <w:rFonts w:ascii="Arial" w:eastAsia="Times New Roman" w:hAnsi="Arial" w:cs="Arial"/>
          <w:color w:val="17365D" w:themeColor="text2" w:themeShade="BF"/>
          <w:sz w:val="20"/>
          <w:szCs w:val="20"/>
          <w:lang w:eastAsia="hr-HR"/>
        </w:rPr>
        <w:t>O d.o.o. iz Zagreba</w:t>
      </w:r>
      <w:r w:rsidR="00D13EE3">
        <w:rPr>
          <w:rFonts w:ascii="Arial" w:eastAsia="Times New Roman" w:hAnsi="Arial" w:cs="Arial"/>
          <w:color w:val="17365D" w:themeColor="text2" w:themeShade="BF"/>
          <w:sz w:val="20"/>
          <w:szCs w:val="20"/>
          <w:lang w:eastAsia="hr-HR"/>
        </w:rPr>
        <w:t>, 99,8%.</w:t>
      </w:r>
      <w:r w:rsidR="006C4216">
        <w:rPr>
          <w:rFonts w:ascii="Arial" w:eastAsia="Times New Roman" w:hAnsi="Arial" w:cs="Arial"/>
          <w:color w:val="17365D" w:themeColor="text2" w:themeShade="BF"/>
          <w:sz w:val="20"/>
          <w:szCs w:val="20"/>
          <w:lang w:eastAsia="hr-HR"/>
        </w:rPr>
        <w:t xml:space="preserve"> Vrijedi istaknuti da je društvo u razdoblju od pet godina smanjilo broj zaposlenih s 1.301 u 2015., godini na 877 u 2019. godini.</w:t>
      </w:r>
    </w:p>
    <w:p w:rsidR="00526DB6" w:rsidRDefault="00727F3A" w:rsidP="007937BA">
      <w:pPr>
        <w:widowControl w:val="0"/>
        <w:tabs>
          <w:tab w:val="left" w:pos="567"/>
          <w:tab w:val="left" w:pos="1134"/>
        </w:tabs>
        <w:spacing w:before="180" w:after="40" w:line="240" w:lineRule="auto"/>
        <w:rPr>
          <w:noProof/>
          <w:lang w:eastAsia="hr-HR"/>
        </w:rPr>
      </w:pPr>
      <w:r w:rsidRPr="00727F3A">
        <w:rPr>
          <w:rFonts w:ascii="Arial" w:hAnsi="Arial" w:cs="Arial"/>
          <w:b/>
          <w:color w:val="17365D" w:themeColor="text2" w:themeShade="BF"/>
          <w:sz w:val="18"/>
          <w:szCs w:val="18"/>
        </w:rPr>
        <w:t>Grafikon 2.</w:t>
      </w:r>
      <w:r w:rsidRPr="00727F3A">
        <w:rPr>
          <w:rFonts w:ascii="Arial" w:hAnsi="Arial" w:cs="Arial"/>
          <w:b/>
          <w:color w:val="17365D" w:themeColor="text2" w:themeShade="BF"/>
          <w:sz w:val="18"/>
          <w:szCs w:val="18"/>
        </w:rPr>
        <w:tab/>
      </w:r>
      <w:r w:rsidRPr="006032D6">
        <w:rPr>
          <w:rFonts w:ascii="Arial" w:hAnsi="Arial" w:cs="Arial"/>
          <w:b/>
          <w:color w:val="17365D" w:themeColor="text2" w:themeShade="BF"/>
          <w:sz w:val="18"/>
          <w:szCs w:val="18"/>
        </w:rPr>
        <w:t>Prikaz rezultata poslovanja poduzetnika CROSCO d.o.o</w:t>
      </w:r>
      <w:r w:rsidRPr="006032D6">
        <w:rPr>
          <w:rFonts w:ascii="Arial" w:eastAsia="Times New Roman" w:hAnsi="Arial" w:cs="Arial"/>
          <w:b/>
          <w:color w:val="17365D" w:themeColor="text2" w:themeShade="BF"/>
          <w:sz w:val="18"/>
          <w:szCs w:val="18"/>
          <w:lang w:eastAsia="hr-HR"/>
        </w:rPr>
        <w:t>.</w:t>
      </w:r>
      <w:r w:rsidR="00325D41">
        <w:rPr>
          <w:rFonts w:ascii="Arial" w:eastAsia="Times New Roman" w:hAnsi="Arial" w:cs="Arial"/>
          <w:b/>
          <w:color w:val="17365D" w:themeColor="text2" w:themeShade="BF"/>
          <w:sz w:val="20"/>
          <w:szCs w:val="20"/>
          <w:lang w:eastAsia="hr-HR"/>
        </w:rPr>
        <w:t xml:space="preserve"> </w:t>
      </w:r>
      <w:r w:rsidR="00325D41" w:rsidRPr="006032D6">
        <w:rPr>
          <w:rFonts w:ascii="Arial" w:eastAsia="Times New Roman" w:hAnsi="Arial" w:cs="Arial"/>
          <w:b/>
          <w:color w:val="17365D" w:themeColor="text2" w:themeShade="BF"/>
          <w:sz w:val="18"/>
          <w:szCs w:val="18"/>
          <w:lang w:eastAsia="hr-HR"/>
        </w:rPr>
        <w:t>u info.BIZ servisu</w:t>
      </w:r>
    </w:p>
    <w:p w:rsidR="006F7E67" w:rsidRPr="00325D41" w:rsidRDefault="006C4216" w:rsidP="007937BA">
      <w:pPr>
        <w:widowControl w:val="0"/>
        <w:tabs>
          <w:tab w:val="left" w:pos="567"/>
        </w:tabs>
        <w:spacing w:after="40" w:line="240" w:lineRule="auto"/>
        <w:rPr>
          <w:rFonts w:ascii="Arial" w:eastAsia="Times New Roman" w:hAnsi="Arial" w:cs="Arial"/>
          <w:color w:val="17365D" w:themeColor="text2" w:themeShade="BF"/>
          <w:sz w:val="18"/>
          <w:szCs w:val="18"/>
          <w:lang w:eastAsia="hr-HR"/>
        </w:rPr>
      </w:pPr>
      <w:r>
        <w:rPr>
          <w:noProof/>
          <w:lang w:val="en-US"/>
        </w:rPr>
        <w:drawing>
          <wp:inline distT="0" distB="0" distL="0" distR="0" wp14:anchorId="66AFE72A" wp14:editId="29A49D4F">
            <wp:extent cx="5940000" cy="2520000"/>
            <wp:effectExtent l="0" t="0" r="3810" b="0"/>
            <wp:docPr id="9" name="Slika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9469" r="1200" b="14219"/>
                    <a:stretch/>
                  </pic:blipFill>
                  <pic:spPr bwMode="auto">
                    <a:xfrm>
                      <a:off x="0" y="0"/>
                      <a:ext cx="5940000" cy="2520000"/>
                    </a:xfrm>
                    <a:prstGeom prst="rect">
                      <a:avLst/>
                    </a:prstGeom>
                    <a:ln>
                      <a:noFill/>
                    </a:ln>
                    <a:extLst>
                      <a:ext uri="{53640926-AAD7-44D8-BBD7-CCE9431645EC}">
                        <a14:shadowObscured xmlns:a14="http://schemas.microsoft.com/office/drawing/2010/main"/>
                      </a:ext>
                    </a:extLst>
                  </pic:spPr>
                </pic:pic>
              </a:graphicData>
            </a:graphic>
          </wp:inline>
        </w:drawing>
      </w:r>
    </w:p>
    <w:p w:rsidR="006F595B" w:rsidRPr="00437A68" w:rsidRDefault="00727F3A" w:rsidP="006F595B">
      <w:pPr>
        <w:widowControl w:val="0"/>
        <w:spacing w:before="40" w:after="60" w:line="240" w:lineRule="auto"/>
        <w:jc w:val="both"/>
        <w:rPr>
          <w:rFonts w:ascii="Arial" w:hAnsi="Arial" w:cs="Arial"/>
          <w:bCs/>
          <w:color w:val="17365D"/>
          <w:sz w:val="18"/>
          <w:szCs w:val="18"/>
        </w:rPr>
      </w:pPr>
      <w:r w:rsidRPr="00727F3A">
        <w:rPr>
          <w:rFonts w:ascii="Arial" w:eastAsia="Times New Roman" w:hAnsi="Arial" w:cs="Arial"/>
          <w:i/>
          <w:color w:val="17365D" w:themeColor="text2" w:themeShade="BF"/>
          <w:sz w:val="16"/>
          <w:szCs w:val="16"/>
          <w:lang w:eastAsia="hr-HR"/>
        </w:rPr>
        <w:t xml:space="preserve">Izvor: Financijska agencija, servis </w:t>
      </w:r>
      <w:hyperlink r:id="rId12" w:history="1">
        <w:r w:rsidRPr="00727F3A">
          <w:rPr>
            <w:rStyle w:val="Hiperveza"/>
            <w:rFonts w:ascii="Arial" w:eastAsia="Times New Roman" w:hAnsi="Arial" w:cs="Arial"/>
            <w:i/>
            <w:sz w:val="16"/>
            <w:szCs w:val="16"/>
            <w:lang w:eastAsia="hr-HR"/>
          </w:rPr>
          <w:t>info.BIZ</w:t>
        </w:r>
      </w:hyperlink>
      <w:r w:rsidR="006C4216">
        <w:rPr>
          <w:rFonts w:ascii="Arial" w:hAnsi="Arial" w:cs="Arial"/>
          <w:bCs/>
          <w:i/>
          <w:color w:val="17365D"/>
          <w:sz w:val="18"/>
          <w:szCs w:val="18"/>
        </w:rPr>
        <w:t xml:space="preserve"> </w:t>
      </w:r>
    </w:p>
    <w:tbl>
      <w:tblPr>
        <w:tblW w:w="9808" w:type="dxa"/>
        <w:jc w:val="center"/>
        <w:tblInd w:w="-5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080"/>
        <w:gridCol w:w="1728"/>
      </w:tblGrid>
      <w:tr w:rsidR="006F595B" w:rsidRPr="006F595B" w:rsidTr="007937BA">
        <w:trPr>
          <w:trHeight w:val="1587"/>
          <w:jc w:val="center"/>
        </w:trPr>
        <w:tc>
          <w:tcPr>
            <w:tcW w:w="8080" w:type="dxa"/>
            <w:tcBorders>
              <w:top w:val="single" w:sz="4" w:space="0" w:color="D9D9D9"/>
              <w:left w:val="single" w:sz="4" w:space="0" w:color="D9D9D9"/>
              <w:bottom w:val="single" w:sz="4" w:space="0" w:color="D9D9D9"/>
              <w:right w:val="single" w:sz="4" w:space="0" w:color="D9D9D9"/>
            </w:tcBorders>
            <w:hideMark/>
          </w:tcPr>
          <w:p w:rsidR="006F595B" w:rsidRPr="006F595B" w:rsidRDefault="00431E43" w:rsidP="006F595B">
            <w:pPr>
              <w:widowControl w:val="0"/>
              <w:tabs>
                <w:tab w:val="left" w:pos="343"/>
              </w:tabs>
              <w:spacing w:before="60" w:after="0"/>
              <w:jc w:val="both"/>
              <w:rPr>
                <w:rFonts w:ascii="Arial" w:eastAsia="Times New Roman" w:hAnsi="Arial" w:cs="Arial"/>
                <w:i/>
                <w:color w:val="244061"/>
                <w:sz w:val="16"/>
                <w:szCs w:val="16"/>
                <w:shd w:val="clear" w:color="auto" w:fill="FFFFFF"/>
                <w:lang w:eastAsia="hr-HR"/>
              </w:rPr>
            </w:pPr>
            <w:hyperlink r:id="rId13" w:history="1">
              <w:r w:rsidR="006F595B" w:rsidRPr="006F595B">
                <w:rPr>
                  <w:rFonts w:ascii="Arial" w:eastAsia="Times New Roman" w:hAnsi="Arial" w:cs="Arial"/>
                  <w:bCs/>
                  <w:i/>
                  <w:color w:val="0000FF"/>
                  <w:sz w:val="16"/>
                  <w:szCs w:val="16"/>
                  <w:u w:val="single"/>
                  <w:shd w:val="clear" w:color="auto" w:fill="FFFFFF"/>
                  <w:lang w:eastAsia="hr-HR"/>
                </w:rPr>
                <w:t>Info.BIZ</w:t>
              </w:r>
            </w:hyperlink>
            <w:r w:rsidR="006F595B" w:rsidRPr="006F595B">
              <w:rPr>
                <w:rFonts w:ascii="Arial" w:eastAsia="Times New Roman" w:hAnsi="Arial" w:cs="Arial"/>
                <w:i/>
                <w:color w:val="0000FF"/>
                <w:sz w:val="16"/>
                <w:szCs w:val="16"/>
                <w:u w:val="single"/>
                <w:shd w:val="clear" w:color="auto" w:fill="FFFFFF"/>
                <w:lang w:eastAsia="hr-HR"/>
              </w:rPr>
              <w:t xml:space="preserve"> </w:t>
            </w:r>
            <w:r w:rsidR="006F595B" w:rsidRPr="006F595B">
              <w:rPr>
                <w:rFonts w:ascii="Arial" w:eastAsia="Times New Roman" w:hAnsi="Arial" w:cs="Arial"/>
                <w:i/>
                <w:color w:val="244061"/>
                <w:sz w:val="16"/>
                <w:szCs w:val="16"/>
                <w:shd w:val="clear" w:color="auto" w:fill="FFFFFF"/>
                <w:lang w:eastAsia="hr-HR"/>
              </w:rPr>
              <w:t xml:space="preserve">servis pruža uvid u informacije o uspješnosti poslovanja i financijskom položaju svih poslovnih subjekata te o poslovnoj okolini u kojoj oni djeluju. Najveća je i najažurnija baza poslovnih informacija za više od </w:t>
            </w:r>
            <w:r w:rsidR="006F595B" w:rsidRPr="006F595B">
              <w:rPr>
                <w:rFonts w:ascii="Arial" w:eastAsia="Times New Roman" w:hAnsi="Arial" w:cs="Arial"/>
                <w:b/>
                <w:i/>
                <w:color w:val="244061"/>
                <w:sz w:val="16"/>
                <w:szCs w:val="16"/>
                <w:shd w:val="clear" w:color="auto" w:fill="FFFFFF"/>
                <w:lang w:eastAsia="hr-HR"/>
              </w:rPr>
              <w:t>818.</w:t>
            </w:r>
            <w:r w:rsidR="007937BA">
              <w:rPr>
                <w:rFonts w:ascii="Arial" w:eastAsia="Times New Roman" w:hAnsi="Arial" w:cs="Arial"/>
                <w:b/>
                <w:i/>
                <w:color w:val="244061"/>
                <w:sz w:val="16"/>
                <w:szCs w:val="16"/>
                <w:shd w:val="clear" w:color="auto" w:fill="FFFFFF"/>
                <w:lang w:eastAsia="hr-HR"/>
              </w:rPr>
              <w:t>5</w:t>
            </w:r>
            <w:r w:rsidR="006F595B" w:rsidRPr="006F595B">
              <w:rPr>
                <w:rFonts w:ascii="Arial" w:eastAsia="Times New Roman" w:hAnsi="Arial" w:cs="Arial"/>
                <w:b/>
                <w:i/>
                <w:color w:val="244061"/>
                <w:sz w:val="16"/>
                <w:szCs w:val="16"/>
                <w:shd w:val="clear" w:color="auto" w:fill="FFFFFF"/>
                <w:lang w:eastAsia="hr-HR"/>
              </w:rPr>
              <w:t>00 poslovnih subjekata iz više od 30 izvora.</w:t>
            </w:r>
            <w:r w:rsidR="006F595B" w:rsidRPr="006F595B">
              <w:rPr>
                <w:rFonts w:ascii="Arial" w:eastAsia="Times New Roman" w:hAnsi="Arial" w:cs="Arial"/>
                <w:i/>
                <w:color w:val="244061"/>
                <w:sz w:val="16"/>
                <w:szCs w:val="16"/>
                <w:shd w:val="clear" w:color="auto" w:fill="FFFFFF"/>
                <w:lang w:eastAsia="hr-HR"/>
              </w:rPr>
              <w:t xml:space="preserve"> Omogućuje brže, jednostavnije i sigurnije donošenje poslovnih odluka, sustavno praćenje klijenata, olakšava izradu poslovnih analiza te praćenje trendova i prepoznavanje potencijala na tržištu.</w:t>
            </w:r>
          </w:p>
          <w:p w:rsidR="006F595B" w:rsidRPr="006F595B" w:rsidRDefault="006F595B" w:rsidP="007937BA">
            <w:pPr>
              <w:widowControl w:val="0"/>
              <w:tabs>
                <w:tab w:val="left" w:pos="343"/>
              </w:tabs>
              <w:spacing w:before="40" w:after="0"/>
              <w:jc w:val="both"/>
              <w:rPr>
                <w:rFonts w:ascii="Arial" w:hAnsi="Arial" w:cs="Arial"/>
                <w:i/>
                <w:color w:val="007AFF"/>
                <w:sz w:val="16"/>
                <w:szCs w:val="16"/>
              </w:rPr>
            </w:pPr>
            <w:r w:rsidRPr="006F595B">
              <w:rPr>
                <w:rFonts w:ascii="Arial" w:hAnsi="Arial" w:cs="Arial"/>
                <w:i/>
                <w:color w:val="244061"/>
                <w:sz w:val="16"/>
                <w:szCs w:val="16"/>
                <w:shd w:val="clear" w:color="auto" w:fill="D9D9D9"/>
              </w:rPr>
              <w:t>Ako ste zainteresirani i želite ugovoriti uslugu ili kupiti veći broj paketa</w:t>
            </w:r>
            <w:r w:rsidRPr="006F595B">
              <w:rPr>
                <w:rFonts w:ascii="Arial" w:hAnsi="Arial" w:cs="Arial"/>
                <w:i/>
                <w:color w:val="244061"/>
                <w:sz w:val="16"/>
                <w:szCs w:val="16"/>
                <w:shd w:val="clear" w:color="auto" w:fill="F5F6F8"/>
              </w:rPr>
              <w:t xml:space="preserve">: </w:t>
            </w:r>
            <w:hyperlink r:id="rId14" w:history="1">
              <w:r w:rsidRPr="006F595B">
                <w:rPr>
                  <w:rFonts w:ascii="Arial" w:hAnsi="Arial" w:cs="Arial"/>
                  <w:i/>
                  <w:color w:val="0000FF"/>
                  <w:sz w:val="16"/>
                  <w:szCs w:val="16"/>
                  <w:u w:val="single"/>
                </w:rPr>
                <w:t>prodaja@fina.hr</w:t>
              </w:r>
            </w:hyperlink>
            <w:r w:rsidRPr="006F595B">
              <w:rPr>
                <w:rFonts w:ascii="Arial" w:hAnsi="Arial" w:cs="Arial"/>
                <w:i/>
                <w:color w:val="007AFF"/>
                <w:sz w:val="16"/>
                <w:szCs w:val="16"/>
              </w:rPr>
              <w:t xml:space="preserve"> </w:t>
            </w:r>
          </w:p>
          <w:p w:rsidR="006F595B" w:rsidRPr="006F595B" w:rsidRDefault="006F595B" w:rsidP="006F595B">
            <w:pPr>
              <w:widowControl w:val="0"/>
              <w:tabs>
                <w:tab w:val="left" w:pos="343"/>
              </w:tabs>
              <w:spacing w:after="0"/>
              <w:jc w:val="both"/>
              <w:rPr>
                <w:rFonts w:ascii="Arial" w:hAnsi="Arial" w:cs="Arial"/>
                <w:i/>
                <w:color w:val="0000FF"/>
                <w:sz w:val="16"/>
                <w:szCs w:val="16"/>
                <w:u w:val="single"/>
                <w:lang w:eastAsia="hr-HR"/>
              </w:rPr>
            </w:pPr>
            <w:r w:rsidRPr="006F595B">
              <w:rPr>
                <w:rFonts w:ascii="Arial" w:hAnsi="Arial" w:cs="Arial"/>
                <w:i/>
                <w:color w:val="244061"/>
                <w:sz w:val="16"/>
                <w:szCs w:val="16"/>
                <w:shd w:val="clear" w:color="auto" w:fill="F5F6F8"/>
              </w:rPr>
              <w:t>Ako trebate korisničku podršku: 0800 0080</w:t>
            </w:r>
            <w:r w:rsidRPr="006F595B">
              <w:rPr>
                <w:rFonts w:ascii="Arial" w:hAnsi="Arial" w:cs="Arial"/>
                <w:i/>
                <w:color w:val="33343A"/>
                <w:sz w:val="16"/>
                <w:szCs w:val="16"/>
                <w:shd w:val="clear" w:color="auto" w:fill="F5F6F8"/>
              </w:rPr>
              <w:t xml:space="preserve">, </w:t>
            </w:r>
            <w:hyperlink r:id="rId15" w:history="1">
              <w:r w:rsidRPr="006F595B">
                <w:rPr>
                  <w:rFonts w:ascii="Arial" w:hAnsi="Arial" w:cs="Arial"/>
                  <w:i/>
                  <w:color w:val="007AFF"/>
                  <w:sz w:val="16"/>
                  <w:szCs w:val="16"/>
                  <w:u w:val="single"/>
                </w:rPr>
                <w:t>info@fina.hr</w:t>
              </w:r>
            </w:hyperlink>
          </w:p>
        </w:tc>
        <w:tc>
          <w:tcPr>
            <w:tcW w:w="1728" w:type="dxa"/>
            <w:tcBorders>
              <w:top w:val="single" w:sz="4" w:space="0" w:color="D9D9D9"/>
              <w:left w:val="single" w:sz="4" w:space="0" w:color="D9D9D9"/>
              <w:bottom w:val="single" w:sz="4" w:space="0" w:color="D9D9D9"/>
              <w:right w:val="single" w:sz="4" w:space="0" w:color="D9D9D9"/>
            </w:tcBorders>
            <w:vAlign w:val="center"/>
            <w:hideMark/>
          </w:tcPr>
          <w:p w:rsidR="006F595B" w:rsidRPr="006F595B" w:rsidRDefault="006F595B" w:rsidP="006F595B">
            <w:pPr>
              <w:spacing w:after="0"/>
              <w:jc w:val="center"/>
              <w:rPr>
                <w:rFonts w:ascii="Arial" w:hAnsi="Arial" w:cs="Arial"/>
                <w:bCs/>
                <w:color w:val="17365D"/>
                <w:sz w:val="16"/>
                <w:szCs w:val="16"/>
              </w:rPr>
            </w:pPr>
            <w:r>
              <w:rPr>
                <w:rFonts w:ascii="Arial" w:hAnsi="Arial" w:cs="Arial"/>
                <w:noProof/>
                <w:sz w:val="16"/>
                <w:szCs w:val="16"/>
                <w:lang w:val="en-US"/>
              </w:rPr>
              <w:drawing>
                <wp:inline distT="0" distB="0" distL="0" distR="0" wp14:anchorId="75A4C7AC" wp14:editId="4D8CFA4F">
                  <wp:extent cx="1081405" cy="970280"/>
                  <wp:effectExtent l="0" t="0" r="4445" b="1270"/>
                  <wp:docPr id="16" name="Slika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16" cstate="print">
                            <a:extLst>
                              <a:ext uri="{28A0092B-C50C-407E-A947-70E740481C1C}">
                                <a14:useLocalDpi xmlns:a14="http://schemas.microsoft.com/office/drawing/2010/main" val="0"/>
                              </a:ext>
                            </a:extLst>
                          </a:blip>
                          <a:srcRect t="8670" r="58589"/>
                          <a:stretch>
                            <a:fillRect/>
                          </a:stretch>
                        </pic:blipFill>
                        <pic:spPr bwMode="auto">
                          <a:xfrm>
                            <a:off x="0" y="0"/>
                            <a:ext cx="1081405" cy="970280"/>
                          </a:xfrm>
                          <a:prstGeom prst="rect">
                            <a:avLst/>
                          </a:prstGeom>
                          <a:noFill/>
                          <a:ln>
                            <a:noFill/>
                          </a:ln>
                        </pic:spPr>
                      </pic:pic>
                    </a:graphicData>
                  </a:graphic>
                </wp:inline>
              </w:drawing>
            </w:r>
          </w:p>
        </w:tc>
      </w:tr>
    </w:tbl>
    <w:p w:rsidR="006F595B" w:rsidRPr="007937BA" w:rsidRDefault="006F595B" w:rsidP="007937BA">
      <w:pPr>
        <w:widowControl w:val="0"/>
        <w:spacing w:after="0" w:line="240" w:lineRule="auto"/>
        <w:jc w:val="both"/>
        <w:rPr>
          <w:rFonts w:ascii="Arial" w:hAnsi="Arial" w:cs="Arial"/>
          <w:bCs/>
          <w:color w:val="17365D"/>
          <w:sz w:val="10"/>
          <w:szCs w:val="10"/>
        </w:rPr>
      </w:pPr>
    </w:p>
    <w:sectPr w:rsidR="006F595B" w:rsidRPr="007937BA" w:rsidSect="00854E82">
      <w:headerReference w:type="default" r:id="rId17"/>
      <w:footerReference w:type="default" r:id="rId18"/>
      <w:pgSz w:w="11906" w:h="16838"/>
      <w:pgMar w:top="1021" w:right="1021" w:bottom="90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43" w:rsidRDefault="00431E43" w:rsidP="007B2A8F">
      <w:pPr>
        <w:spacing w:after="0" w:line="240" w:lineRule="auto"/>
      </w:pPr>
      <w:r>
        <w:separator/>
      </w:r>
    </w:p>
  </w:endnote>
  <w:endnote w:type="continuationSeparator" w:id="0">
    <w:p w:rsidR="00431E43" w:rsidRDefault="00431E43" w:rsidP="007B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93" w:rsidRPr="009F49CF" w:rsidRDefault="00C81293" w:rsidP="009F49CF">
    <w:pPr>
      <w:pStyle w:val="Podnoje"/>
      <w:spacing w:after="0" w:line="240" w:lineRule="auto"/>
      <w:rPr>
        <w:rFonts w:ascii="Arial" w:eastAsia="BatangChe"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43" w:rsidRDefault="00431E43" w:rsidP="007B2A8F">
      <w:pPr>
        <w:spacing w:after="0" w:line="240" w:lineRule="auto"/>
      </w:pPr>
      <w:r>
        <w:separator/>
      </w:r>
    </w:p>
  </w:footnote>
  <w:footnote w:type="continuationSeparator" w:id="0">
    <w:p w:rsidR="00431E43" w:rsidRDefault="00431E43" w:rsidP="007B2A8F">
      <w:pPr>
        <w:spacing w:after="0" w:line="240" w:lineRule="auto"/>
      </w:pPr>
      <w:r>
        <w:continuationSeparator/>
      </w:r>
    </w:p>
  </w:footnote>
  <w:footnote w:id="1">
    <w:p w:rsidR="00827C15" w:rsidRPr="00C27622" w:rsidRDefault="00827C15">
      <w:pPr>
        <w:pStyle w:val="Tekstfusnote"/>
        <w:rPr>
          <w:rFonts w:ascii="Arial" w:hAnsi="Arial" w:cs="Arial"/>
          <w:color w:val="244061" w:themeColor="accent1" w:themeShade="80"/>
          <w:sz w:val="17"/>
          <w:szCs w:val="17"/>
        </w:rPr>
      </w:pPr>
      <w:r w:rsidRPr="00C27622">
        <w:rPr>
          <w:rStyle w:val="Referencafusnote"/>
          <w:rFonts w:ascii="Arial" w:hAnsi="Arial" w:cs="Arial"/>
          <w:color w:val="244061" w:themeColor="accent1" w:themeShade="80"/>
          <w:sz w:val="17"/>
          <w:szCs w:val="17"/>
        </w:rPr>
        <w:footnoteRef/>
      </w:r>
      <w:r w:rsidRPr="00C27622">
        <w:rPr>
          <w:rFonts w:ascii="Arial" w:hAnsi="Arial" w:cs="Arial"/>
          <w:color w:val="244061" w:themeColor="accent1" w:themeShade="80"/>
          <w:sz w:val="17"/>
          <w:szCs w:val="17"/>
        </w:rPr>
        <w:t xml:space="preserve"> </w:t>
      </w:r>
      <w:r w:rsidR="00C27622" w:rsidRPr="00C27622">
        <w:rPr>
          <w:rFonts w:ascii="Arial" w:hAnsi="Arial" w:cs="Arial"/>
          <w:color w:val="244061" w:themeColor="accent1" w:themeShade="80"/>
          <w:sz w:val="17"/>
          <w:szCs w:val="17"/>
        </w:rPr>
        <w:t>Riječ je o poduzetnicima, pravnim i fizičkim osobama (obrtnicima), obveznika poreza na dobit, koji su u</w:t>
      </w:r>
      <w:r w:rsidRPr="00C27622">
        <w:rPr>
          <w:rFonts w:ascii="Arial" w:hAnsi="Arial" w:cs="Arial"/>
          <w:color w:val="244061" w:themeColor="accent1" w:themeShade="80"/>
          <w:sz w:val="17"/>
          <w:szCs w:val="17"/>
        </w:rPr>
        <w:t xml:space="preserve"> Registar</w:t>
      </w:r>
      <w:r w:rsidR="006974D8" w:rsidRPr="00C27622">
        <w:rPr>
          <w:rFonts w:ascii="Arial" w:hAnsi="Arial" w:cs="Arial"/>
          <w:color w:val="244061" w:themeColor="accent1" w:themeShade="80"/>
          <w:sz w:val="17"/>
          <w:szCs w:val="17"/>
        </w:rPr>
        <w:t xml:space="preserve"> godišnjih financijskih izvještaja</w:t>
      </w:r>
      <w:r w:rsidR="00C27622" w:rsidRPr="00C27622">
        <w:rPr>
          <w:rFonts w:ascii="Arial" w:hAnsi="Arial" w:cs="Arial"/>
          <w:color w:val="244061" w:themeColor="accent1" w:themeShade="80"/>
          <w:sz w:val="17"/>
          <w:szCs w:val="17"/>
        </w:rPr>
        <w:t xml:space="preserve"> podnijeli </w:t>
      </w:r>
      <w:r w:rsidRPr="00C27622">
        <w:rPr>
          <w:rFonts w:ascii="Arial" w:hAnsi="Arial" w:cs="Arial"/>
          <w:color w:val="244061" w:themeColor="accent1" w:themeShade="80"/>
          <w:sz w:val="17"/>
          <w:szCs w:val="17"/>
        </w:rPr>
        <w:t xml:space="preserve">godišnji financijski izvještaj (GFI) za </w:t>
      </w:r>
      <w:r w:rsidR="00445F08" w:rsidRPr="00C27622">
        <w:rPr>
          <w:rFonts w:ascii="Arial" w:hAnsi="Arial" w:cs="Arial"/>
          <w:color w:val="244061" w:themeColor="accent1" w:themeShade="80"/>
          <w:sz w:val="17"/>
          <w:szCs w:val="17"/>
        </w:rPr>
        <w:t>2019</w:t>
      </w:r>
      <w:r w:rsidRPr="00C27622">
        <w:rPr>
          <w:rFonts w:ascii="Arial" w:hAnsi="Arial" w:cs="Arial"/>
          <w:color w:val="244061" w:themeColor="accent1" w:themeShade="80"/>
          <w:sz w:val="17"/>
          <w:szCs w:val="17"/>
        </w:rPr>
        <w:t>. godinu za statističke i dr</w:t>
      </w:r>
      <w:r w:rsidR="00DA4FC1" w:rsidRPr="00C27622">
        <w:rPr>
          <w:rFonts w:ascii="Arial" w:hAnsi="Arial" w:cs="Arial"/>
          <w:color w:val="244061" w:themeColor="accent1" w:themeShade="80"/>
          <w:sz w:val="17"/>
          <w:szCs w:val="17"/>
        </w:rPr>
        <w:t xml:space="preserve">. </w:t>
      </w:r>
      <w:r w:rsidRPr="00C27622">
        <w:rPr>
          <w:rFonts w:ascii="Arial" w:hAnsi="Arial" w:cs="Arial"/>
          <w:color w:val="244061" w:themeColor="accent1" w:themeShade="80"/>
          <w:sz w:val="17"/>
          <w:szCs w:val="17"/>
        </w:rPr>
        <w:t>potrebe</w:t>
      </w:r>
      <w:r w:rsidR="00C27622" w:rsidRPr="00C27622">
        <w:rPr>
          <w:rFonts w:ascii="Arial" w:hAnsi="Arial" w:cs="Arial"/>
          <w:color w:val="244061" w:themeColor="accent1" w:themeShade="80"/>
          <w:sz w:val="17"/>
          <w:szCs w:val="17"/>
        </w:rPr>
        <w:t>.</w:t>
      </w:r>
    </w:p>
  </w:footnote>
  <w:footnote w:id="2">
    <w:p w:rsidR="00B70C9F" w:rsidRPr="00B70C9F" w:rsidRDefault="00B70C9F" w:rsidP="00B316BB">
      <w:pPr>
        <w:pStyle w:val="Tekstfusnote"/>
        <w:rPr>
          <w:rFonts w:ascii="Arial" w:hAnsi="Arial" w:cs="Arial"/>
          <w:color w:val="244061" w:themeColor="accent1" w:themeShade="80"/>
          <w:sz w:val="17"/>
          <w:szCs w:val="17"/>
        </w:rPr>
      </w:pPr>
      <w:r w:rsidRPr="00B70C9F">
        <w:rPr>
          <w:rStyle w:val="Referencafusnote"/>
          <w:rFonts w:ascii="Arial" w:hAnsi="Arial" w:cs="Arial"/>
          <w:color w:val="244061" w:themeColor="accent1" w:themeShade="80"/>
          <w:sz w:val="17"/>
          <w:szCs w:val="17"/>
        </w:rPr>
        <w:footnoteRef/>
      </w:r>
      <w:r>
        <w:rPr>
          <w:rFonts w:ascii="Arial" w:hAnsi="Arial" w:cs="Arial"/>
          <w:color w:val="244061" w:themeColor="accent1" w:themeShade="80"/>
          <w:sz w:val="17"/>
          <w:szCs w:val="17"/>
        </w:rPr>
        <w:t xml:space="preserve"> </w:t>
      </w:r>
      <w:r w:rsidRPr="00B70C9F">
        <w:rPr>
          <w:rFonts w:ascii="Arial" w:hAnsi="Arial" w:cs="Arial"/>
          <w:color w:val="244061" w:themeColor="accent1" w:themeShade="80"/>
          <w:sz w:val="17"/>
          <w:szCs w:val="17"/>
        </w:rPr>
        <w:t>O</w:t>
      </w:r>
      <w:r w:rsidR="00972A59">
        <w:rPr>
          <w:rFonts w:ascii="Arial" w:hAnsi="Arial" w:cs="Arial"/>
          <w:color w:val="244061" w:themeColor="accent1" w:themeShade="80"/>
          <w:sz w:val="17"/>
          <w:szCs w:val="17"/>
        </w:rPr>
        <w:t xml:space="preserve">dnosi se na troškove za usluge </w:t>
      </w:r>
      <w:r w:rsidRPr="00B70C9F">
        <w:rPr>
          <w:rFonts w:ascii="Arial" w:hAnsi="Arial" w:cs="Arial"/>
          <w:color w:val="244061" w:themeColor="accent1" w:themeShade="80"/>
          <w:sz w:val="17"/>
          <w:szCs w:val="17"/>
          <w:u w:val="single"/>
        </w:rPr>
        <w:t>agencija za privremeno zapošljavanje</w:t>
      </w:r>
      <w:r w:rsidRPr="00B70C9F">
        <w:rPr>
          <w:rFonts w:ascii="Arial" w:hAnsi="Arial" w:cs="Arial"/>
          <w:color w:val="244061" w:themeColor="accent1" w:themeShade="80"/>
          <w:sz w:val="17"/>
          <w:szCs w:val="17"/>
        </w:rPr>
        <w:t xml:space="preserve"> i slični</w:t>
      </w:r>
      <w:r w:rsidR="00972A59">
        <w:rPr>
          <w:rFonts w:ascii="Arial" w:hAnsi="Arial" w:cs="Arial"/>
          <w:color w:val="244061" w:themeColor="accent1" w:themeShade="80"/>
          <w:sz w:val="17"/>
          <w:szCs w:val="17"/>
        </w:rPr>
        <w:t>h</w:t>
      </w:r>
      <w:r w:rsidRPr="00B70C9F">
        <w:rPr>
          <w:rFonts w:ascii="Arial" w:hAnsi="Arial" w:cs="Arial"/>
          <w:color w:val="244061" w:themeColor="accent1" w:themeShade="80"/>
          <w:sz w:val="17"/>
          <w:szCs w:val="17"/>
        </w:rPr>
        <w:t xml:space="preserve"> organizacija koje klijentima nude radnu snagu na ograničeno vrijeme kako bi dopunili ili privremeno zamijenili radnu snagu klijenta, pri čemu su osobe koje se stavljaju na raspolaganju klijentu zaposlenici jedinice koja nudi privremeno zapošljavanje.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93" w:rsidRPr="007B2A8F" w:rsidRDefault="008460DB" w:rsidP="004B466D">
    <w:pPr>
      <w:pStyle w:val="Zaglavlje"/>
      <w:widowControl w:val="0"/>
      <w:spacing w:after="0" w:line="240" w:lineRule="auto"/>
      <w:rPr>
        <w:sz w:val="4"/>
        <w:szCs w:val="4"/>
      </w:rPr>
    </w:pPr>
    <w:r>
      <w:rPr>
        <w:noProof/>
        <w:lang w:val="en-US"/>
      </w:rPr>
      <w:drawing>
        <wp:inline distT="0" distB="0" distL="0" distR="0" wp14:anchorId="1C4770EB" wp14:editId="7BC3B5D1">
          <wp:extent cx="1144988" cy="278296"/>
          <wp:effectExtent l="0" t="0" r="0" b="762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800" cy="278250"/>
                  </a:xfrm>
                  <a:prstGeom prst="rect">
                    <a:avLst/>
                  </a:prstGeom>
                  <a:noFill/>
                </pic:spPr>
              </pic:pic>
            </a:graphicData>
          </a:graphic>
        </wp:inline>
      </w:drawing>
    </w:r>
  </w:p>
  <w:p w:rsidR="00C81293" w:rsidRPr="00667413" w:rsidRDefault="00C81293" w:rsidP="009F49CF">
    <w:pPr>
      <w:pStyle w:val="Zaglavlje"/>
      <w:spacing w:after="0" w:line="240" w:lineRule="aut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3CF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7C1AA9"/>
    <w:multiLevelType w:val="hybridMultilevel"/>
    <w:tmpl w:val="F962EB42"/>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F6"/>
    <w:rsid w:val="00001500"/>
    <w:rsid w:val="0000212B"/>
    <w:rsid w:val="0000236F"/>
    <w:rsid w:val="00011F81"/>
    <w:rsid w:val="00013BB5"/>
    <w:rsid w:val="00017B61"/>
    <w:rsid w:val="00022484"/>
    <w:rsid w:val="000240C0"/>
    <w:rsid w:val="00034238"/>
    <w:rsid w:val="00034B9B"/>
    <w:rsid w:val="000421DB"/>
    <w:rsid w:val="000560AE"/>
    <w:rsid w:val="0006090F"/>
    <w:rsid w:val="0006358C"/>
    <w:rsid w:val="00063A2D"/>
    <w:rsid w:val="00063EA3"/>
    <w:rsid w:val="00064198"/>
    <w:rsid w:val="00064844"/>
    <w:rsid w:val="000648CD"/>
    <w:rsid w:val="00065681"/>
    <w:rsid w:val="00071EBE"/>
    <w:rsid w:val="00072715"/>
    <w:rsid w:val="000730A1"/>
    <w:rsid w:val="000739F9"/>
    <w:rsid w:val="00076447"/>
    <w:rsid w:val="00085065"/>
    <w:rsid w:val="000903D7"/>
    <w:rsid w:val="00090A6E"/>
    <w:rsid w:val="000B0B82"/>
    <w:rsid w:val="000B60F4"/>
    <w:rsid w:val="000C1F17"/>
    <w:rsid w:val="000C2DF4"/>
    <w:rsid w:val="000C3C47"/>
    <w:rsid w:val="000C79BE"/>
    <w:rsid w:val="000D080F"/>
    <w:rsid w:val="000D0839"/>
    <w:rsid w:val="000E1647"/>
    <w:rsid w:val="000E6B95"/>
    <w:rsid w:val="000E7496"/>
    <w:rsid w:val="000F2FAE"/>
    <w:rsid w:val="000F38A7"/>
    <w:rsid w:val="000F4C41"/>
    <w:rsid w:val="001007B4"/>
    <w:rsid w:val="0010755E"/>
    <w:rsid w:val="00111137"/>
    <w:rsid w:val="00122EDA"/>
    <w:rsid w:val="001261C4"/>
    <w:rsid w:val="00135A7C"/>
    <w:rsid w:val="0015427A"/>
    <w:rsid w:val="001546C1"/>
    <w:rsid w:val="00160A5F"/>
    <w:rsid w:val="00164DBC"/>
    <w:rsid w:val="00180F7D"/>
    <w:rsid w:val="00183320"/>
    <w:rsid w:val="00186AC6"/>
    <w:rsid w:val="001922C3"/>
    <w:rsid w:val="0019506D"/>
    <w:rsid w:val="001A5AAD"/>
    <w:rsid w:val="001A789B"/>
    <w:rsid w:val="001B0720"/>
    <w:rsid w:val="001B0B1F"/>
    <w:rsid w:val="001C1CFE"/>
    <w:rsid w:val="001C2559"/>
    <w:rsid w:val="001C44F9"/>
    <w:rsid w:val="001C7206"/>
    <w:rsid w:val="001C75B5"/>
    <w:rsid w:val="001D06D1"/>
    <w:rsid w:val="001D0E9B"/>
    <w:rsid w:val="001D1411"/>
    <w:rsid w:val="001D280B"/>
    <w:rsid w:val="001D2968"/>
    <w:rsid w:val="001D7D3D"/>
    <w:rsid w:val="001E4F8E"/>
    <w:rsid w:val="001E7BA4"/>
    <w:rsid w:val="001F6DDA"/>
    <w:rsid w:val="001F77FC"/>
    <w:rsid w:val="0020281F"/>
    <w:rsid w:val="00203D87"/>
    <w:rsid w:val="00204B53"/>
    <w:rsid w:val="00215143"/>
    <w:rsid w:val="002166AA"/>
    <w:rsid w:val="00216BCE"/>
    <w:rsid w:val="002266CC"/>
    <w:rsid w:val="00227214"/>
    <w:rsid w:val="00232CF7"/>
    <w:rsid w:val="00233236"/>
    <w:rsid w:val="002418FA"/>
    <w:rsid w:val="002421F2"/>
    <w:rsid w:val="00244DD0"/>
    <w:rsid w:val="00247467"/>
    <w:rsid w:val="00253883"/>
    <w:rsid w:val="002545AE"/>
    <w:rsid w:val="00264D1C"/>
    <w:rsid w:val="00264DEB"/>
    <w:rsid w:val="00272844"/>
    <w:rsid w:val="00275DFF"/>
    <w:rsid w:val="00281CF2"/>
    <w:rsid w:val="002836B5"/>
    <w:rsid w:val="00284001"/>
    <w:rsid w:val="002929B2"/>
    <w:rsid w:val="00293593"/>
    <w:rsid w:val="00294302"/>
    <w:rsid w:val="002A03D0"/>
    <w:rsid w:val="002A3FB1"/>
    <w:rsid w:val="002A5720"/>
    <w:rsid w:val="002A593C"/>
    <w:rsid w:val="002C06CC"/>
    <w:rsid w:val="002C1125"/>
    <w:rsid w:val="002C1C11"/>
    <w:rsid w:val="002C4C3C"/>
    <w:rsid w:val="002C562B"/>
    <w:rsid w:val="002C5919"/>
    <w:rsid w:val="002C7623"/>
    <w:rsid w:val="002D3059"/>
    <w:rsid w:val="002E1D32"/>
    <w:rsid w:val="002E4C3D"/>
    <w:rsid w:val="002F350C"/>
    <w:rsid w:val="003079DF"/>
    <w:rsid w:val="0031062C"/>
    <w:rsid w:val="0031157A"/>
    <w:rsid w:val="00314165"/>
    <w:rsid w:val="00316B23"/>
    <w:rsid w:val="00321A4C"/>
    <w:rsid w:val="00323DF6"/>
    <w:rsid w:val="0032451E"/>
    <w:rsid w:val="00325D41"/>
    <w:rsid w:val="00330A51"/>
    <w:rsid w:val="00343A88"/>
    <w:rsid w:val="003445A6"/>
    <w:rsid w:val="00347AB3"/>
    <w:rsid w:val="00355FA9"/>
    <w:rsid w:val="003615ED"/>
    <w:rsid w:val="0036242E"/>
    <w:rsid w:val="00367A3F"/>
    <w:rsid w:val="00370D2D"/>
    <w:rsid w:val="00372222"/>
    <w:rsid w:val="003815D2"/>
    <w:rsid w:val="00384B16"/>
    <w:rsid w:val="003926C6"/>
    <w:rsid w:val="00393F18"/>
    <w:rsid w:val="00394702"/>
    <w:rsid w:val="00394F26"/>
    <w:rsid w:val="003A5E27"/>
    <w:rsid w:val="003A6042"/>
    <w:rsid w:val="003B3B70"/>
    <w:rsid w:val="003B4B86"/>
    <w:rsid w:val="003B6B3B"/>
    <w:rsid w:val="003B6ED5"/>
    <w:rsid w:val="003B7CDB"/>
    <w:rsid w:val="003B7FDE"/>
    <w:rsid w:val="003E2315"/>
    <w:rsid w:val="003E2FFF"/>
    <w:rsid w:val="003F4092"/>
    <w:rsid w:val="0040392F"/>
    <w:rsid w:val="004041E5"/>
    <w:rsid w:val="00405E61"/>
    <w:rsid w:val="00413019"/>
    <w:rsid w:val="004143C5"/>
    <w:rsid w:val="004222F2"/>
    <w:rsid w:val="00423049"/>
    <w:rsid w:val="004306BC"/>
    <w:rsid w:val="00431E43"/>
    <w:rsid w:val="00432889"/>
    <w:rsid w:val="004357DA"/>
    <w:rsid w:val="00436762"/>
    <w:rsid w:val="00437A68"/>
    <w:rsid w:val="0044344C"/>
    <w:rsid w:val="00444DDD"/>
    <w:rsid w:val="00445F08"/>
    <w:rsid w:val="00447022"/>
    <w:rsid w:val="004516AB"/>
    <w:rsid w:val="00454561"/>
    <w:rsid w:val="0046080A"/>
    <w:rsid w:val="00463564"/>
    <w:rsid w:val="00466970"/>
    <w:rsid w:val="00477A89"/>
    <w:rsid w:val="00481684"/>
    <w:rsid w:val="004861E2"/>
    <w:rsid w:val="00494808"/>
    <w:rsid w:val="004A2DF7"/>
    <w:rsid w:val="004A5604"/>
    <w:rsid w:val="004A57ED"/>
    <w:rsid w:val="004B3C40"/>
    <w:rsid w:val="004B466D"/>
    <w:rsid w:val="004C184C"/>
    <w:rsid w:val="004D6126"/>
    <w:rsid w:val="004E2C16"/>
    <w:rsid w:val="004E781A"/>
    <w:rsid w:val="004F135B"/>
    <w:rsid w:val="004F39F7"/>
    <w:rsid w:val="004F47D0"/>
    <w:rsid w:val="004F4DFC"/>
    <w:rsid w:val="004F7556"/>
    <w:rsid w:val="00501AA4"/>
    <w:rsid w:val="005254B0"/>
    <w:rsid w:val="00526DB6"/>
    <w:rsid w:val="00535AE5"/>
    <w:rsid w:val="00542F03"/>
    <w:rsid w:val="00544C59"/>
    <w:rsid w:val="00546F5C"/>
    <w:rsid w:val="005523CC"/>
    <w:rsid w:val="00556C3B"/>
    <w:rsid w:val="00562554"/>
    <w:rsid w:val="00562F16"/>
    <w:rsid w:val="005630E2"/>
    <w:rsid w:val="00576B37"/>
    <w:rsid w:val="005826A9"/>
    <w:rsid w:val="00582883"/>
    <w:rsid w:val="005831A9"/>
    <w:rsid w:val="00586FB3"/>
    <w:rsid w:val="0059353B"/>
    <w:rsid w:val="0059709F"/>
    <w:rsid w:val="005A3554"/>
    <w:rsid w:val="005A3BA3"/>
    <w:rsid w:val="005A55F2"/>
    <w:rsid w:val="005A7266"/>
    <w:rsid w:val="005B320E"/>
    <w:rsid w:val="005B474F"/>
    <w:rsid w:val="005B71D4"/>
    <w:rsid w:val="005C1A65"/>
    <w:rsid w:val="005E1F22"/>
    <w:rsid w:val="005E352F"/>
    <w:rsid w:val="005F4B64"/>
    <w:rsid w:val="006032D6"/>
    <w:rsid w:val="006040F0"/>
    <w:rsid w:val="00604C76"/>
    <w:rsid w:val="00610E3B"/>
    <w:rsid w:val="006144A9"/>
    <w:rsid w:val="0061499D"/>
    <w:rsid w:val="006155E6"/>
    <w:rsid w:val="006170B2"/>
    <w:rsid w:val="006215DB"/>
    <w:rsid w:val="00623241"/>
    <w:rsid w:val="006332AC"/>
    <w:rsid w:val="0064431E"/>
    <w:rsid w:val="00645BE9"/>
    <w:rsid w:val="006474B2"/>
    <w:rsid w:val="00654A99"/>
    <w:rsid w:val="0065756A"/>
    <w:rsid w:val="00662733"/>
    <w:rsid w:val="00663BC2"/>
    <w:rsid w:val="00664F76"/>
    <w:rsid w:val="00665D7B"/>
    <w:rsid w:val="00667413"/>
    <w:rsid w:val="00671E51"/>
    <w:rsid w:val="0067226A"/>
    <w:rsid w:val="006771EB"/>
    <w:rsid w:val="00685750"/>
    <w:rsid w:val="0068593A"/>
    <w:rsid w:val="00691AD4"/>
    <w:rsid w:val="00694B53"/>
    <w:rsid w:val="0069673D"/>
    <w:rsid w:val="006974D8"/>
    <w:rsid w:val="006A01B7"/>
    <w:rsid w:val="006A44D2"/>
    <w:rsid w:val="006A4A38"/>
    <w:rsid w:val="006A57F1"/>
    <w:rsid w:val="006A711E"/>
    <w:rsid w:val="006B1272"/>
    <w:rsid w:val="006B3D4C"/>
    <w:rsid w:val="006B609E"/>
    <w:rsid w:val="006C118C"/>
    <w:rsid w:val="006C4216"/>
    <w:rsid w:val="006C4DFA"/>
    <w:rsid w:val="006C58B4"/>
    <w:rsid w:val="006C5936"/>
    <w:rsid w:val="006C5A01"/>
    <w:rsid w:val="006D0A19"/>
    <w:rsid w:val="006D2A3A"/>
    <w:rsid w:val="006E2451"/>
    <w:rsid w:val="006E322B"/>
    <w:rsid w:val="006E52F6"/>
    <w:rsid w:val="006F3355"/>
    <w:rsid w:val="006F595B"/>
    <w:rsid w:val="006F6B0B"/>
    <w:rsid w:val="006F7E67"/>
    <w:rsid w:val="00703038"/>
    <w:rsid w:val="00703C14"/>
    <w:rsid w:val="007062FC"/>
    <w:rsid w:val="0071132F"/>
    <w:rsid w:val="007123E1"/>
    <w:rsid w:val="00714FF0"/>
    <w:rsid w:val="00720E23"/>
    <w:rsid w:val="0072118E"/>
    <w:rsid w:val="00727F3A"/>
    <w:rsid w:val="0073037A"/>
    <w:rsid w:val="00732E81"/>
    <w:rsid w:val="00733E46"/>
    <w:rsid w:val="007342E3"/>
    <w:rsid w:val="00740F8C"/>
    <w:rsid w:val="00743C01"/>
    <w:rsid w:val="00744A06"/>
    <w:rsid w:val="007522B4"/>
    <w:rsid w:val="0075366E"/>
    <w:rsid w:val="007570F2"/>
    <w:rsid w:val="0076344D"/>
    <w:rsid w:val="0076621C"/>
    <w:rsid w:val="00772242"/>
    <w:rsid w:val="00773395"/>
    <w:rsid w:val="00782654"/>
    <w:rsid w:val="007910EE"/>
    <w:rsid w:val="00792FCF"/>
    <w:rsid w:val="007937BA"/>
    <w:rsid w:val="007A2341"/>
    <w:rsid w:val="007A5D70"/>
    <w:rsid w:val="007B2A8F"/>
    <w:rsid w:val="007B4D07"/>
    <w:rsid w:val="007B6411"/>
    <w:rsid w:val="007B67C6"/>
    <w:rsid w:val="007C49CE"/>
    <w:rsid w:val="007D2489"/>
    <w:rsid w:val="007D2CBB"/>
    <w:rsid w:val="007D3402"/>
    <w:rsid w:val="007D5569"/>
    <w:rsid w:val="007E0B92"/>
    <w:rsid w:val="007E1F51"/>
    <w:rsid w:val="007E3D1A"/>
    <w:rsid w:val="007E77E8"/>
    <w:rsid w:val="007F2B70"/>
    <w:rsid w:val="00802C74"/>
    <w:rsid w:val="008031AA"/>
    <w:rsid w:val="00821945"/>
    <w:rsid w:val="00827C15"/>
    <w:rsid w:val="00830F75"/>
    <w:rsid w:val="008316EB"/>
    <w:rsid w:val="00833BC6"/>
    <w:rsid w:val="00834691"/>
    <w:rsid w:val="00835D8C"/>
    <w:rsid w:val="00842B67"/>
    <w:rsid w:val="00843F11"/>
    <w:rsid w:val="00844BA9"/>
    <w:rsid w:val="0084593A"/>
    <w:rsid w:val="008460DB"/>
    <w:rsid w:val="00846895"/>
    <w:rsid w:val="00854E82"/>
    <w:rsid w:val="0085519D"/>
    <w:rsid w:val="008635F5"/>
    <w:rsid w:val="00865E7B"/>
    <w:rsid w:val="00874E92"/>
    <w:rsid w:val="00881574"/>
    <w:rsid w:val="008829D0"/>
    <w:rsid w:val="0088550D"/>
    <w:rsid w:val="0088622B"/>
    <w:rsid w:val="00887F22"/>
    <w:rsid w:val="0089657E"/>
    <w:rsid w:val="008A0BC6"/>
    <w:rsid w:val="008B4110"/>
    <w:rsid w:val="008B5ACE"/>
    <w:rsid w:val="008B5D33"/>
    <w:rsid w:val="008C3B0C"/>
    <w:rsid w:val="008D05DF"/>
    <w:rsid w:val="008D288E"/>
    <w:rsid w:val="008D6E46"/>
    <w:rsid w:val="008D7E10"/>
    <w:rsid w:val="008E2A94"/>
    <w:rsid w:val="008E4EF5"/>
    <w:rsid w:val="008E545C"/>
    <w:rsid w:val="008E6FFE"/>
    <w:rsid w:val="008F34AA"/>
    <w:rsid w:val="0090449F"/>
    <w:rsid w:val="00904B04"/>
    <w:rsid w:val="00905FA9"/>
    <w:rsid w:val="00906688"/>
    <w:rsid w:val="00913A67"/>
    <w:rsid w:val="00916385"/>
    <w:rsid w:val="00922123"/>
    <w:rsid w:val="00924C88"/>
    <w:rsid w:val="0093110C"/>
    <w:rsid w:val="00932AFA"/>
    <w:rsid w:val="00934D4D"/>
    <w:rsid w:val="009353E0"/>
    <w:rsid w:val="00940325"/>
    <w:rsid w:val="00945ABD"/>
    <w:rsid w:val="00947AF0"/>
    <w:rsid w:val="00950C52"/>
    <w:rsid w:val="00951FCE"/>
    <w:rsid w:val="009562D0"/>
    <w:rsid w:val="009568D1"/>
    <w:rsid w:val="00962227"/>
    <w:rsid w:val="00965B1E"/>
    <w:rsid w:val="00967157"/>
    <w:rsid w:val="009675D2"/>
    <w:rsid w:val="00971ACB"/>
    <w:rsid w:val="00972A59"/>
    <w:rsid w:val="00974186"/>
    <w:rsid w:val="00976A8A"/>
    <w:rsid w:val="00980439"/>
    <w:rsid w:val="0098063C"/>
    <w:rsid w:val="00981DAE"/>
    <w:rsid w:val="0099531F"/>
    <w:rsid w:val="00996089"/>
    <w:rsid w:val="00996443"/>
    <w:rsid w:val="009A0A59"/>
    <w:rsid w:val="009A126D"/>
    <w:rsid w:val="009B337D"/>
    <w:rsid w:val="009B35C6"/>
    <w:rsid w:val="009C2717"/>
    <w:rsid w:val="009C3BAC"/>
    <w:rsid w:val="009C6F72"/>
    <w:rsid w:val="009C783D"/>
    <w:rsid w:val="009D139C"/>
    <w:rsid w:val="009D2693"/>
    <w:rsid w:val="009D321A"/>
    <w:rsid w:val="009D7C3E"/>
    <w:rsid w:val="009E7D61"/>
    <w:rsid w:val="009F3895"/>
    <w:rsid w:val="009F49CF"/>
    <w:rsid w:val="009F4E4F"/>
    <w:rsid w:val="009F5F5D"/>
    <w:rsid w:val="009F71BE"/>
    <w:rsid w:val="00A02E26"/>
    <w:rsid w:val="00A048EB"/>
    <w:rsid w:val="00A075C3"/>
    <w:rsid w:val="00A11600"/>
    <w:rsid w:val="00A135B1"/>
    <w:rsid w:val="00A14692"/>
    <w:rsid w:val="00A1471E"/>
    <w:rsid w:val="00A17CB5"/>
    <w:rsid w:val="00A22121"/>
    <w:rsid w:val="00A22188"/>
    <w:rsid w:val="00A226B0"/>
    <w:rsid w:val="00A2284E"/>
    <w:rsid w:val="00A246B1"/>
    <w:rsid w:val="00A30FA3"/>
    <w:rsid w:val="00A318E0"/>
    <w:rsid w:val="00A45090"/>
    <w:rsid w:val="00A4542C"/>
    <w:rsid w:val="00A46328"/>
    <w:rsid w:val="00A52076"/>
    <w:rsid w:val="00A543C5"/>
    <w:rsid w:val="00A57450"/>
    <w:rsid w:val="00A6727D"/>
    <w:rsid w:val="00A70780"/>
    <w:rsid w:val="00A71635"/>
    <w:rsid w:val="00A73FA0"/>
    <w:rsid w:val="00A84EA1"/>
    <w:rsid w:val="00A87C05"/>
    <w:rsid w:val="00A93F52"/>
    <w:rsid w:val="00A9692D"/>
    <w:rsid w:val="00AB29A2"/>
    <w:rsid w:val="00AB4FC1"/>
    <w:rsid w:val="00AB6470"/>
    <w:rsid w:val="00AC049D"/>
    <w:rsid w:val="00AC1F2F"/>
    <w:rsid w:val="00AC26DF"/>
    <w:rsid w:val="00AC53DA"/>
    <w:rsid w:val="00AC5AAB"/>
    <w:rsid w:val="00AD27D7"/>
    <w:rsid w:val="00AD4DA4"/>
    <w:rsid w:val="00AE0CB3"/>
    <w:rsid w:val="00AE7AD3"/>
    <w:rsid w:val="00B0024E"/>
    <w:rsid w:val="00B018B8"/>
    <w:rsid w:val="00B03524"/>
    <w:rsid w:val="00B06E6C"/>
    <w:rsid w:val="00B134BD"/>
    <w:rsid w:val="00B20544"/>
    <w:rsid w:val="00B2244F"/>
    <w:rsid w:val="00B24A79"/>
    <w:rsid w:val="00B31335"/>
    <w:rsid w:val="00B316BB"/>
    <w:rsid w:val="00B317A2"/>
    <w:rsid w:val="00B3435A"/>
    <w:rsid w:val="00B426AF"/>
    <w:rsid w:val="00B55360"/>
    <w:rsid w:val="00B60881"/>
    <w:rsid w:val="00B70C9F"/>
    <w:rsid w:val="00B72741"/>
    <w:rsid w:val="00B74475"/>
    <w:rsid w:val="00B76C15"/>
    <w:rsid w:val="00B76FE6"/>
    <w:rsid w:val="00B80899"/>
    <w:rsid w:val="00B830D2"/>
    <w:rsid w:val="00B830FF"/>
    <w:rsid w:val="00B861B9"/>
    <w:rsid w:val="00B90138"/>
    <w:rsid w:val="00B941D5"/>
    <w:rsid w:val="00BA1CD9"/>
    <w:rsid w:val="00BA202B"/>
    <w:rsid w:val="00BA3B09"/>
    <w:rsid w:val="00BA458F"/>
    <w:rsid w:val="00BA6CBA"/>
    <w:rsid w:val="00BB0137"/>
    <w:rsid w:val="00BB13FF"/>
    <w:rsid w:val="00BB5DA4"/>
    <w:rsid w:val="00BB65A3"/>
    <w:rsid w:val="00BB67B0"/>
    <w:rsid w:val="00BB7425"/>
    <w:rsid w:val="00BC38BE"/>
    <w:rsid w:val="00BC46A5"/>
    <w:rsid w:val="00BD2C5B"/>
    <w:rsid w:val="00BD4029"/>
    <w:rsid w:val="00BE1329"/>
    <w:rsid w:val="00BE1B67"/>
    <w:rsid w:val="00BE38A6"/>
    <w:rsid w:val="00BE5A27"/>
    <w:rsid w:val="00BE5E8E"/>
    <w:rsid w:val="00BF3EDF"/>
    <w:rsid w:val="00BF4098"/>
    <w:rsid w:val="00BF7092"/>
    <w:rsid w:val="00BF7445"/>
    <w:rsid w:val="00BF75B7"/>
    <w:rsid w:val="00C01045"/>
    <w:rsid w:val="00C0278C"/>
    <w:rsid w:val="00C07914"/>
    <w:rsid w:val="00C1307E"/>
    <w:rsid w:val="00C22A45"/>
    <w:rsid w:val="00C27622"/>
    <w:rsid w:val="00C32AF5"/>
    <w:rsid w:val="00C33BCF"/>
    <w:rsid w:val="00C36C29"/>
    <w:rsid w:val="00C41313"/>
    <w:rsid w:val="00C5509E"/>
    <w:rsid w:val="00C556E7"/>
    <w:rsid w:val="00C55A94"/>
    <w:rsid w:val="00C60F43"/>
    <w:rsid w:val="00C61B24"/>
    <w:rsid w:val="00C653AC"/>
    <w:rsid w:val="00C7609B"/>
    <w:rsid w:val="00C76540"/>
    <w:rsid w:val="00C76BF7"/>
    <w:rsid w:val="00C81293"/>
    <w:rsid w:val="00C82919"/>
    <w:rsid w:val="00C85395"/>
    <w:rsid w:val="00C90461"/>
    <w:rsid w:val="00CA7926"/>
    <w:rsid w:val="00CB4719"/>
    <w:rsid w:val="00CC3B18"/>
    <w:rsid w:val="00CC75B1"/>
    <w:rsid w:val="00CC7C10"/>
    <w:rsid w:val="00CD2065"/>
    <w:rsid w:val="00CD4A00"/>
    <w:rsid w:val="00CE2AA6"/>
    <w:rsid w:val="00CE4800"/>
    <w:rsid w:val="00CE740F"/>
    <w:rsid w:val="00CF106D"/>
    <w:rsid w:val="00CF1377"/>
    <w:rsid w:val="00CF42E2"/>
    <w:rsid w:val="00CF6B3C"/>
    <w:rsid w:val="00D01C9D"/>
    <w:rsid w:val="00D040BF"/>
    <w:rsid w:val="00D043AA"/>
    <w:rsid w:val="00D075AC"/>
    <w:rsid w:val="00D120D9"/>
    <w:rsid w:val="00D13EE3"/>
    <w:rsid w:val="00D168D8"/>
    <w:rsid w:val="00D17A4F"/>
    <w:rsid w:val="00D25B0D"/>
    <w:rsid w:val="00D272A9"/>
    <w:rsid w:val="00D300B6"/>
    <w:rsid w:val="00D34974"/>
    <w:rsid w:val="00D45A79"/>
    <w:rsid w:val="00D47DD8"/>
    <w:rsid w:val="00D57841"/>
    <w:rsid w:val="00D64B46"/>
    <w:rsid w:val="00D77488"/>
    <w:rsid w:val="00D80DDA"/>
    <w:rsid w:val="00D839D3"/>
    <w:rsid w:val="00D93A1A"/>
    <w:rsid w:val="00D94721"/>
    <w:rsid w:val="00D95FCF"/>
    <w:rsid w:val="00D965D0"/>
    <w:rsid w:val="00DA219B"/>
    <w:rsid w:val="00DA3E57"/>
    <w:rsid w:val="00DA4FC1"/>
    <w:rsid w:val="00DB0C47"/>
    <w:rsid w:val="00DB370D"/>
    <w:rsid w:val="00DB3FA0"/>
    <w:rsid w:val="00DB5D36"/>
    <w:rsid w:val="00DB690B"/>
    <w:rsid w:val="00DC1AD4"/>
    <w:rsid w:val="00DC25C1"/>
    <w:rsid w:val="00DD54B9"/>
    <w:rsid w:val="00DD6711"/>
    <w:rsid w:val="00DE163E"/>
    <w:rsid w:val="00DF149A"/>
    <w:rsid w:val="00DF2B42"/>
    <w:rsid w:val="00DF476F"/>
    <w:rsid w:val="00E024AE"/>
    <w:rsid w:val="00E07432"/>
    <w:rsid w:val="00E11594"/>
    <w:rsid w:val="00E12716"/>
    <w:rsid w:val="00E14884"/>
    <w:rsid w:val="00E15648"/>
    <w:rsid w:val="00E25A7D"/>
    <w:rsid w:val="00E328B3"/>
    <w:rsid w:val="00E347B0"/>
    <w:rsid w:val="00E34E6D"/>
    <w:rsid w:val="00E43412"/>
    <w:rsid w:val="00E4438D"/>
    <w:rsid w:val="00E51614"/>
    <w:rsid w:val="00E60490"/>
    <w:rsid w:val="00E71BBF"/>
    <w:rsid w:val="00E8292F"/>
    <w:rsid w:val="00E83CFB"/>
    <w:rsid w:val="00E847F3"/>
    <w:rsid w:val="00E906D5"/>
    <w:rsid w:val="00E9615F"/>
    <w:rsid w:val="00E96412"/>
    <w:rsid w:val="00EA1B05"/>
    <w:rsid w:val="00EB1A06"/>
    <w:rsid w:val="00EB712C"/>
    <w:rsid w:val="00EC4929"/>
    <w:rsid w:val="00ED0312"/>
    <w:rsid w:val="00ED056C"/>
    <w:rsid w:val="00ED4A6D"/>
    <w:rsid w:val="00EE08FD"/>
    <w:rsid w:val="00EE2312"/>
    <w:rsid w:val="00EF2BC9"/>
    <w:rsid w:val="00EF61A1"/>
    <w:rsid w:val="00F012F9"/>
    <w:rsid w:val="00F034B2"/>
    <w:rsid w:val="00F052E0"/>
    <w:rsid w:val="00F05892"/>
    <w:rsid w:val="00F05BC8"/>
    <w:rsid w:val="00F062AF"/>
    <w:rsid w:val="00F171EE"/>
    <w:rsid w:val="00F21CC8"/>
    <w:rsid w:val="00F22D94"/>
    <w:rsid w:val="00F2691F"/>
    <w:rsid w:val="00F27038"/>
    <w:rsid w:val="00F30380"/>
    <w:rsid w:val="00F30DBB"/>
    <w:rsid w:val="00F31C95"/>
    <w:rsid w:val="00F32CEA"/>
    <w:rsid w:val="00F338B3"/>
    <w:rsid w:val="00F51CF9"/>
    <w:rsid w:val="00F53EE3"/>
    <w:rsid w:val="00F60A90"/>
    <w:rsid w:val="00F638E9"/>
    <w:rsid w:val="00F65049"/>
    <w:rsid w:val="00F70C78"/>
    <w:rsid w:val="00F74671"/>
    <w:rsid w:val="00F853B1"/>
    <w:rsid w:val="00F94DD1"/>
    <w:rsid w:val="00FA120F"/>
    <w:rsid w:val="00FA2A1D"/>
    <w:rsid w:val="00FB0AC3"/>
    <w:rsid w:val="00FB4E8E"/>
    <w:rsid w:val="00FC4D67"/>
    <w:rsid w:val="00FC61C6"/>
    <w:rsid w:val="00FD2F28"/>
    <w:rsid w:val="00FD699E"/>
    <w:rsid w:val="00FE0655"/>
    <w:rsid w:val="00FE1CB5"/>
    <w:rsid w:val="00FE5CF8"/>
    <w:rsid w:val="00FF106D"/>
    <w:rsid w:val="00FF39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6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A246B1"/>
    <w:rPr>
      <w:sz w:val="16"/>
      <w:szCs w:val="16"/>
    </w:rPr>
  </w:style>
  <w:style w:type="paragraph" w:styleId="Tekstkomentara">
    <w:name w:val="annotation text"/>
    <w:basedOn w:val="Normal"/>
    <w:link w:val="TekstkomentaraChar"/>
    <w:uiPriority w:val="99"/>
    <w:semiHidden/>
    <w:unhideWhenUsed/>
    <w:rsid w:val="00A246B1"/>
    <w:rPr>
      <w:sz w:val="20"/>
      <w:szCs w:val="20"/>
    </w:rPr>
  </w:style>
  <w:style w:type="character" w:customStyle="1" w:styleId="TekstkomentaraChar">
    <w:name w:val="Tekst komentara Char"/>
    <w:link w:val="Tekstkomentara"/>
    <w:uiPriority w:val="99"/>
    <w:semiHidden/>
    <w:rsid w:val="00A246B1"/>
    <w:rPr>
      <w:lang w:eastAsia="en-US"/>
    </w:rPr>
  </w:style>
  <w:style w:type="paragraph" w:styleId="Predmetkomentara">
    <w:name w:val="annotation subject"/>
    <w:basedOn w:val="Tekstkomentara"/>
    <w:next w:val="Tekstkomentara"/>
    <w:link w:val="PredmetkomentaraChar"/>
    <w:uiPriority w:val="99"/>
    <w:semiHidden/>
    <w:unhideWhenUsed/>
    <w:rsid w:val="00A246B1"/>
    <w:rPr>
      <w:b/>
      <w:bCs/>
    </w:rPr>
  </w:style>
  <w:style w:type="character" w:customStyle="1" w:styleId="PredmetkomentaraChar">
    <w:name w:val="Predmet komentara Char"/>
    <w:link w:val="Predmetkomentara"/>
    <w:uiPriority w:val="99"/>
    <w:semiHidden/>
    <w:rsid w:val="00A246B1"/>
    <w:rPr>
      <w:b/>
      <w:bCs/>
      <w:lang w:eastAsia="en-US"/>
    </w:rPr>
  </w:style>
  <w:style w:type="paragraph" w:styleId="Tekstbalonia">
    <w:name w:val="Balloon Text"/>
    <w:basedOn w:val="Normal"/>
    <w:link w:val="TekstbaloniaChar"/>
    <w:uiPriority w:val="99"/>
    <w:semiHidden/>
    <w:unhideWhenUsed/>
    <w:rsid w:val="00A246B1"/>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246B1"/>
    <w:rPr>
      <w:rFonts w:ascii="Tahoma" w:hAnsi="Tahoma" w:cs="Tahoma"/>
      <w:sz w:val="16"/>
      <w:szCs w:val="16"/>
      <w:lang w:eastAsia="en-US"/>
    </w:rPr>
  </w:style>
  <w:style w:type="character" w:styleId="Hiperveza">
    <w:name w:val="Hyperlink"/>
    <w:uiPriority w:val="99"/>
    <w:unhideWhenUsed/>
    <w:rsid w:val="00C85395"/>
    <w:rPr>
      <w:color w:val="0000FF"/>
      <w:u w:val="single"/>
    </w:rPr>
  </w:style>
  <w:style w:type="paragraph" w:styleId="Zaglavlje">
    <w:name w:val="header"/>
    <w:basedOn w:val="Normal"/>
    <w:link w:val="ZaglavljeChar"/>
    <w:uiPriority w:val="99"/>
    <w:unhideWhenUsed/>
    <w:rsid w:val="007B2A8F"/>
    <w:pPr>
      <w:tabs>
        <w:tab w:val="center" w:pos="4536"/>
        <w:tab w:val="right" w:pos="9072"/>
      </w:tabs>
    </w:pPr>
  </w:style>
  <w:style w:type="character" w:customStyle="1" w:styleId="ZaglavljeChar">
    <w:name w:val="Zaglavlje Char"/>
    <w:link w:val="Zaglavlje"/>
    <w:uiPriority w:val="99"/>
    <w:rsid w:val="007B2A8F"/>
    <w:rPr>
      <w:sz w:val="22"/>
      <w:szCs w:val="22"/>
      <w:lang w:eastAsia="en-US"/>
    </w:rPr>
  </w:style>
  <w:style w:type="paragraph" w:styleId="Podnoje">
    <w:name w:val="footer"/>
    <w:basedOn w:val="Normal"/>
    <w:link w:val="PodnojeChar"/>
    <w:uiPriority w:val="99"/>
    <w:unhideWhenUsed/>
    <w:rsid w:val="007B2A8F"/>
    <w:pPr>
      <w:tabs>
        <w:tab w:val="center" w:pos="4536"/>
        <w:tab w:val="right" w:pos="9072"/>
      </w:tabs>
    </w:pPr>
  </w:style>
  <w:style w:type="character" w:customStyle="1" w:styleId="PodnojeChar">
    <w:name w:val="Podnožje Char"/>
    <w:link w:val="Podnoje"/>
    <w:uiPriority w:val="99"/>
    <w:rsid w:val="007B2A8F"/>
    <w:rPr>
      <w:sz w:val="22"/>
      <w:szCs w:val="22"/>
      <w:lang w:eastAsia="en-US"/>
    </w:rPr>
  </w:style>
  <w:style w:type="paragraph" w:styleId="Tekstfusnote">
    <w:name w:val="footnote text"/>
    <w:basedOn w:val="Normal"/>
    <w:link w:val="TekstfusnoteChar"/>
    <w:uiPriority w:val="99"/>
    <w:semiHidden/>
    <w:unhideWhenUsed/>
    <w:rsid w:val="0096222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62227"/>
    <w:rPr>
      <w:lang w:eastAsia="en-US"/>
    </w:rPr>
  </w:style>
  <w:style w:type="character" w:styleId="Referencafusnote">
    <w:name w:val="footnote reference"/>
    <w:basedOn w:val="Zadanifontodlomka"/>
    <w:uiPriority w:val="99"/>
    <w:semiHidden/>
    <w:unhideWhenUsed/>
    <w:rsid w:val="00962227"/>
    <w:rPr>
      <w:vertAlign w:val="superscript"/>
    </w:rPr>
  </w:style>
  <w:style w:type="character" w:styleId="SlijeenaHiperveza">
    <w:name w:val="FollowedHyperlink"/>
    <w:basedOn w:val="Zadanifontodlomka"/>
    <w:uiPriority w:val="99"/>
    <w:semiHidden/>
    <w:unhideWhenUsed/>
    <w:rsid w:val="00B72741"/>
    <w:rPr>
      <w:color w:val="800080" w:themeColor="followedHyperlink"/>
      <w:u w:val="single"/>
    </w:rPr>
  </w:style>
  <w:style w:type="table" w:styleId="Reetkatablice">
    <w:name w:val="Table Grid"/>
    <w:basedOn w:val="Obinatablica"/>
    <w:uiPriority w:val="59"/>
    <w:rsid w:val="0065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t-zeropad8">
    <w:name w:val="fmt-zeropad8"/>
    <w:basedOn w:val="Zadanifontodlomka"/>
    <w:rsid w:val="00ED0312"/>
  </w:style>
  <w:style w:type="character" w:customStyle="1" w:styleId="fmt-integer">
    <w:name w:val="fmt-integer"/>
    <w:basedOn w:val="Zadanifontodlomka"/>
    <w:rsid w:val="00ED0312"/>
  </w:style>
  <w:style w:type="paragraph" w:styleId="Odlomakpopisa">
    <w:name w:val="List Paragraph"/>
    <w:basedOn w:val="Normal"/>
    <w:uiPriority w:val="34"/>
    <w:qFormat/>
    <w:rsid w:val="004434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6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A246B1"/>
    <w:rPr>
      <w:sz w:val="16"/>
      <w:szCs w:val="16"/>
    </w:rPr>
  </w:style>
  <w:style w:type="paragraph" w:styleId="Tekstkomentara">
    <w:name w:val="annotation text"/>
    <w:basedOn w:val="Normal"/>
    <w:link w:val="TekstkomentaraChar"/>
    <w:uiPriority w:val="99"/>
    <w:semiHidden/>
    <w:unhideWhenUsed/>
    <w:rsid w:val="00A246B1"/>
    <w:rPr>
      <w:sz w:val="20"/>
      <w:szCs w:val="20"/>
    </w:rPr>
  </w:style>
  <w:style w:type="character" w:customStyle="1" w:styleId="TekstkomentaraChar">
    <w:name w:val="Tekst komentara Char"/>
    <w:link w:val="Tekstkomentara"/>
    <w:uiPriority w:val="99"/>
    <w:semiHidden/>
    <w:rsid w:val="00A246B1"/>
    <w:rPr>
      <w:lang w:eastAsia="en-US"/>
    </w:rPr>
  </w:style>
  <w:style w:type="paragraph" w:styleId="Predmetkomentara">
    <w:name w:val="annotation subject"/>
    <w:basedOn w:val="Tekstkomentara"/>
    <w:next w:val="Tekstkomentara"/>
    <w:link w:val="PredmetkomentaraChar"/>
    <w:uiPriority w:val="99"/>
    <w:semiHidden/>
    <w:unhideWhenUsed/>
    <w:rsid w:val="00A246B1"/>
    <w:rPr>
      <w:b/>
      <w:bCs/>
    </w:rPr>
  </w:style>
  <w:style w:type="character" w:customStyle="1" w:styleId="PredmetkomentaraChar">
    <w:name w:val="Predmet komentara Char"/>
    <w:link w:val="Predmetkomentara"/>
    <w:uiPriority w:val="99"/>
    <w:semiHidden/>
    <w:rsid w:val="00A246B1"/>
    <w:rPr>
      <w:b/>
      <w:bCs/>
      <w:lang w:eastAsia="en-US"/>
    </w:rPr>
  </w:style>
  <w:style w:type="paragraph" w:styleId="Tekstbalonia">
    <w:name w:val="Balloon Text"/>
    <w:basedOn w:val="Normal"/>
    <w:link w:val="TekstbaloniaChar"/>
    <w:uiPriority w:val="99"/>
    <w:semiHidden/>
    <w:unhideWhenUsed/>
    <w:rsid w:val="00A246B1"/>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246B1"/>
    <w:rPr>
      <w:rFonts w:ascii="Tahoma" w:hAnsi="Tahoma" w:cs="Tahoma"/>
      <w:sz w:val="16"/>
      <w:szCs w:val="16"/>
      <w:lang w:eastAsia="en-US"/>
    </w:rPr>
  </w:style>
  <w:style w:type="character" w:styleId="Hiperveza">
    <w:name w:val="Hyperlink"/>
    <w:uiPriority w:val="99"/>
    <w:unhideWhenUsed/>
    <w:rsid w:val="00C85395"/>
    <w:rPr>
      <w:color w:val="0000FF"/>
      <w:u w:val="single"/>
    </w:rPr>
  </w:style>
  <w:style w:type="paragraph" w:styleId="Zaglavlje">
    <w:name w:val="header"/>
    <w:basedOn w:val="Normal"/>
    <w:link w:val="ZaglavljeChar"/>
    <w:uiPriority w:val="99"/>
    <w:unhideWhenUsed/>
    <w:rsid w:val="007B2A8F"/>
    <w:pPr>
      <w:tabs>
        <w:tab w:val="center" w:pos="4536"/>
        <w:tab w:val="right" w:pos="9072"/>
      </w:tabs>
    </w:pPr>
  </w:style>
  <w:style w:type="character" w:customStyle="1" w:styleId="ZaglavljeChar">
    <w:name w:val="Zaglavlje Char"/>
    <w:link w:val="Zaglavlje"/>
    <w:uiPriority w:val="99"/>
    <w:rsid w:val="007B2A8F"/>
    <w:rPr>
      <w:sz w:val="22"/>
      <w:szCs w:val="22"/>
      <w:lang w:eastAsia="en-US"/>
    </w:rPr>
  </w:style>
  <w:style w:type="paragraph" w:styleId="Podnoje">
    <w:name w:val="footer"/>
    <w:basedOn w:val="Normal"/>
    <w:link w:val="PodnojeChar"/>
    <w:uiPriority w:val="99"/>
    <w:unhideWhenUsed/>
    <w:rsid w:val="007B2A8F"/>
    <w:pPr>
      <w:tabs>
        <w:tab w:val="center" w:pos="4536"/>
        <w:tab w:val="right" w:pos="9072"/>
      </w:tabs>
    </w:pPr>
  </w:style>
  <w:style w:type="character" w:customStyle="1" w:styleId="PodnojeChar">
    <w:name w:val="Podnožje Char"/>
    <w:link w:val="Podnoje"/>
    <w:uiPriority w:val="99"/>
    <w:rsid w:val="007B2A8F"/>
    <w:rPr>
      <w:sz w:val="22"/>
      <w:szCs w:val="22"/>
      <w:lang w:eastAsia="en-US"/>
    </w:rPr>
  </w:style>
  <w:style w:type="paragraph" w:styleId="Tekstfusnote">
    <w:name w:val="footnote text"/>
    <w:basedOn w:val="Normal"/>
    <w:link w:val="TekstfusnoteChar"/>
    <w:uiPriority w:val="99"/>
    <w:semiHidden/>
    <w:unhideWhenUsed/>
    <w:rsid w:val="0096222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62227"/>
    <w:rPr>
      <w:lang w:eastAsia="en-US"/>
    </w:rPr>
  </w:style>
  <w:style w:type="character" w:styleId="Referencafusnote">
    <w:name w:val="footnote reference"/>
    <w:basedOn w:val="Zadanifontodlomka"/>
    <w:uiPriority w:val="99"/>
    <w:semiHidden/>
    <w:unhideWhenUsed/>
    <w:rsid w:val="00962227"/>
    <w:rPr>
      <w:vertAlign w:val="superscript"/>
    </w:rPr>
  </w:style>
  <w:style w:type="character" w:styleId="SlijeenaHiperveza">
    <w:name w:val="FollowedHyperlink"/>
    <w:basedOn w:val="Zadanifontodlomka"/>
    <w:uiPriority w:val="99"/>
    <w:semiHidden/>
    <w:unhideWhenUsed/>
    <w:rsid w:val="00B72741"/>
    <w:rPr>
      <w:color w:val="800080" w:themeColor="followedHyperlink"/>
      <w:u w:val="single"/>
    </w:rPr>
  </w:style>
  <w:style w:type="table" w:styleId="Reetkatablice">
    <w:name w:val="Table Grid"/>
    <w:basedOn w:val="Obinatablica"/>
    <w:uiPriority w:val="59"/>
    <w:rsid w:val="0065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t-zeropad8">
    <w:name w:val="fmt-zeropad8"/>
    <w:basedOn w:val="Zadanifontodlomka"/>
    <w:rsid w:val="00ED0312"/>
  </w:style>
  <w:style w:type="character" w:customStyle="1" w:styleId="fmt-integer">
    <w:name w:val="fmt-integer"/>
    <w:basedOn w:val="Zadanifontodlomka"/>
    <w:rsid w:val="00ED0312"/>
  </w:style>
  <w:style w:type="paragraph" w:styleId="Odlomakpopisa">
    <w:name w:val="List Paragraph"/>
    <w:basedOn w:val="Normal"/>
    <w:uiPriority w:val="34"/>
    <w:qFormat/>
    <w:rsid w:val="0044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86">
      <w:bodyDiv w:val="1"/>
      <w:marLeft w:val="0"/>
      <w:marRight w:val="0"/>
      <w:marTop w:val="0"/>
      <w:marBottom w:val="0"/>
      <w:divBdr>
        <w:top w:val="none" w:sz="0" w:space="0" w:color="auto"/>
        <w:left w:val="none" w:sz="0" w:space="0" w:color="auto"/>
        <w:bottom w:val="none" w:sz="0" w:space="0" w:color="auto"/>
        <w:right w:val="none" w:sz="0" w:space="0" w:color="auto"/>
      </w:divBdr>
    </w:div>
    <w:div w:id="117921674">
      <w:bodyDiv w:val="1"/>
      <w:marLeft w:val="0"/>
      <w:marRight w:val="0"/>
      <w:marTop w:val="0"/>
      <w:marBottom w:val="0"/>
      <w:divBdr>
        <w:top w:val="none" w:sz="0" w:space="0" w:color="auto"/>
        <w:left w:val="none" w:sz="0" w:space="0" w:color="auto"/>
        <w:bottom w:val="none" w:sz="0" w:space="0" w:color="auto"/>
        <w:right w:val="none" w:sz="0" w:space="0" w:color="auto"/>
      </w:divBdr>
    </w:div>
    <w:div w:id="158618277">
      <w:bodyDiv w:val="1"/>
      <w:marLeft w:val="0"/>
      <w:marRight w:val="0"/>
      <w:marTop w:val="0"/>
      <w:marBottom w:val="0"/>
      <w:divBdr>
        <w:top w:val="none" w:sz="0" w:space="0" w:color="auto"/>
        <w:left w:val="none" w:sz="0" w:space="0" w:color="auto"/>
        <w:bottom w:val="none" w:sz="0" w:space="0" w:color="auto"/>
        <w:right w:val="none" w:sz="0" w:space="0" w:color="auto"/>
      </w:divBdr>
    </w:div>
    <w:div w:id="189153454">
      <w:bodyDiv w:val="1"/>
      <w:marLeft w:val="0"/>
      <w:marRight w:val="0"/>
      <w:marTop w:val="0"/>
      <w:marBottom w:val="0"/>
      <w:divBdr>
        <w:top w:val="none" w:sz="0" w:space="0" w:color="auto"/>
        <w:left w:val="none" w:sz="0" w:space="0" w:color="auto"/>
        <w:bottom w:val="none" w:sz="0" w:space="0" w:color="auto"/>
        <w:right w:val="none" w:sz="0" w:space="0" w:color="auto"/>
      </w:divBdr>
    </w:div>
    <w:div w:id="274018370">
      <w:bodyDiv w:val="1"/>
      <w:marLeft w:val="0"/>
      <w:marRight w:val="0"/>
      <w:marTop w:val="0"/>
      <w:marBottom w:val="0"/>
      <w:divBdr>
        <w:top w:val="none" w:sz="0" w:space="0" w:color="auto"/>
        <w:left w:val="none" w:sz="0" w:space="0" w:color="auto"/>
        <w:bottom w:val="none" w:sz="0" w:space="0" w:color="auto"/>
        <w:right w:val="none" w:sz="0" w:space="0" w:color="auto"/>
      </w:divBdr>
    </w:div>
    <w:div w:id="542406729">
      <w:bodyDiv w:val="1"/>
      <w:marLeft w:val="0"/>
      <w:marRight w:val="0"/>
      <w:marTop w:val="0"/>
      <w:marBottom w:val="0"/>
      <w:divBdr>
        <w:top w:val="none" w:sz="0" w:space="0" w:color="auto"/>
        <w:left w:val="none" w:sz="0" w:space="0" w:color="auto"/>
        <w:bottom w:val="none" w:sz="0" w:space="0" w:color="auto"/>
        <w:right w:val="none" w:sz="0" w:space="0" w:color="auto"/>
      </w:divBdr>
    </w:div>
    <w:div w:id="696664479">
      <w:bodyDiv w:val="1"/>
      <w:marLeft w:val="0"/>
      <w:marRight w:val="0"/>
      <w:marTop w:val="0"/>
      <w:marBottom w:val="0"/>
      <w:divBdr>
        <w:top w:val="none" w:sz="0" w:space="0" w:color="auto"/>
        <w:left w:val="none" w:sz="0" w:space="0" w:color="auto"/>
        <w:bottom w:val="none" w:sz="0" w:space="0" w:color="auto"/>
        <w:right w:val="none" w:sz="0" w:space="0" w:color="auto"/>
      </w:divBdr>
    </w:div>
    <w:div w:id="718895635">
      <w:bodyDiv w:val="1"/>
      <w:marLeft w:val="0"/>
      <w:marRight w:val="0"/>
      <w:marTop w:val="0"/>
      <w:marBottom w:val="0"/>
      <w:divBdr>
        <w:top w:val="none" w:sz="0" w:space="0" w:color="auto"/>
        <w:left w:val="none" w:sz="0" w:space="0" w:color="auto"/>
        <w:bottom w:val="none" w:sz="0" w:space="0" w:color="auto"/>
        <w:right w:val="none" w:sz="0" w:space="0" w:color="auto"/>
      </w:divBdr>
    </w:div>
    <w:div w:id="812219093">
      <w:bodyDiv w:val="1"/>
      <w:marLeft w:val="0"/>
      <w:marRight w:val="0"/>
      <w:marTop w:val="0"/>
      <w:marBottom w:val="0"/>
      <w:divBdr>
        <w:top w:val="none" w:sz="0" w:space="0" w:color="auto"/>
        <w:left w:val="none" w:sz="0" w:space="0" w:color="auto"/>
        <w:bottom w:val="none" w:sz="0" w:space="0" w:color="auto"/>
        <w:right w:val="none" w:sz="0" w:space="0" w:color="auto"/>
      </w:divBdr>
    </w:div>
    <w:div w:id="849486623">
      <w:bodyDiv w:val="1"/>
      <w:marLeft w:val="0"/>
      <w:marRight w:val="0"/>
      <w:marTop w:val="0"/>
      <w:marBottom w:val="0"/>
      <w:divBdr>
        <w:top w:val="none" w:sz="0" w:space="0" w:color="auto"/>
        <w:left w:val="none" w:sz="0" w:space="0" w:color="auto"/>
        <w:bottom w:val="none" w:sz="0" w:space="0" w:color="auto"/>
        <w:right w:val="none" w:sz="0" w:space="0" w:color="auto"/>
      </w:divBdr>
    </w:div>
    <w:div w:id="867911135">
      <w:bodyDiv w:val="1"/>
      <w:marLeft w:val="0"/>
      <w:marRight w:val="0"/>
      <w:marTop w:val="0"/>
      <w:marBottom w:val="0"/>
      <w:divBdr>
        <w:top w:val="none" w:sz="0" w:space="0" w:color="auto"/>
        <w:left w:val="none" w:sz="0" w:space="0" w:color="auto"/>
        <w:bottom w:val="none" w:sz="0" w:space="0" w:color="auto"/>
        <w:right w:val="none" w:sz="0" w:space="0" w:color="auto"/>
      </w:divBdr>
    </w:div>
    <w:div w:id="1032192014">
      <w:bodyDiv w:val="1"/>
      <w:marLeft w:val="0"/>
      <w:marRight w:val="0"/>
      <w:marTop w:val="0"/>
      <w:marBottom w:val="0"/>
      <w:divBdr>
        <w:top w:val="none" w:sz="0" w:space="0" w:color="auto"/>
        <w:left w:val="none" w:sz="0" w:space="0" w:color="auto"/>
        <w:bottom w:val="none" w:sz="0" w:space="0" w:color="auto"/>
        <w:right w:val="none" w:sz="0" w:space="0" w:color="auto"/>
      </w:divBdr>
    </w:div>
    <w:div w:id="1140540135">
      <w:bodyDiv w:val="1"/>
      <w:marLeft w:val="0"/>
      <w:marRight w:val="0"/>
      <w:marTop w:val="0"/>
      <w:marBottom w:val="0"/>
      <w:divBdr>
        <w:top w:val="none" w:sz="0" w:space="0" w:color="auto"/>
        <w:left w:val="none" w:sz="0" w:space="0" w:color="auto"/>
        <w:bottom w:val="none" w:sz="0" w:space="0" w:color="auto"/>
        <w:right w:val="none" w:sz="0" w:space="0" w:color="auto"/>
      </w:divBdr>
    </w:div>
    <w:div w:id="1157189293">
      <w:bodyDiv w:val="1"/>
      <w:marLeft w:val="0"/>
      <w:marRight w:val="0"/>
      <w:marTop w:val="0"/>
      <w:marBottom w:val="0"/>
      <w:divBdr>
        <w:top w:val="none" w:sz="0" w:space="0" w:color="auto"/>
        <w:left w:val="none" w:sz="0" w:space="0" w:color="auto"/>
        <w:bottom w:val="none" w:sz="0" w:space="0" w:color="auto"/>
        <w:right w:val="none" w:sz="0" w:space="0" w:color="auto"/>
      </w:divBdr>
    </w:div>
    <w:div w:id="1193810752">
      <w:bodyDiv w:val="1"/>
      <w:marLeft w:val="0"/>
      <w:marRight w:val="0"/>
      <w:marTop w:val="0"/>
      <w:marBottom w:val="0"/>
      <w:divBdr>
        <w:top w:val="none" w:sz="0" w:space="0" w:color="auto"/>
        <w:left w:val="none" w:sz="0" w:space="0" w:color="auto"/>
        <w:bottom w:val="none" w:sz="0" w:space="0" w:color="auto"/>
        <w:right w:val="none" w:sz="0" w:space="0" w:color="auto"/>
      </w:divBdr>
    </w:div>
    <w:div w:id="1218128284">
      <w:bodyDiv w:val="1"/>
      <w:marLeft w:val="0"/>
      <w:marRight w:val="0"/>
      <w:marTop w:val="0"/>
      <w:marBottom w:val="0"/>
      <w:divBdr>
        <w:top w:val="none" w:sz="0" w:space="0" w:color="auto"/>
        <w:left w:val="none" w:sz="0" w:space="0" w:color="auto"/>
        <w:bottom w:val="none" w:sz="0" w:space="0" w:color="auto"/>
        <w:right w:val="none" w:sz="0" w:space="0" w:color="auto"/>
      </w:divBdr>
    </w:div>
    <w:div w:id="1361082272">
      <w:bodyDiv w:val="1"/>
      <w:marLeft w:val="0"/>
      <w:marRight w:val="0"/>
      <w:marTop w:val="0"/>
      <w:marBottom w:val="0"/>
      <w:divBdr>
        <w:top w:val="none" w:sz="0" w:space="0" w:color="auto"/>
        <w:left w:val="none" w:sz="0" w:space="0" w:color="auto"/>
        <w:bottom w:val="none" w:sz="0" w:space="0" w:color="auto"/>
        <w:right w:val="none" w:sz="0" w:space="0" w:color="auto"/>
      </w:divBdr>
    </w:div>
    <w:div w:id="1429422188">
      <w:bodyDiv w:val="1"/>
      <w:marLeft w:val="0"/>
      <w:marRight w:val="0"/>
      <w:marTop w:val="0"/>
      <w:marBottom w:val="0"/>
      <w:divBdr>
        <w:top w:val="none" w:sz="0" w:space="0" w:color="auto"/>
        <w:left w:val="none" w:sz="0" w:space="0" w:color="auto"/>
        <w:bottom w:val="none" w:sz="0" w:space="0" w:color="auto"/>
        <w:right w:val="none" w:sz="0" w:space="0" w:color="auto"/>
      </w:divBdr>
    </w:div>
    <w:div w:id="1494182544">
      <w:bodyDiv w:val="1"/>
      <w:marLeft w:val="0"/>
      <w:marRight w:val="0"/>
      <w:marTop w:val="0"/>
      <w:marBottom w:val="0"/>
      <w:divBdr>
        <w:top w:val="none" w:sz="0" w:space="0" w:color="auto"/>
        <w:left w:val="none" w:sz="0" w:space="0" w:color="auto"/>
        <w:bottom w:val="none" w:sz="0" w:space="0" w:color="auto"/>
        <w:right w:val="none" w:sz="0" w:space="0" w:color="auto"/>
      </w:divBdr>
    </w:div>
    <w:div w:id="1680697252">
      <w:bodyDiv w:val="1"/>
      <w:marLeft w:val="0"/>
      <w:marRight w:val="0"/>
      <w:marTop w:val="0"/>
      <w:marBottom w:val="0"/>
      <w:divBdr>
        <w:top w:val="none" w:sz="0" w:space="0" w:color="auto"/>
        <w:left w:val="none" w:sz="0" w:space="0" w:color="auto"/>
        <w:bottom w:val="none" w:sz="0" w:space="0" w:color="auto"/>
        <w:right w:val="none" w:sz="0" w:space="0" w:color="auto"/>
      </w:divBdr>
    </w:div>
    <w:div w:id="1760373944">
      <w:bodyDiv w:val="1"/>
      <w:marLeft w:val="0"/>
      <w:marRight w:val="0"/>
      <w:marTop w:val="0"/>
      <w:marBottom w:val="0"/>
      <w:divBdr>
        <w:top w:val="none" w:sz="0" w:space="0" w:color="auto"/>
        <w:left w:val="none" w:sz="0" w:space="0" w:color="auto"/>
        <w:bottom w:val="none" w:sz="0" w:space="0" w:color="auto"/>
        <w:right w:val="none" w:sz="0" w:space="0" w:color="auto"/>
      </w:divBdr>
    </w:div>
    <w:div w:id="2043238305">
      <w:bodyDiv w:val="1"/>
      <w:marLeft w:val="0"/>
      <w:marRight w:val="0"/>
      <w:marTop w:val="0"/>
      <w:marBottom w:val="0"/>
      <w:divBdr>
        <w:top w:val="none" w:sz="0" w:space="0" w:color="auto"/>
        <w:left w:val="none" w:sz="0" w:space="0" w:color="auto"/>
        <w:bottom w:val="none" w:sz="0" w:space="0" w:color="auto"/>
        <w:right w:val="none" w:sz="0" w:space="0" w:color="auto"/>
      </w:divBdr>
    </w:div>
    <w:div w:id="21267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na.hr/info.bi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ina.hr/info.bi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info@fina.hr"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daja@fin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C5BA-CCEA-4C60-9475-19D32DCB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1458</Words>
  <Characters>8316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ENERGETSKI SEKTOR U 2013</vt:lpstr>
      <vt:lpstr>ENERGETSKI SEKTOR U 2013</vt:lpstr>
    </vt:vector>
  </TitlesOfParts>
  <Company>FINA</Company>
  <LinksUpToDate>false</LinksUpToDate>
  <CharactersWithSpaces>9755</CharactersWithSpaces>
  <SharedDoc>false</SharedDoc>
  <HLinks>
    <vt:vector size="30" baseType="variant">
      <vt:variant>
        <vt:i4>5636194</vt:i4>
      </vt:variant>
      <vt:variant>
        <vt:i4>12</vt:i4>
      </vt:variant>
      <vt:variant>
        <vt:i4>0</vt:i4>
      </vt:variant>
      <vt:variant>
        <vt:i4>5</vt:i4>
      </vt:variant>
      <vt:variant>
        <vt:lpwstr>mailto:rgfi@fina.hr</vt:lpwstr>
      </vt:variant>
      <vt:variant>
        <vt:lpwstr/>
      </vt:variant>
      <vt:variant>
        <vt:i4>1376272</vt:i4>
      </vt:variant>
      <vt:variant>
        <vt:i4>9</vt:i4>
      </vt:variant>
      <vt:variant>
        <vt:i4>0</vt:i4>
      </vt:variant>
      <vt:variant>
        <vt:i4>5</vt:i4>
      </vt:variant>
      <vt:variant>
        <vt:lpwstr>http://rgfi.fina.hr/IzvjestajiRGFI.web/main/home.jsp</vt:lpwstr>
      </vt:variant>
      <vt:variant>
        <vt:lpwstr/>
      </vt:variant>
      <vt:variant>
        <vt:i4>1245201</vt:i4>
      </vt:variant>
      <vt:variant>
        <vt:i4>6</vt:i4>
      </vt:variant>
      <vt:variant>
        <vt:i4>0</vt:i4>
      </vt:variant>
      <vt:variant>
        <vt:i4>5</vt:i4>
      </vt:variant>
      <vt:variant>
        <vt:lpwstr>https://servisi.fina.hr/IPaket-login.web/pSubjektTrazi.do</vt:lpwstr>
      </vt:variant>
      <vt:variant>
        <vt:lpwstr/>
      </vt:variant>
      <vt:variant>
        <vt:i4>655441</vt:i4>
      </vt:variant>
      <vt:variant>
        <vt:i4>3</vt:i4>
      </vt:variant>
      <vt:variant>
        <vt:i4>0</vt:i4>
      </vt:variant>
      <vt:variant>
        <vt:i4>5</vt:i4>
      </vt:variant>
      <vt:variant>
        <vt:lpwstr>https://www.transparentno.hr/</vt:lpwstr>
      </vt:variant>
      <vt:variant>
        <vt:lpwstr/>
      </vt:variant>
      <vt:variant>
        <vt:i4>983044</vt:i4>
      </vt:variant>
      <vt:variant>
        <vt:i4>0</vt:i4>
      </vt:variant>
      <vt:variant>
        <vt:i4>0</vt:i4>
      </vt:variant>
      <vt:variant>
        <vt:i4>5</vt:i4>
      </vt:variant>
      <vt:variant>
        <vt:lpwstr>http://rgfi.fina.hr/JavnaObjava-web/jsp/prijavaKorisnika.jsp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ENERGETSKI SEKTOR U 2013</dc:title>
  <dc:creator>Vesna Kavur</dc:creator>
  <cp:lastModifiedBy>korisnik</cp:lastModifiedBy>
  <cp:revision>2</cp:revision>
  <cp:lastPrinted>2014-09-19T12:18:00Z</cp:lastPrinted>
  <dcterms:created xsi:type="dcterms:W3CDTF">2020-10-07T12:04:00Z</dcterms:created>
  <dcterms:modified xsi:type="dcterms:W3CDTF">2020-10-07T12:04:00Z</dcterms:modified>
</cp:coreProperties>
</file>