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EA" w:rsidRPr="00ED2426" w:rsidRDefault="00466FEA" w:rsidP="003C6060">
      <w:pPr>
        <w:tabs>
          <w:tab w:val="left" w:pos="567"/>
        </w:tabs>
        <w:spacing w:after="120" w:line="240" w:lineRule="auto"/>
        <w:ind w:left="567" w:hanging="567"/>
        <w:jc w:val="center"/>
        <w:outlineLvl w:val="0"/>
        <w:rPr>
          <w:rFonts w:ascii="Arial" w:hAnsi="Arial" w:cs="Arial"/>
          <w:b/>
          <w:color w:val="244061" w:themeColor="accent1" w:themeShade="80"/>
          <w:sz w:val="21"/>
          <w:szCs w:val="21"/>
        </w:rPr>
      </w:pPr>
      <w:bookmarkStart w:id="0" w:name="_GoBack"/>
      <w:bookmarkEnd w:id="0"/>
      <w:r w:rsidRPr="00ED2426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FINANCIJSKI REZULTATI POSLOVANJA </w:t>
      </w:r>
      <w:r w:rsidR="005A7042" w:rsidRPr="00ED2426">
        <w:rPr>
          <w:rFonts w:ascii="Arial" w:hAnsi="Arial" w:cs="Arial"/>
          <w:b/>
          <w:color w:val="244061" w:themeColor="accent1" w:themeShade="80"/>
          <w:sz w:val="21"/>
          <w:szCs w:val="21"/>
        </w:rPr>
        <w:t>PODUZETNIKA U 201</w:t>
      </w:r>
      <w:r w:rsidR="00A17436" w:rsidRPr="00ED2426">
        <w:rPr>
          <w:rFonts w:ascii="Arial" w:hAnsi="Arial" w:cs="Arial"/>
          <w:b/>
          <w:color w:val="244061" w:themeColor="accent1" w:themeShade="80"/>
          <w:sz w:val="21"/>
          <w:szCs w:val="21"/>
        </w:rPr>
        <w:t>9</w:t>
      </w:r>
      <w:r w:rsidR="005A7042" w:rsidRPr="00ED2426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. GODINI NA RAZINI </w:t>
      </w:r>
      <w:r w:rsidR="005A7042" w:rsidRPr="00ED2426">
        <w:rPr>
          <w:rFonts w:ascii="Arial" w:hAnsi="Arial" w:cs="Arial"/>
          <w:b/>
          <w:color w:val="244061" w:themeColor="accent1" w:themeShade="80"/>
          <w:sz w:val="21"/>
          <w:szCs w:val="21"/>
        </w:rPr>
        <w:br/>
      </w:r>
      <w:r w:rsidRPr="00ED2426">
        <w:rPr>
          <w:rFonts w:ascii="Arial" w:hAnsi="Arial" w:cs="Arial"/>
          <w:b/>
          <w:color w:val="244061" w:themeColor="accent1" w:themeShade="80"/>
          <w:sz w:val="21"/>
          <w:szCs w:val="21"/>
        </w:rPr>
        <w:t>URBAN</w:t>
      </w:r>
      <w:r w:rsidR="00A47B47" w:rsidRPr="00ED2426">
        <w:rPr>
          <w:rFonts w:ascii="Arial" w:hAnsi="Arial" w:cs="Arial"/>
          <w:b/>
          <w:color w:val="244061" w:themeColor="accent1" w:themeShade="80"/>
          <w:sz w:val="21"/>
          <w:szCs w:val="21"/>
        </w:rPr>
        <w:t>IH REGIJA –</w:t>
      </w:r>
      <w:r w:rsidR="00672B1C" w:rsidRPr="00ED2426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 </w:t>
      </w:r>
      <w:r w:rsidR="00A47B47" w:rsidRPr="00ED2426">
        <w:rPr>
          <w:rFonts w:ascii="Arial" w:hAnsi="Arial" w:cs="Arial"/>
          <w:b/>
          <w:color w:val="244061" w:themeColor="accent1" w:themeShade="80"/>
          <w:sz w:val="21"/>
          <w:szCs w:val="21"/>
        </w:rPr>
        <w:t>OSIJEK</w:t>
      </w:r>
      <w:r w:rsidR="00672B1C" w:rsidRPr="00ED2426">
        <w:rPr>
          <w:rFonts w:ascii="Arial" w:hAnsi="Arial" w:cs="Arial"/>
          <w:b/>
          <w:color w:val="244061" w:themeColor="accent1" w:themeShade="80"/>
          <w:sz w:val="21"/>
          <w:szCs w:val="21"/>
        </w:rPr>
        <w:t>, RIJEKA, SPLIT I ZAGREB</w:t>
      </w:r>
    </w:p>
    <w:tbl>
      <w:tblPr>
        <w:tblStyle w:val="Reetkatablice"/>
        <w:tblW w:w="99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5"/>
        <w:gridCol w:w="4111"/>
        <w:gridCol w:w="1985"/>
      </w:tblGrid>
      <w:tr w:rsidR="0059321B" w:rsidRPr="00ED2426" w:rsidTr="00513635">
        <w:trPr>
          <w:trHeight w:val="1474"/>
          <w:jc w:val="center"/>
        </w:trPr>
        <w:tc>
          <w:tcPr>
            <w:tcW w:w="7996" w:type="dxa"/>
            <w:gridSpan w:val="2"/>
            <w:vMerge w:val="restart"/>
          </w:tcPr>
          <w:p w:rsidR="0059321B" w:rsidRPr="00ED2426" w:rsidRDefault="00E41D49" w:rsidP="000A3361">
            <w:pPr>
              <w:tabs>
                <w:tab w:val="left" w:pos="567"/>
              </w:tabs>
              <w:spacing w:line="276" w:lineRule="auto"/>
              <w:ind w:left="-57" w:right="-57"/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Od </w:t>
            </w:r>
            <w:r w:rsidR="00A511D3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136.260</w:t>
            </w:r>
            <w:r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poduzetnika, koliko </w:t>
            </w:r>
            <w:r w:rsidR="00984845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ih </w:t>
            </w:r>
            <w:r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je podnijelo godišnji financijski izvještaj za </w:t>
            </w:r>
            <w:r w:rsidR="00A511D3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2019</w:t>
            </w:r>
            <w:r w:rsidR="003B0610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</w:t>
            </w:r>
            <w:r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godinu, njih </w:t>
            </w:r>
            <w:r w:rsidR="000A3361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77.861</w:t>
            </w:r>
            <w:r w:rsidR="0059321B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="00B06F5C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ili</w:t>
            </w:r>
            <w:r w:rsidR="007E6457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="00AC68DA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57,</w:t>
            </w:r>
            <w:r w:rsidR="000A3361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</w:t>
            </w:r>
            <w:r w:rsidR="007E6457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% </w:t>
            </w:r>
            <w:r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imalo</w:t>
            </w:r>
            <w:r w:rsidR="0059321B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je sjedište na prostoru obuhvaćenom </w:t>
            </w:r>
            <w:r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u</w:t>
            </w:r>
            <w:r w:rsidR="00014AA3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rbanim aglomeracijama</w:t>
            </w:r>
            <w:r w:rsidR="005F5A1C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(UA)</w:t>
            </w:r>
            <w:r w:rsidR="0059321B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="00672B1C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Osijek, Rijeka, Split i Zagreb</w:t>
            </w:r>
            <w:r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,</w:t>
            </w:r>
            <w:r w:rsidR="00A2230C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što je u odnosu na </w:t>
            </w:r>
            <w:r w:rsidR="00A511D3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2018</w:t>
            </w:r>
            <w:r w:rsidR="003B0610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</w:t>
            </w:r>
            <w:r w:rsidR="00A2230C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godinu</w:t>
            </w:r>
            <w:r w:rsidR="00513635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povećanje od </w:t>
            </w:r>
            <w:r w:rsidR="000A3361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3,8</w:t>
            </w:r>
            <w:r w:rsidR="00513635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% </w:t>
            </w:r>
            <w:r w:rsidR="00A2230C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(</w:t>
            </w:r>
            <w:r w:rsidR="000A3361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74.979 </w:t>
            </w:r>
            <w:r w:rsidR="007E6457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poduzetnika</w:t>
            </w:r>
            <w:r w:rsidR="00AC68DA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="00984845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sa sjedištem u </w:t>
            </w:r>
            <w:r w:rsidR="00AC68DA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UA</w:t>
            </w:r>
            <w:r w:rsidR="00984845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u </w:t>
            </w:r>
            <w:r w:rsidR="00A511D3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2018</w:t>
            </w:r>
            <w:r w:rsidR="00984845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 godini</w:t>
            </w:r>
            <w:r w:rsidR="007E6457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, od </w:t>
            </w:r>
            <w:r w:rsidR="00AC68DA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</w:t>
            </w:r>
            <w:r w:rsidR="000A3361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31</w:t>
            </w:r>
            <w:r w:rsidR="00CB22A3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</w:t>
            </w:r>
            <w:r w:rsidR="000A3361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117</w:t>
            </w:r>
            <w:r w:rsidR="00AC68DA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ukupnog broja poduzetnika</w:t>
            </w:r>
            <w:r w:rsidR="007E6457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, </w:t>
            </w:r>
            <w:r w:rsidR="00984845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što je </w:t>
            </w:r>
            <w:r w:rsidR="007E6457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udio </w:t>
            </w:r>
            <w:r w:rsidR="00984845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od </w:t>
            </w:r>
            <w:r w:rsidR="007E6457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5</w:t>
            </w:r>
            <w:r w:rsidR="000A3361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7,2</w:t>
            </w:r>
            <w:r w:rsidR="007E6457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%</w:t>
            </w:r>
            <w:r w:rsidR="00A2230C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)</w:t>
            </w:r>
            <w:r w:rsidR="00513635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</w:t>
            </w:r>
            <w:r w:rsidR="00DF45DF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Od </w:t>
            </w:r>
            <w:r w:rsidR="00A20BE2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ukupnog broja zaposlenih kod poduzetnika RH </w:t>
            </w:r>
            <w:r w:rsidR="00513635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u </w:t>
            </w:r>
            <w:r w:rsidR="00A511D3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2019</w:t>
            </w:r>
            <w:r w:rsidR="003B0610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</w:t>
            </w:r>
            <w:r w:rsidR="00A20BE2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godini (</w:t>
            </w:r>
            <w:r w:rsidR="000A3361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969.776</w:t>
            </w:r>
            <w:r w:rsidR="00A20BE2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) kod poduzetnika na području </w:t>
            </w:r>
            <w:r w:rsidR="00984845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četiri ur</w:t>
            </w:r>
            <w:r w:rsidR="00A20BE2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ban</w:t>
            </w:r>
            <w:r w:rsidR="00984845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e</w:t>
            </w:r>
            <w:r w:rsidR="00A20BE2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aglomeracij</w:t>
            </w:r>
            <w:r w:rsidR="00984845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e</w:t>
            </w:r>
            <w:r w:rsidR="00A20BE2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bilo je </w:t>
            </w:r>
            <w:r w:rsidR="000A3361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574.317 </w:t>
            </w:r>
            <w:r w:rsidR="00984845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zaposlenih, što je udio od </w:t>
            </w:r>
            <w:r w:rsidR="001B736B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5</w:t>
            </w:r>
            <w:r w:rsidR="00A20BE2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9,</w:t>
            </w:r>
            <w:r w:rsidR="000A3361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2</w:t>
            </w:r>
            <w:r w:rsidR="00A20BE2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%.</w:t>
            </w:r>
          </w:p>
        </w:tc>
        <w:tc>
          <w:tcPr>
            <w:tcW w:w="1985" w:type="dxa"/>
            <w:vAlign w:val="center"/>
          </w:tcPr>
          <w:p w:rsidR="0059321B" w:rsidRPr="00ED2426" w:rsidRDefault="0059321B" w:rsidP="00CB22A3">
            <w:pPr>
              <w:tabs>
                <w:tab w:val="left" w:pos="0"/>
              </w:tabs>
              <w:ind w:left="-57" w:right="-57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D2426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Najviše ZAPOSLENIH kod poduzetnika u </w:t>
            </w:r>
            <w:r w:rsidR="0062663F" w:rsidRPr="00ED2426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UA</w:t>
            </w:r>
            <w:r w:rsidR="003C7EA2" w:rsidRPr="00ED2426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 Zagreb</w:t>
            </w:r>
            <w:r w:rsidRPr="00ED2426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r w:rsidR="000A3361" w:rsidRPr="00ED2426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434.836</w:t>
            </w:r>
          </w:p>
        </w:tc>
      </w:tr>
      <w:tr w:rsidR="00E41D49" w:rsidRPr="00ED2426" w:rsidTr="00513635">
        <w:trPr>
          <w:trHeight w:val="230"/>
          <w:jc w:val="center"/>
        </w:trPr>
        <w:tc>
          <w:tcPr>
            <w:tcW w:w="7996" w:type="dxa"/>
            <w:gridSpan w:val="2"/>
            <w:vMerge/>
          </w:tcPr>
          <w:p w:rsidR="00E41D49" w:rsidRPr="00ED2426" w:rsidRDefault="00E41D49" w:rsidP="003B008C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41D49" w:rsidRPr="00ED2426" w:rsidRDefault="00E41D49" w:rsidP="00513635">
            <w:pPr>
              <w:tabs>
                <w:tab w:val="left" w:pos="0"/>
              </w:tabs>
              <w:ind w:left="-57" w:right="-57"/>
              <w:jc w:val="center"/>
              <w:rPr>
                <w:rFonts w:cs="Arial"/>
                <w:b/>
                <w:color w:val="244061" w:themeColor="accent1" w:themeShade="80"/>
                <w:sz w:val="24"/>
                <w:szCs w:val="24"/>
              </w:rPr>
            </w:pPr>
            <w:r w:rsidRPr="00ED2426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Poduzetnici UA Zagreb </w:t>
            </w:r>
            <w:r w:rsidR="00513635" w:rsidRPr="00ED2426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ostvarili </w:t>
            </w:r>
            <w:r w:rsidRPr="00ED2426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 NETO DOBITI od</w:t>
            </w:r>
          </w:p>
          <w:p w:rsidR="00E41D49" w:rsidRPr="00ED2426" w:rsidRDefault="00EF25E7" w:rsidP="00513635">
            <w:pPr>
              <w:tabs>
                <w:tab w:val="left" w:pos="0"/>
              </w:tabs>
              <w:ind w:left="-57" w:right="-57"/>
              <w:jc w:val="center"/>
              <w:rPr>
                <w:rFonts w:cs="Arial"/>
                <w:b/>
                <w:color w:val="244061" w:themeColor="accent1" w:themeShade="80"/>
                <w:sz w:val="28"/>
                <w:szCs w:val="28"/>
              </w:rPr>
            </w:pPr>
            <w:proofErr w:type="spellStart"/>
            <w:r w:rsidRPr="00ED2426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20</w:t>
            </w:r>
            <w:proofErr w:type="spellEnd"/>
            <w:r w:rsidRPr="00ED2426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,9</w:t>
            </w:r>
            <w:r w:rsidR="00E41D49" w:rsidRPr="00ED2426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 ml</w:t>
            </w:r>
            <w:r w:rsidR="004901F4" w:rsidRPr="00ED2426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rd</w:t>
            </w:r>
            <w:r w:rsidR="00E41D49" w:rsidRPr="00ED2426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. kn</w:t>
            </w:r>
          </w:p>
        </w:tc>
      </w:tr>
      <w:tr w:rsidR="00357B9E" w:rsidRPr="00ED2426" w:rsidTr="00DF45DF">
        <w:trPr>
          <w:trHeight w:val="964"/>
          <w:jc w:val="center"/>
        </w:trPr>
        <w:tc>
          <w:tcPr>
            <w:tcW w:w="3885" w:type="dxa"/>
            <w:vMerge w:val="restart"/>
          </w:tcPr>
          <w:p w:rsidR="00357B9E" w:rsidRPr="00ED2426" w:rsidRDefault="00357B9E" w:rsidP="000A3361">
            <w:pPr>
              <w:tabs>
                <w:tab w:val="left" w:pos="801"/>
                <w:tab w:val="center" w:pos="1134"/>
              </w:tabs>
              <w:spacing w:before="240"/>
              <w:ind w:left="-57" w:right="-57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ED242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Shema 1.</w:t>
            </w:r>
            <w:r w:rsidR="00AB28AB" w:rsidRPr="00ED242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ED242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ab/>
            </w:r>
            <w:r w:rsidR="003C6060" w:rsidRPr="00ED242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="00361944" w:rsidRPr="00ED242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Područje č</w:t>
            </w:r>
            <w:r w:rsidR="00433592" w:rsidRPr="00ED242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 xml:space="preserve">etiri </w:t>
            </w:r>
            <w:r w:rsidR="003C6060" w:rsidRPr="00ED242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UA</w:t>
            </w:r>
            <w:r w:rsidRPr="00ED242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 xml:space="preserve"> u R</w:t>
            </w:r>
            <w:r w:rsidR="00433592" w:rsidRPr="00ED242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H</w:t>
            </w:r>
          </w:p>
          <w:p w:rsidR="00357B9E" w:rsidRPr="00ED2426" w:rsidRDefault="00357B9E" w:rsidP="00DF45DF">
            <w:pPr>
              <w:tabs>
                <w:tab w:val="left" w:pos="567"/>
              </w:tabs>
              <w:ind w:left="-57" w:right="-57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ED2426">
              <w:rPr>
                <w:rFonts w:ascii="Arial" w:hAnsi="Arial" w:cs="Arial"/>
                <w:noProof/>
                <w:color w:val="244061" w:themeColor="accent1" w:themeShade="80"/>
                <w:sz w:val="20"/>
                <w:szCs w:val="20"/>
                <w:lang w:eastAsia="hr-HR"/>
              </w:rPr>
              <w:drawing>
                <wp:inline distT="0" distB="0" distL="0" distR="0" wp14:anchorId="20348E62" wp14:editId="1B470D63">
                  <wp:extent cx="2304000" cy="1980000"/>
                  <wp:effectExtent l="76200" t="76200" r="77470" b="77470"/>
                  <wp:docPr id="9" name="Slika 2" descr="D:\Users\nmaric\Desktop\RH-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nmaric\Desktop\RH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0" cy="19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glow rad="63500">
                              <a:schemeClr val="tx2">
                                <a:lumMod val="75000"/>
                                <a:alpha val="19000"/>
                              </a:schemeClr>
                            </a:glow>
                            <a:softEdge rad="762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Merge w:val="restart"/>
            <w:vAlign w:val="center"/>
          </w:tcPr>
          <w:p w:rsidR="001873A8" w:rsidRPr="00ED2426" w:rsidRDefault="001873A8" w:rsidP="00EF25E7">
            <w:pPr>
              <w:tabs>
                <w:tab w:val="left" w:pos="567"/>
              </w:tabs>
              <w:spacing w:line="276" w:lineRule="auto"/>
              <w:ind w:left="-57" w:right="-57"/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  <w:p w:rsidR="00357B9E" w:rsidRPr="00ED2426" w:rsidRDefault="00984845" w:rsidP="00EF25E7">
            <w:pPr>
              <w:tabs>
                <w:tab w:val="left" w:pos="567"/>
              </w:tabs>
              <w:spacing w:line="276" w:lineRule="auto"/>
              <w:ind w:left="-57" w:right="-57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Od </w:t>
            </w:r>
            <w:r w:rsidR="000A3361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77.861</w:t>
            </w:r>
            <w:r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poduzetnika najviše ih je s područja Urbane aglomeracije Zagreb (</w:t>
            </w:r>
            <w:r w:rsidR="000A3361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54.268</w:t>
            </w:r>
            <w:r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, udio u ukupnom broju poduzetnika svih urbanih aglomeracija 69,</w:t>
            </w:r>
            <w:r w:rsidR="000A3361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7</w:t>
            </w:r>
            <w:r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%, udio u RH 39,8%), a najmanje s područja UA Osijek (</w:t>
            </w:r>
            <w:r w:rsidR="000A3361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4.391</w:t>
            </w:r>
            <w:r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, udio u ukupnom broju poduzetnika svih urbanih aglomeracija 5,6%, udio u RH 3,2%).</w:t>
            </w:r>
            <w:r w:rsidR="00DF45DF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Najviše zaposlenih bilo kod poduzetnika s područja UA Zagreb (</w:t>
            </w:r>
            <w:r w:rsidR="00EF25E7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434.836</w:t>
            </w:r>
            <w:r w:rsidR="00DF45DF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, što je u prosjeku 8,</w:t>
            </w:r>
            <w:r w:rsidR="00EF25E7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0</w:t>
            </w:r>
            <w:r w:rsidR="00DF45DF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zaposlenih po poduzetniku), a najmanje kod poduzetnika sa područja UA Osijek (</w:t>
            </w:r>
            <w:r w:rsidR="00EF25E7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31.329</w:t>
            </w:r>
            <w:r w:rsidR="00DF45DF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, što je u prosjeku 7,</w:t>
            </w:r>
            <w:r w:rsidR="00EF25E7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</w:t>
            </w:r>
            <w:r w:rsidR="00DF45DF" w:rsidRPr="00ED242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zaposlenih po poduzetniku).</w:t>
            </w:r>
          </w:p>
        </w:tc>
        <w:tc>
          <w:tcPr>
            <w:tcW w:w="1985" w:type="dxa"/>
            <w:vMerge/>
            <w:vAlign w:val="center"/>
          </w:tcPr>
          <w:p w:rsidR="00357B9E" w:rsidRPr="00ED2426" w:rsidRDefault="00357B9E" w:rsidP="00513635">
            <w:pPr>
              <w:tabs>
                <w:tab w:val="left" w:pos="0"/>
              </w:tabs>
              <w:ind w:left="-57" w:right="-57"/>
              <w:jc w:val="center"/>
              <w:rPr>
                <w:rFonts w:cs="Arial"/>
                <w:b/>
                <w:color w:val="244061" w:themeColor="accent1" w:themeShade="80"/>
                <w:sz w:val="24"/>
                <w:szCs w:val="24"/>
              </w:rPr>
            </w:pPr>
          </w:p>
        </w:tc>
      </w:tr>
      <w:tr w:rsidR="00357B9E" w:rsidTr="00DF45DF">
        <w:trPr>
          <w:trHeight w:val="2644"/>
          <w:jc w:val="center"/>
        </w:trPr>
        <w:tc>
          <w:tcPr>
            <w:tcW w:w="3885" w:type="dxa"/>
            <w:vMerge/>
          </w:tcPr>
          <w:p w:rsidR="00357B9E" w:rsidRPr="00ED2426" w:rsidRDefault="00357B9E" w:rsidP="003B008C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357B9E" w:rsidRPr="00ED2426" w:rsidRDefault="00357B9E" w:rsidP="003B008C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E6457" w:rsidRPr="00ED2426" w:rsidRDefault="00357B9E" w:rsidP="00513635">
            <w:pPr>
              <w:tabs>
                <w:tab w:val="left" w:pos="0"/>
              </w:tabs>
              <w:ind w:left="-57" w:right="-57"/>
              <w:jc w:val="center"/>
              <w:rPr>
                <w:rFonts w:cs="Arial"/>
                <w:b/>
                <w:color w:val="244061" w:themeColor="accent1" w:themeShade="80"/>
                <w:sz w:val="24"/>
                <w:szCs w:val="24"/>
              </w:rPr>
            </w:pPr>
            <w:r w:rsidRPr="00ED2426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NAJNIŽA</w:t>
            </w:r>
          </w:p>
          <w:p w:rsidR="00357B9E" w:rsidRPr="00ED2426" w:rsidRDefault="007E6457" w:rsidP="00513635">
            <w:pPr>
              <w:tabs>
                <w:tab w:val="left" w:pos="0"/>
              </w:tabs>
              <w:ind w:left="-57" w:right="-57"/>
              <w:jc w:val="center"/>
              <w:rPr>
                <w:rFonts w:cs="Arial"/>
                <w:b/>
                <w:color w:val="244061" w:themeColor="accent1" w:themeShade="80"/>
                <w:sz w:val="24"/>
                <w:szCs w:val="24"/>
              </w:rPr>
            </w:pPr>
            <w:r w:rsidRPr="00ED2426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obračunana </w:t>
            </w:r>
            <w:r w:rsidR="00513635" w:rsidRPr="00ED2426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prosječna mjesečna </w:t>
            </w:r>
            <w:r w:rsidRPr="00ED2426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neto plaća </w:t>
            </w:r>
            <w:r w:rsidR="00357B9E" w:rsidRPr="00ED2426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kod poduzetnika</w:t>
            </w:r>
          </w:p>
          <w:p w:rsidR="00357B9E" w:rsidRPr="00ED2426" w:rsidRDefault="00357B9E" w:rsidP="00513635">
            <w:pPr>
              <w:tabs>
                <w:tab w:val="left" w:pos="0"/>
              </w:tabs>
              <w:ind w:left="-57" w:right="-57"/>
              <w:jc w:val="center"/>
              <w:rPr>
                <w:rFonts w:cs="Arial"/>
                <w:b/>
                <w:color w:val="244061" w:themeColor="accent1" w:themeShade="80"/>
                <w:sz w:val="24"/>
                <w:szCs w:val="24"/>
              </w:rPr>
            </w:pPr>
            <w:r w:rsidRPr="00ED2426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UA Osijek</w:t>
            </w:r>
          </w:p>
          <w:p w:rsidR="00357B9E" w:rsidRPr="00ED2426" w:rsidRDefault="00357B9E" w:rsidP="00EF25E7">
            <w:pPr>
              <w:tabs>
                <w:tab w:val="left" w:pos="0"/>
              </w:tabs>
              <w:ind w:left="-57" w:right="-57"/>
              <w:jc w:val="center"/>
              <w:rPr>
                <w:rFonts w:cs="Arial"/>
                <w:b/>
                <w:color w:val="244061" w:themeColor="accent1" w:themeShade="80"/>
                <w:sz w:val="28"/>
                <w:szCs w:val="28"/>
              </w:rPr>
            </w:pPr>
            <w:r w:rsidRPr="00ED2426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4.</w:t>
            </w:r>
            <w:r w:rsidR="00A20BE2" w:rsidRPr="00ED2426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8</w:t>
            </w:r>
            <w:r w:rsidR="00EF25E7" w:rsidRPr="00ED2426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54</w:t>
            </w:r>
            <w:r w:rsidRPr="00ED2426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 kn</w:t>
            </w:r>
          </w:p>
        </w:tc>
      </w:tr>
    </w:tbl>
    <w:p w:rsidR="008E7389" w:rsidRPr="00ED2426" w:rsidRDefault="008E7389" w:rsidP="00EC2E9C">
      <w:pPr>
        <w:widowControl w:val="0"/>
        <w:tabs>
          <w:tab w:val="left" w:pos="567"/>
        </w:tabs>
        <w:spacing w:before="180" w:after="0"/>
        <w:jc w:val="both"/>
        <w:outlineLvl w:val="1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ED2426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Financijski rezultati poslovanja poduzetnika na području </w:t>
      </w:r>
      <w:r w:rsidR="00550376" w:rsidRPr="00ED2426">
        <w:rPr>
          <w:rFonts w:ascii="Arial" w:hAnsi="Arial" w:cs="Arial"/>
          <w:b/>
          <w:color w:val="244061" w:themeColor="accent1" w:themeShade="80"/>
          <w:sz w:val="20"/>
          <w:szCs w:val="20"/>
        </w:rPr>
        <w:t>u</w:t>
      </w:r>
      <w:r w:rsidRPr="00ED2426">
        <w:rPr>
          <w:rFonts w:ascii="Arial" w:hAnsi="Arial" w:cs="Arial"/>
          <w:b/>
          <w:color w:val="244061" w:themeColor="accent1" w:themeShade="80"/>
          <w:sz w:val="20"/>
          <w:szCs w:val="20"/>
        </w:rPr>
        <w:t>rban</w:t>
      </w:r>
      <w:r w:rsidR="001E3BFD" w:rsidRPr="00ED2426">
        <w:rPr>
          <w:rFonts w:ascii="Arial" w:hAnsi="Arial" w:cs="Arial"/>
          <w:b/>
          <w:color w:val="244061" w:themeColor="accent1" w:themeShade="80"/>
          <w:sz w:val="20"/>
          <w:szCs w:val="20"/>
        </w:rPr>
        <w:t>ih aglomeracija</w:t>
      </w:r>
    </w:p>
    <w:p w:rsidR="00373DFA" w:rsidRPr="00ED2426" w:rsidRDefault="00373DFA" w:rsidP="002E1788">
      <w:pPr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>U 201</w:t>
      </w:r>
      <w:r w:rsidR="00A17436" w:rsidRPr="00ED2426">
        <w:rPr>
          <w:rFonts w:ascii="Arial" w:hAnsi="Arial" w:cs="Arial"/>
          <w:color w:val="244061" w:themeColor="accent1" w:themeShade="80"/>
          <w:sz w:val="20"/>
          <w:szCs w:val="20"/>
        </w:rPr>
        <w:t>9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>. godini poduzetnici sa sjedištem na području četiri urbane aglomeracije iskazali su pozitivan konsolidirani financijski rezultat</w:t>
      </w:r>
      <w:r w:rsidR="00380181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(neto dobit)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u iznosu od </w:t>
      </w:r>
      <w:r w:rsidR="00EF25E7" w:rsidRPr="00ED2426">
        <w:rPr>
          <w:rFonts w:ascii="Arial" w:hAnsi="Arial" w:cs="Arial"/>
          <w:color w:val="244061" w:themeColor="accent1" w:themeShade="80"/>
          <w:sz w:val="20"/>
          <w:szCs w:val="20"/>
        </w:rPr>
        <w:t>22,5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milijardi kuna. Najveći udio u RH</w:t>
      </w:r>
      <w:r w:rsidR="002E4FF6" w:rsidRPr="00ED2426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prema osnovnim financijskim rezultatima poslovanja</w:t>
      </w:r>
      <w:r w:rsidR="002E4FF6" w:rsidRPr="00ED2426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imaju poduzetnici sa sjedištem u Urbanoj aglomeraciji Zagreb</w:t>
      </w:r>
      <w:r w:rsidR="00EF25E7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(66,7%)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A2230C" w:rsidRPr="00ED2426" w:rsidRDefault="000462BD" w:rsidP="00974336">
      <w:pPr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Ukupan prihod koji je ostvaren u </w:t>
      </w:r>
      <w:r w:rsidR="00A511D3" w:rsidRPr="00ED2426">
        <w:rPr>
          <w:rFonts w:ascii="Arial" w:hAnsi="Arial" w:cs="Arial"/>
          <w:color w:val="244061" w:themeColor="accent1" w:themeShade="80"/>
          <w:sz w:val="20"/>
          <w:szCs w:val="20"/>
        </w:rPr>
        <w:t>2019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godini iznosio je </w:t>
      </w:r>
      <w:r w:rsidR="004878D6" w:rsidRPr="00ED2426">
        <w:rPr>
          <w:rFonts w:ascii="Arial" w:hAnsi="Arial" w:cs="Arial"/>
          <w:color w:val="244061" w:themeColor="accent1" w:themeShade="80"/>
          <w:sz w:val="20"/>
          <w:szCs w:val="20"/>
        </w:rPr>
        <w:t>549,9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</w:t>
      </w:r>
      <w:r w:rsidR="001E38B2" w:rsidRPr="00ED2426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kuna, što je povećanje od </w:t>
      </w:r>
      <w:r w:rsidR="004878D6" w:rsidRPr="00ED2426">
        <w:rPr>
          <w:rFonts w:ascii="Arial" w:hAnsi="Arial" w:cs="Arial"/>
          <w:color w:val="244061" w:themeColor="accent1" w:themeShade="80"/>
          <w:sz w:val="20"/>
          <w:szCs w:val="20"/>
        </w:rPr>
        <w:t>11,5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>% u odnosu na prethodnu poslovnu godinu</w:t>
      </w:r>
      <w:r w:rsidR="00DF45DF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i čini udio </w:t>
      </w:r>
      <w:r w:rsidR="000249D2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od </w:t>
      </w:r>
      <w:r w:rsidR="004878D6" w:rsidRPr="00ED2426">
        <w:rPr>
          <w:rFonts w:ascii="Arial" w:hAnsi="Arial" w:cs="Arial"/>
          <w:color w:val="244061" w:themeColor="accent1" w:themeShade="80"/>
          <w:sz w:val="20"/>
          <w:szCs w:val="20"/>
        </w:rPr>
        <w:t>69,1</w:t>
      </w:r>
      <w:r w:rsidR="000249D2" w:rsidRPr="00ED2426">
        <w:rPr>
          <w:rFonts w:ascii="Arial" w:hAnsi="Arial" w:cs="Arial"/>
          <w:color w:val="244061" w:themeColor="accent1" w:themeShade="80"/>
          <w:sz w:val="20"/>
          <w:szCs w:val="20"/>
        </w:rPr>
        <w:t>% u ukupnim prihodim</w:t>
      </w:r>
      <w:r w:rsidR="00974336" w:rsidRPr="00ED2426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0249D2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poduzetnika na razini RH</w:t>
      </w:r>
      <w:r w:rsidR="00DF45DF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(7</w:t>
      </w:r>
      <w:r w:rsidR="004878D6" w:rsidRPr="00ED2426">
        <w:rPr>
          <w:rFonts w:ascii="Arial" w:hAnsi="Arial" w:cs="Arial"/>
          <w:color w:val="244061" w:themeColor="accent1" w:themeShade="80"/>
          <w:sz w:val="20"/>
          <w:szCs w:val="20"/>
        </w:rPr>
        <w:t>96,1</w:t>
      </w:r>
      <w:r w:rsidR="00DF45DF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</w:t>
      </w:r>
      <w:r w:rsidR="004878D6" w:rsidRPr="00ED2426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DF45DF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kuna)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A2230C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Poduzetnici s područja urbanih aglomeracija u </w:t>
      </w:r>
      <w:r w:rsidR="00A511D3" w:rsidRPr="00ED2426">
        <w:rPr>
          <w:rFonts w:ascii="Arial" w:hAnsi="Arial" w:cs="Arial"/>
          <w:color w:val="244061" w:themeColor="accent1" w:themeShade="80"/>
          <w:sz w:val="20"/>
          <w:szCs w:val="20"/>
        </w:rPr>
        <w:t>2019</w:t>
      </w:r>
      <w:r w:rsidR="003B0610" w:rsidRPr="00ED2426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A2230C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god</w:t>
      </w:r>
      <w:r w:rsidR="00380181" w:rsidRPr="00ED2426">
        <w:rPr>
          <w:rFonts w:ascii="Arial" w:hAnsi="Arial" w:cs="Arial"/>
          <w:color w:val="244061" w:themeColor="accent1" w:themeShade="80"/>
          <w:sz w:val="20"/>
          <w:szCs w:val="20"/>
        </w:rPr>
        <w:t>ini</w:t>
      </w:r>
      <w:r w:rsidR="00A2230C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iskazali su </w:t>
      </w:r>
      <w:r w:rsidR="00380181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dobit razdoblja u iznosu od </w:t>
      </w:r>
      <w:r w:rsidR="004878D6" w:rsidRPr="00ED2426">
        <w:rPr>
          <w:rFonts w:ascii="Arial" w:hAnsi="Arial" w:cs="Arial"/>
          <w:color w:val="244061" w:themeColor="accent1" w:themeShade="80"/>
          <w:sz w:val="20"/>
          <w:szCs w:val="20"/>
        </w:rPr>
        <w:t>34,7</w:t>
      </w:r>
      <w:r w:rsidR="00380181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milijardi kuna, što je </w:t>
      </w:r>
      <w:r w:rsidR="004878D6" w:rsidRPr="00ED2426">
        <w:rPr>
          <w:rFonts w:ascii="Arial" w:hAnsi="Arial" w:cs="Arial"/>
          <w:color w:val="244061" w:themeColor="accent1" w:themeShade="80"/>
          <w:sz w:val="20"/>
          <w:szCs w:val="20"/>
        </w:rPr>
        <w:t>7,2</w:t>
      </w:r>
      <w:r w:rsidR="00380181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% više u odnosu na </w:t>
      </w:r>
      <w:r w:rsidR="00A511D3" w:rsidRPr="00ED2426">
        <w:rPr>
          <w:rFonts w:ascii="Arial" w:hAnsi="Arial" w:cs="Arial"/>
          <w:color w:val="244061" w:themeColor="accent1" w:themeShade="80"/>
          <w:sz w:val="20"/>
          <w:szCs w:val="20"/>
        </w:rPr>
        <w:t>2018</w:t>
      </w:r>
      <w:r w:rsidR="00380181" w:rsidRPr="00ED2426">
        <w:rPr>
          <w:rFonts w:ascii="Arial" w:hAnsi="Arial" w:cs="Arial"/>
          <w:color w:val="244061" w:themeColor="accent1" w:themeShade="80"/>
          <w:sz w:val="20"/>
          <w:szCs w:val="20"/>
        </w:rPr>
        <w:t>. godinu (</w:t>
      </w:r>
      <w:r w:rsidR="004878D6" w:rsidRPr="00ED2426">
        <w:rPr>
          <w:rFonts w:ascii="Arial" w:hAnsi="Arial" w:cs="Arial"/>
          <w:color w:val="244061" w:themeColor="accent1" w:themeShade="80"/>
          <w:sz w:val="20"/>
          <w:szCs w:val="20"/>
        </w:rPr>
        <w:t>32,4</w:t>
      </w:r>
      <w:r w:rsidR="00380181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</w:t>
      </w:r>
      <w:r w:rsidR="004878D6" w:rsidRPr="00ED2426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="00380181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kuna). G</w:t>
      </w:r>
      <w:r w:rsidR="00A2230C" w:rsidRPr="00ED2426">
        <w:rPr>
          <w:rFonts w:ascii="Arial" w:hAnsi="Arial" w:cs="Arial"/>
          <w:color w:val="244061" w:themeColor="accent1" w:themeShade="80"/>
          <w:sz w:val="20"/>
          <w:szCs w:val="20"/>
        </w:rPr>
        <w:t>ubitak razdoblja iznos</w:t>
      </w:r>
      <w:r w:rsidR="00EC2E9C" w:rsidRPr="00ED2426">
        <w:rPr>
          <w:rFonts w:ascii="Arial" w:hAnsi="Arial" w:cs="Arial"/>
          <w:color w:val="244061" w:themeColor="accent1" w:themeShade="80"/>
          <w:sz w:val="20"/>
          <w:szCs w:val="20"/>
        </w:rPr>
        <w:t>io je</w:t>
      </w:r>
      <w:r w:rsidR="00A2230C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od </w:t>
      </w:r>
      <w:r w:rsidR="004878D6" w:rsidRPr="00ED2426">
        <w:rPr>
          <w:rFonts w:ascii="Arial" w:hAnsi="Arial" w:cs="Arial"/>
          <w:color w:val="244061" w:themeColor="accent1" w:themeShade="80"/>
          <w:sz w:val="20"/>
          <w:szCs w:val="20"/>
        </w:rPr>
        <w:t>12,1</w:t>
      </w:r>
      <w:r w:rsidR="00A2230C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</w:t>
      </w:r>
      <w:r w:rsidR="004878D6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u </w:t>
      </w:r>
      <w:r w:rsidR="00A2230C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kuna što je </w:t>
      </w:r>
      <w:r w:rsidR="004878D6" w:rsidRPr="00ED2426">
        <w:rPr>
          <w:rFonts w:ascii="Arial" w:hAnsi="Arial" w:cs="Arial"/>
          <w:color w:val="244061" w:themeColor="accent1" w:themeShade="80"/>
          <w:sz w:val="20"/>
          <w:szCs w:val="20"/>
        </w:rPr>
        <w:t>26,9</w:t>
      </w:r>
      <w:r w:rsidR="004344C5" w:rsidRPr="00ED2426">
        <w:rPr>
          <w:rFonts w:ascii="Arial" w:hAnsi="Arial" w:cs="Arial"/>
          <w:color w:val="244061" w:themeColor="accent1" w:themeShade="80"/>
          <w:sz w:val="20"/>
          <w:szCs w:val="20"/>
        </w:rPr>
        <w:t>%</w:t>
      </w:r>
      <w:r w:rsidR="00A2230C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8034B9" w:rsidRPr="00ED2426">
        <w:rPr>
          <w:rFonts w:ascii="Arial" w:hAnsi="Arial" w:cs="Arial"/>
          <w:color w:val="244061" w:themeColor="accent1" w:themeShade="80"/>
          <w:sz w:val="20"/>
          <w:szCs w:val="20"/>
        </w:rPr>
        <w:t>više</w:t>
      </w:r>
      <w:r w:rsidR="004344C5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A2230C" w:rsidRPr="00ED2426">
        <w:rPr>
          <w:rFonts w:ascii="Arial" w:hAnsi="Arial" w:cs="Arial"/>
          <w:color w:val="244061" w:themeColor="accent1" w:themeShade="80"/>
          <w:sz w:val="20"/>
          <w:szCs w:val="20"/>
        </w:rPr>
        <w:t>u odnosu na prethodno razdoblje (</w:t>
      </w:r>
      <w:r w:rsidR="00037470" w:rsidRPr="00ED2426">
        <w:rPr>
          <w:rFonts w:ascii="Arial" w:hAnsi="Arial" w:cs="Arial"/>
          <w:color w:val="244061" w:themeColor="accent1" w:themeShade="80"/>
          <w:sz w:val="20"/>
          <w:szCs w:val="20"/>
        </w:rPr>
        <w:t>9,6</w:t>
      </w:r>
      <w:r w:rsidR="00A2230C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mil</w:t>
      </w:r>
      <w:r w:rsidR="004344C5" w:rsidRPr="00ED2426">
        <w:rPr>
          <w:rFonts w:ascii="Arial" w:hAnsi="Arial" w:cs="Arial"/>
          <w:color w:val="244061" w:themeColor="accent1" w:themeShade="80"/>
          <w:sz w:val="20"/>
          <w:szCs w:val="20"/>
        </w:rPr>
        <w:t>ijardi</w:t>
      </w:r>
      <w:r w:rsidR="00A2230C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kn).</w:t>
      </w:r>
    </w:p>
    <w:p w:rsidR="004946AC" w:rsidRPr="003C116E" w:rsidRDefault="004946AC" w:rsidP="00984845">
      <w:pPr>
        <w:widowControl w:val="0"/>
        <w:tabs>
          <w:tab w:val="left" w:pos="1134"/>
          <w:tab w:val="center" w:pos="5812"/>
        </w:tabs>
        <w:spacing w:before="180" w:after="40" w:line="240" w:lineRule="auto"/>
        <w:ind w:left="1134" w:hanging="1134"/>
        <w:rPr>
          <w:rFonts w:ascii="Arial" w:eastAsia="Calibri" w:hAnsi="Arial" w:cs="Arial"/>
          <w:color w:val="244061" w:themeColor="accent1" w:themeShade="80"/>
          <w:sz w:val="16"/>
          <w:szCs w:val="18"/>
        </w:rPr>
      </w:pPr>
      <w:r w:rsidRPr="00ED2426">
        <w:rPr>
          <w:rFonts w:ascii="Arial" w:eastAsia="Calibri" w:hAnsi="Arial" w:cs="Arial"/>
          <w:b/>
          <w:color w:val="17365D"/>
          <w:sz w:val="18"/>
          <w:szCs w:val="18"/>
        </w:rPr>
        <w:t xml:space="preserve">Tablica </w:t>
      </w:r>
      <w:r w:rsidR="006C39DD" w:rsidRPr="00ED2426">
        <w:rPr>
          <w:rFonts w:ascii="Arial" w:eastAsia="Calibri" w:hAnsi="Arial" w:cs="Arial"/>
          <w:b/>
          <w:color w:val="17365D"/>
          <w:sz w:val="18"/>
          <w:szCs w:val="18"/>
        </w:rPr>
        <w:t>1</w:t>
      </w:r>
      <w:r w:rsidRPr="00ED2426">
        <w:rPr>
          <w:rFonts w:ascii="Arial" w:eastAsia="Calibri" w:hAnsi="Arial" w:cs="Arial"/>
          <w:b/>
          <w:color w:val="17365D"/>
          <w:sz w:val="18"/>
          <w:szCs w:val="18"/>
        </w:rPr>
        <w:t>.</w:t>
      </w:r>
      <w:r w:rsidRPr="00ED2426">
        <w:rPr>
          <w:rFonts w:ascii="Arial" w:eastAsia="Calibri" w:hAnsi="Arial" w:cs="Arial"/>
          <w:b/>
          <w:color w:val="17365D"/>
          <w:sz w:val="18"/>
          <w:szCs w:val="18"/>
        </w:rPr>
        <w:tab/>
      </w:r>
      <w:r w:rsidRPr="00ED242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Osnovni financijski </w:t>
      </w:r>
      <w:r w:rsidR="00373DFA" w:rsidRPr="00ED242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rezultati</w:t>
      </w:r>
      <w:r w:rsidRPr="00ED242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poduzetnika </w:t>
      </w:r>
      <w:r w:rsidR="00433592" w:rsidRPr="00ED242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sa sjedištem </w:t>
      </w:r>
      <w:r w:rsidRPr="00ED242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na području </w:t>
      </w:r>
      <w:r w:rsidR="00433592" w:rsidRPr="00ED242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</w:t>
      </w:r>
      <w:r w:rsidR="00E5410B" w:rsidRPr="00ED242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rbanih aglomeracija </w:t>
      </w:r>
      <w:r w:rsidR="00E339DF" w:rsidRPr="00ED242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 201</w:t>
      </w:r>
      <w:r w:rsidR="00A17436" w:rsidRPr="00ED242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9</w:t>
      </w:r>
      <w:r w:rsidRPr="00ED2426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 godini</w:t>
      </w:r>
      <w:r w:rsidR="0043359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="0043359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="00BA5C6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     </w:t>
      </w:r>
      <w:r w:rsidRPr="003C116E">
        <w:rPr>
          <w:rFonts w:ascii="Arial" w:eastAsia="Calibri" w:hAnsi="Arial" w:cs="Arial"/>
          <w:color w:val="244061" w:themeColor="accent1" w:themeShade="80"/>
          <w:sz w:val="16"/>
          <w:szCs w:val="18"/>
        </w:rPr>
        <w:t>(iznosi u tisućama kuna, prosječne plaće u kunama)</w:t>
      </w:r>
    </w:p>
    <w:tbl>
      <w:tblPr>
        <w:tblW w:w="9937" w:type="dxa"/>
        <w:jc w:val="center"/>
        <w:tblLayout w:type="fixed"/>
        <w:tblLook w:val="04A0" w:firstRow="1" w:lastRow="0" w:firstColumn="1" w:lastColumn="0" w:noHBand="0" w:noVBand="1"/>
      </w:tblPr>
      <w:tblGrid>
        <w:gridCol w:w="3061"/>
        <w:gridCol w:w="1077"/>
        <w:gridCol w:w="1077"/>
        <w:gridCol w:w="1077"/>
        <w:gridCol w:w="1191"/>
        <w:gridCol w:w="1255"/>
        <w:gridCol w:w="1199"/>
      </w:tblGrid>
      <w:tr w:rsidR="003C6060" w:rsidRPr="00984845" w:rsidTr="00BA5C6A">
        <w:trPr>
          <w:trHeight w:val="266"/>
          <w:tblHeader/>
          <w:jc w:val="center"/>
        </w:trPr>
        <w:tc>
          <w:tcPr>
            <w:tcW w:w="3061" w:type="dxa"/>
            <w:vMerge w:val="restart"/>
            <w:tcBorders>
              <w:top w:val="single" w:sz="4" w:space="0" w:color="FFFFFF"/>
              <w:left w:val="nil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3C6060" w:rsidRPr="004946AC" w:rsidRDefault="003C6060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bookmarkStart w:id="1" w:name="OLE_LINK1"/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442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3C6060" w:rsidRPr="004946AC" w:rsidRDefault="003C6060" w:rsidP="0052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Urbana aglomeracija</w:t>
            </w:r>
          </w:p>
        </w:tc>
        <w:tc>
          <w:tcPr>
            <w:tcW w:w="1255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</w:tcPr>
          <w:p w:rsidR="003C6060" w:rsidRDefault="003C6060" w:rsidP="006C6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10A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Ukupno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UA</w:t>
            </w:r>
          </w:p>
        </w:tc>
        <w:tc>
          <w:tcPr>
            <w:tcW w:w="1199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</w:tcPr>
          <w:p w:rsidR="003C6060" w:rsidRDefault="003C6060" w:rsidP="0043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Ukupno RH</w:t>
            </w:r>
          </w:p>
        </w:tc>
      </w:tr>
      <w:tr w:rsidR="003C6060" w:rsidRPr="00984845" w:rsidTr="00BA5C6A">
        <w:trPr>
          <w:trHeight w:val="266"/>
          <w:tblHeader/>
          <w:jc w:val="center"/>
        </w:trPr>
        <w:tc>
          <w:tcPr>
            <w:tcW w:w="3061" w:type="dxa"/>
            <w:vMerge/>
            <w:tcBorders>
              <w:left w:val="nil"/>
              <w:bottom w:val="single" w:sz="6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3C6060" w:rsidRPr="004946AC" w:rsidRDefault="003C6060" w:rsidP="00494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3C6060" w:rsidRPr="004946AC" w:rsidRDefault="003C6060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Osijek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3C6060" w:rsidRPr="004946AC" w:rsidRDefault="003C6060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Rijeka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3C6060" w:rsidRPr="004946AC" w:rsidRDefault="003C6060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Split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</w:tcPr>
          <w:p w:rsidR="003C6060" w:rsidRPr="004946AC" w:rsidRDefault="003C6060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Zagreb</w:t>
            </w:r>
          </w:p>
        </w:tc>
        <w:tc>
          <w:tcPr>
            <w:tcW w:w="1255" w:type="dxa"/>
            <w:vMerge/>
            <w:tcBorders>
              <w:left w:val="single" w:sz="4" w:space="0" w:color="FFFFFF"/>
              <w:bottom w:val="single" w:sz="6" w:space="0" w:color="FFFFFF" w:themeColor="background1"/>
              <w:right w:val="single" w:sz="4" w:space="0" w:color="FFFFFF"/>
            </w:tcBorders>
            <w:shd w:val="clear" w:color="000000" w:fill="003366"/>
          </w:tcPr>
          <w:p w:rsidR="003C6060" w:rsidRPr="004946AC" w:rsidRDefault="003C6060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199" w:type="dxa"/>
            <w:vMerge/>
            <w:tcBorders>
              <w:left w:val="single" w:sz="4" w:space="0" w:color="FFFFFF"/>
              <w:bottom w:val="single" w:sz="6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3C6060" w:rsidRPr="004946AC" w:rsidRDefault="003C6060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783A52" w:rsidRPr="00984845" w:rsidTr="00783A52">
        <w:trPr>
          <w:trHeight w:val="266"/>
          <w:jc w:val="center"/>
        </w:trPr>
        <w:tc>
          <w:tcPr>
            <w:tcW w:w="306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783A52" w:rsidRPr="00984845" w:rsidRDefault="00783A52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8484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4.391 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7.691 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11.511 </w:t>
            </w:r>
          </w:p>
        </w:tc>
        <w:tc>
          <w:tcPr>
            <w:tcW w:w="11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54.268 </w:t>
            </w:r>
          </w:p>
        </w:tc>
        <w:tc>
          <w:tcPr>
            <w:tcW w:w="125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77.861 </w:t>
            </w:r>
          </w:p>
        </w:tc>
        <w:tc>
          <w:tcPr>
            <w:tcW w:w="119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136.260 </w:t>
            </w:r>
          </w:p>
        </w:tc>
      </w:tr>
      <w:tr w:rsidR="00783A52" w:rsidRPr="00984845" w:rsidTr="00783A52">
        <w:trPr>
          <w:trHeight w:val="266"/>
          <w:jc w:val="center"/>
        </w:trPr>
        <w:tc>
          <w:tcPr>
            <w:tcW w:w="306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783A52" w:rsidRPr="00984845" w:rsidRDefault="00783A52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8484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31.329 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42.726 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65.426 </w:t>
            </w:r>
          </w:p>
        </w:tc>
        <w:tc>
          <w:tcPr>
            <w:tcW w:w="11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434.836 </w:t>
            </w:r>
          </w:p>
        </w:tc>
        <w:tc>
          <w:tcPr>
            <w:tcW w:w="125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574.317 </w:t>
            </w:r>
          </w:p>
        </w:tc>
        <w:tc>
          <w:tcPr>
            <w:tcW w:w="119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969.776 </w:t>
            </w:r>
          </w:p>
        </w:tc>
      </w:tr>
      <w:tr w:rsidR="00783A52" w:rsidRPr="00984845" w:rsidTr="00783A52">
        <w:trPr>
          <w:trHeight w:val="266"/>
          <w:jc w:val="center"/>
        </w:trPr>
        <w:tc>
          <w:tcPr>
            <w:tcW w:w="306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783A52" w:rsidRPr="00984845" w:rsidRDefault="00783A52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8484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21.539.416 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27.715.579 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44.138.307 </w:t>
            </w:r>
          </w:p>
        </w:tc>
        <w:tc>
          <w:tcPr>
            <w:tcW w:w="11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456.512.093 </w:t>
            </w:r>
          </w:p>
        </w:tc>
        <w:tc>
          <w:tcPr>
            <w:tcW w:w="125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549.905.395 </w:t>
            </w:r>
          </w:p>
        </w:tc>
        <w:tc>
          <w:tcPr>
            <w:tcW w:w="119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796.126.335 </w:t>
            </w:r>
          </w:p>
        </w:tc>
      </w:tr>
      <w:tr w:rsidR="00783A52" w:rsidRPr="00984845" w:rsidTr="00783A52">
        <w:trPr>
          <w:trHeight w:val="266"/>
          <w:jc w:val="center"/>
        </w:trPr>
        <w:tc>
          <w:tcPr>
            <w:tcW w:w="306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783A52" w:rsidRPr="00984845" w:rsidRDefault="00783A52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8484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21.031.499 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26.590.112 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43.096.499 </w:t>
            </w:r>
          </w:p>
        </w:tc>
        <w:tc>
          <w:tcPr>
            <w:tcW w:w="11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430.574.201 </w:t>
            </w:r>
          </w:p>
        </w:tc>
        <w:tc>
          <w:tcPr>
            <w:tcW w:w="125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521.292.312 </w:t>
            </w:r>
          </w:p>
        </w:tc>
        <w:tc>
          <w:tcPr>
            <w:tcW w:w="119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756.495.954 </w:t>
            </w:r>
          </w:p>
        </w:tc>
      </w:tr>
      <w:tr w:rsidR="00783A52" w:rsidRPr="00984845" w:rsidTr="00783A52">
        <w:trPr>
          <w:trHeight w:val="266"/>
          <w:jc w:val="center"/>
        </w:trPr>
        <w:tc>
          <w:tcPr>
            <w:tcW w:w="3061" w:type="dxa"/>
            <w:tcBorders>
              <w:top w:val="single" w:sz="6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83A52" w:rsidRPr="004F7B3C" w:rsidRDefault="00783A52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1.136.518 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1.870.952 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3.379.682 </w:t>
            </w:r>
          </w:p>
        </w:tc>
        <w:tc>
          <w:tcPr>
            <w:tcW w:w="1191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34.383.244 </w:t>
            </w:r>
          </w:p>
        </w:tc>
        <w:tc>
          <w:tcPr>
            <w:tcW w:w="1255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40.770.396 </w:t>
            </w:r>
          </w:p>
        </w:tc>
        <w:tc>
          <w:tcPr>
            <w:tcW w:w="119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57.232.068 </w:t>
            </w:r>
          </w:p>
        </w:tc>
      </w:tr>
      <w:tr w:rsidR="00783A52" w:rsidRPr="00984845" w:rsidTr="00783A52">
        <w:trPr>
          <w:trHeight w:val="266"/>
          <w:jc w:val="center"/>
        </w:trPr>
        <w:tc>
          <w:tcPr>
            <w:tcW w:w="30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83A52" w:rsidRPr="004F7B3C" w:rsidRDefault="00783A52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628.601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745.485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2.337.875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8.445.352 </w:t>
            </w: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12.157.313 </w:t>
            </w:r>
          </w:p>
        </w:tc>
        <w:tc>
          <w:tcPr>
            <w:tcW w:w="1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17.601.686 </w:t>
            </w:r>
          </w:p>
        </w:tc>
      </w:tr>
      <w:tr w:rsidR="00783A52" w:rsidRPr="00984845" w:rsidTr="00783A52">
        <w:trPr>
          <w:trHeight w:val="266"/>
          <w:jc w:val="center"/>
        </w:trPr>
        <w:tc>
          <w:tcPr>
            <w:tcW w:w="30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83A52" w:rsidRPr="004F7B3C" w:rsidRDefault="00783A52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952.094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1.574.483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2.875.662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29.281.659 </w:t>
            </w: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34.683.898 </w:t>
            </w:r>
          </w:p>
        </w:tc>
        <w:tc>
          <w:tcPr>
            <w:tcW w:w="1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48.872.344 </w:t>
            </w:r>
          </w:p>
        </w:tc>
      </w:tr>
      <w:tr w:rsidR="00783A52" w:rsidRPr="00037470" w:rsidTr="00783A52">
        <w:trPr>
          <w:trHeight w:val="266"/>
          <w:jc w:val="center"/>
        </w:trPr>
        <w:tc>
          <w:tcPr>
            <w:tcW w:w="3061" w:type="dxa"/>
            <w:tcBorders>
              <w:top w:val="single" w:sz="4" w:space="0" w:color="BFBFBF"/>
              <w:left w:val="single" w:sz="4" w:space="0" w:color="BFBFBF"/>
              <w:bottom w:val="single" w:sz="12" w:space="0" w:color="17365D" w:themeColor="text2" w:themeShade="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83A52" w:rsidRPr="004F7B3C" w:rsidRDefault="00783A52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17365D" w:themeColor="text2" w:themeShade="B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632.571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17365D" w:themeColor="text2" w:themeShade="B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747.824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17365D" w:themeColor="text2" w:themeShade="B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2.340.667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17365D" w:themeColor="text2" w:themeShade="BF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8.418.074 </w:t>
            </w: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17365D" w:themeColor="text2" w:themeShade="B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12.139.136 </w:t>
            </w:r>
          </w:p>
        </w:tc>
        <w:tc>
          <w:tcPr>
            <w:tcW w:w="1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17365D" w:themeColor="text2" w:themeShade="BF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17.591.012 </w:t>
            </w:r>
          </w:p>
        </w:tc>
      </w:tr>
      <w:tr w:rsidR="00783A52" w:rsidRPr="00984845" w:rsidTr="00783A52">
        <w:trPr>
          <w:trHeight w:val="266"/>
          <w:jc w:val="center"/>
        </w:trPr>
        <w:tc>
          <w:tcPr>
            <w:tcW w:w="3061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</w:tcBorders>
            <w:shd w:val="clear" w:color="auto" w:fill="auto"/>
            <w:noWrap/>
            <w:vAlign w:val="center"/>
            <w:hideMark/>
          </w:tcPr>
          <w:p w:rsidR="00783A52" w:rsidRPr="004741D1" w:rsidRDefault="00783A52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741D1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Konsolidirani fin</w:t>
            </w: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  <w:r w:rsidRPr="004741D1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 rezultat </w:t>
            </w:r>
          </w:p>
        </w:tc>
        <w:tc>
          <w:tcPr>
            <w:tcW w:w="1077" w:type="dxa"/>
            <w:tcBorders>
              <w:top w:val="single" w:sz="12" w:space="0" w:color="17365D" w:themeColor="text2" w:themeShade="BF"/>
              <w:bottom w:val="single" w:sz="12" w:space="0" w:color="17365D" w:themeColor="text2" w:themeShade="BF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 xml:space="preserve">319.522 </w:t>
            </w:r>
          </w:p>
        </w:tc>
        <w:tc>
          <w:tcPr>
            <w:tcW w:w="1077" w:type="dxa"/>
            <w:tcBorders>
              <w:top w:val="single" w:sz="12" w:space="0" w:color="17365D" w:themeColor="text2" w:themeShade="BF"/>
              <w:bottom w:val="single" w:sz="12" w:space="0" w:color="17365D" w:themeColor="text2" w:themeShade="BF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 xml:space="preserve">826.660 </w:t>
            </w:r>
          </w:p>
        </w:tc>
        <w:tc>
          <w:tcPr>
            <w:tcW w:w="1077" w:type="dxa"/>
            <w:tcBorders>
              <w:top w:val="single" w:sz="12" w:space="0" w:color="17365D" w:themeColor="text2" w:themeShade="BF"/>
              <w:bottom w:val="single" w:sz="12" w:space="0" w:color="17365D" w:themeColor="text2" w:themeShade="BF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 xml:space="preserve">534.995 </w:t>
            </w:r>
          </w:p>
        </w:tc>
        <w:tc>
          <w:tcPr>
            <w:tcW w:w="1191" w:type="dxa"/>
            <w:tcBorders>
              <w:top w:val="single" w:sz="12" w:space="0" w:color="17365D" w:themeColor="text2" w:themeShade="BF"/>
              <w:bottom w:val="single" w:sz="12" w:space="0" w:color="17365D" w:themeColor="text2" w:themeShade="BF"/>
            </w:tcBorders>
            <w:shd w:val="clear" w:color="auto" w:fill="DBE5F1" w:themeFill="accent1" w:themeFillTint="33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 xml:space="preserve">20.863.585 </w:t>
            </w:r>
          </w:p>
        </w:tc>
        <w:tc>
          <w:tcPr>
            <w:tcW w:w="1255" w:type="dxa"/>
            <w:tcBorders>
              <w:top w:val="single" w:sz="12" w:space="0" w:color="17365D" w:themeColor="text2" w:themeShade="BF"/>
              <w:bottom w:val="single" w:sz="12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 xml:space="preserve">22.544.762 </w:t>
            </w:r>
          </w:p>
        </w:tc>
        <w:tc>
          <w:tcPr>
            <w:tcW w:w="1199" w:type="dxa"/>
            <w:tcBorders>
              <w:top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BFBFBF" w:themeFill="background1" w:themeFillShade="BF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 xml:space="preserve">31.281.333 </w:t>
            </w:r>
          </w:p>
        </w:tc>
      </w:tr>
      <w:tr w:rsidR="00783A52" w:rsidRPr="00984845" w:rsidTr="00783A52">
        <w:trPr>
          <w:trHeight w:val="266"/>
          <w:jc w:val="center"/>
        </w:trPr>
        <w:tc>
          <w:tcPr>
            <w:tcW w:w="3061" w:type="dxa"/>
            <w:tcBorders>
              <w:top w:val="single" w:sz="12" w:space="0" w:color="17365D" w:themeColor="text2" w:themeShade="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83A52" w:rsidRPr="004F7B3C" w:rsidRDefault="00783A52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077" w:type="dxa"/>
            <w:tcBorders>
              <w:top w:val="single" w:sz="12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4.492.145 </w:t>
            </w:r>
          </w:p>
        </w:tc>
        <w:tc>
          <w:tcPr>
            <w:tcW w:w="1077" w:type="dxa"/>
            <w:tcBorders>
              <w:top w:val="single" w:sz="12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5.919.569 </w:t>
            </w:r>
          </w:p>
        </w:tc>
        <w:tc>
          <w:tcPr>
            <w:tcW w:w="1077" w:type="dxa"/>
            <w:tcBorders>
              <w:top w:val="single" w:sz="12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6.521.549 </w:t>
            </w:r>
          </w:p>
        </w:tc>
        <w:tc>
          <w:tcPr>
            <w:tcW w:w="1191" w:type="dxa"/>
            <w:tcBorders>
              <w:top w:val="single" w:sz="12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69.145.395 </w:t>
            </w:r>
          </w:p>
        </w:tc>
        <w:tc>
          <w:tcPr>
            <w:tcW w:w="1255" w:type="dxa"/>
            <w:tcBorders>
              <w:top w:val="single" w:sz="12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86.078.658 </w:t>
            </w:r>
          </w:p>
        </w:tc>
        <w:tc>
          <w:tcPr>
            <w:tcW w:w="1199" w:type="dxa"/>
            <w:tcBorders>
              <w:top w:val="single" w:sz="12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151.455.118 </w:t>
            </w:r>
          </w:p>
        </w:tc>
      </w:tr>
      <w:tr w:rsidR="00783A52" w:rsidRPr="00984845" w:rsidTr="00783A52">
        <w:trPr>
          <w:trHeight w:val="266"/>
          <w:jc w:val="center"/>
        </w:trPr>
        <w:tc>
          <w:tcPr>
            <w:tcW w:w="30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83A52" w:rsidRPr="004F7B3C" w:rsidRDefault="00783A52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2.989.295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3.290.196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3.855.781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96.893.209 </w:t>
            </w: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107.028.481 </w:t>
            </w:r>
          </w:p>
        </w:tc>
        <w:tc>
          <w:tcPr>
            <w:tcW w:w="1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137.793.448 </w:t>
            </w:r>
          </w:p>
        </w:tc>
      </w:tr>
      <w:tr w:rsidR="00783A52" w:rsidRPr="00984845" w:rsidTr="00783A52">
        <w:trPr>
          <w:trHeight w:val="266"/>
          <w:jc w:val="center"/>
        </w:trPr>
        <w:tc>
          <w:tcPr>
            <w:tcW w:w="30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83A52" w:rsidRPr="004F7B3C" w:rsidRDefault="00783A52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Investicije u novu dug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. </w:t>
            </w: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imovinu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498.722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715.318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1.068.920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15.765.171 </w:t>
            </w: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18.048.130 </w:t>
            </w:r>
          </w:p>
        </w:tc>
        <w:tc>
          <w:tcPr>
            <w:tcW w:w="1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783A52" w:rsidRPr="00783A52" w:rsidRDefault="00783A52" w:rsidP="00783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783A52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27.528.822 </w:t>
            </w:r>
          </w:p>
        </w:tc>
      </w:tr>
      <w:tr w:rsidR="00037470" w:rsidRPr="00984845" w:rsidTr="00037470">
        <w:trPr>
          <w:trHeight w:val="266"/>
          <w:jc w:val="center"/>
        </w:trPr>
        <w:tc>
          <w:tcPr>
            <w:tcW w:w="30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37470" w:rsidRPr="004F7B3C" w:rsidRDefault="00037470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proofErr w:type="spellStart"/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Prosječ</w:t>
            </w:r>
            <w:proofErr w:type="spellEnd"/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mj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es</w:t>
            </w:r>
            <w:proofErr w:type="spellEnd"/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neto plaća po </w:t>
            </w:r>
            <w:proofErr w:type="spellStart"/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zaposl</w:t>
            </w:r>
            <w:proofErr w:type="spellEnd"/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037470" w:rsidRPr="00037470" w:rsidRDefault="00037470" w:rsidP="00037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37470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4.854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037470" w:rsidRPr="00037470" w:rsidRDefault="00037470" w:rsidP="00037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37470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5.660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037470" w:rsidRPr="00037470" w:rsidRDefault="00037470" w:rsidP="00037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37470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5.132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037470" w:rsidRPr="00037470" w:rsidRDefault="00037470" w:rsidP="00037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37470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6.554 </w:t>
            </w: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7470" w:rsidRPr="00037470" w:rsidRDefault="00037470" w:rsidP="00037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37470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6.233 </w:t>
            </w:r>
          </w:p>
        </w:tc>
        <w:tc>
          <w:tcPr>
            <w:tcW w:w="1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037470" w:rsidRPr="00037470" w:rsidRDefault="00037470" w:rsidP="00037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37470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5.815 </w:t>
            </w:r>
          </w:p>
        </w:tc>
      </w:tr>
    </w:tbl>
    <w:bookmarkEnd w:id="1"/>
    <w:p w:rsidR="003C7CCB" w:rsidRPr="004946AC" w:rsidRDefault="003C7CCB" w:rsidP="00984845">
      <w:pPr>
        <w:spacing w:before="40" w:after="0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</w:t>
      </w:r>
      <w:r w:rsidR="00E339D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 201</w:t>
      </w:r>
      <w:r w:rsidR="00A17436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9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9F219D" w:rsidRPr="008517D9" w:rsidRDefault="009F219D" w:rsidP="00DF45DF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Najveći je prosječan broj zaposlenih po poduzetniku u </w:t>
      </w:r>
      <w:proofErr w:type="spellStart"/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3C6060" w:rsidRPr="00ED2426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proofErr w:type="spellEnd"/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Zagreb (8,</w:t>
      </w:r>
      <w:r w:rsidR="00BA5C6A" w:rsidRPr="00ED2426">
        <w:rPr>
          <w:rFonts w:ascii="Arial" w:hAnsi="Arial" w:cs="Arial"/>
          <w:color w:val="244061" w:themeColor="accent1" w:themeShade="80"/>
          <w:sz w:val="20"/>
          <w:szCs w:val="20"/>
        </w:rPr>
        <w:t>0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>), a najmanji u U</w:t>
      </w:r>
      <w:r w:rsidR="003C6060" w:rsidRPr="00ED2426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Rijeka (</w:t>
      </w:r>
      <w:r w:rsidR="00CF202D" w:rsidRPr="00ED2426">
        <w:rPr>
          <w:rFonts w:ascii="Arial" w:hAnsi="Arial" w:cs="Arial"/>
          <w:color w:val="244061" w:themeColor="accent1" w:themeShade="80"/>
          <w:sz w:val="20"/>
          <w:szCs w:val="20"/>
        </w:rPr>
        <w:t>5,</w:t>
      </w:r>
      <w:r w:rsidR="008517D9" w:rsidRPr="00ED2426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). Prosječan broj zaposlenih po poduzetniku u </w:t>
      </w:r>
      <w:proofErr w:type="spellStart"/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3C6060" w:rsidRPr="00ED2426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proofErr w:type="spellEnd"/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Osijek (7,</w:t>
      </w:r>
      <w:r w:rsidR="008517D9" w:rsidRPr="00ED2426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="001B736B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) 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>na razini je prosječnog broja zaposlenih u RH (7,</w:t>
      </w:r>
      <w:r w:rsidR="008517D9" w:rsidRPr="00ED2426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>).</w:t>
      </w:r>
    </w:p>
    <w:p w:rsidR="00765899" w:rsidRDefault="006C39DD" w:rsidP="008277DA">
      <w:pPr>
        <w:tabs>
          <w:tab w:val="left" w:pos="567"/>
          <w:tab w:val="left" w:pos="1134"/>
        </w:tabs>
        <w:spacing w:before="180" w:after="60" w:line="240" w:lineRule="auto"/>
        <w:jc w:val="both"/>
        <w:rPr>
          <w:rFonts w:ascii="Arial" w:hAnsi="Arial" w:cs="Arial"/>
          <w:color w:val="244061" w:themeColor="accent1" w:themeShade="80"/>
          <w:sz w:val="18"/>
          <w:szCs w:val="18"/>
        </w:rPr>
      </w:pPr>
      <w:r w:rsidRPr="006C39DD">
        <w:rPr>
          <w:rFonts w:ascii="Arial" w:hAnsi="Arial" w:cs="Arial"/>
          <w:b/>
          <w:color w:val="244061" w:themeColor="accent1" w:themeShade="80"/>
          <w:sz w:val="18"/>
          <w:szCs w:val="18"/>
        </w:rPr>
        <w:lastRenderedPageBreak/>
        <w:t>Tablica 2.</w:t>
      </w:r>
      <w:r>
        <w:rPr>
          <w:rFonts w:ascii="Arial" w:hAnsi="Arial" w:cs="Arial"/>
          <w:b/>
          <w:color w:val="244061" w:themeColor="accent1" w:themeShade="80"/>
          <w:sz w:val="18"/>
          <w:szCs w:val="18"/>
        </w:rPr>
        <w:tab/>
      </w:r>
      <w:r w:rsidRPr="00CE0072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Pokazatelji poslovanja poduzetnika </w:t>
      </w:r>
      <w:r w:rsidR="00433592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sa sjedištem </w:t>
      </w:r>
      <w:r w:rsidRPr="00CE0072">
        <w:rPr>
          <w:rFonts w:ascii="Arial" w:hAnsi="Arial" w:cs="Arial"/>
          <w:b/>
          <w:color w:val="244061" w:themeColor="accent1" w:themeShade="80"/>
          <w:sz w:val="18"/>
          <w:szCs w:val="18"/>
        </w:rPr>
        <w:t>na područj</w:t>
      </w:r>
      <w:r w:rsidR="00E339DF" w:rsidRPr="00CE0072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u </w:t>
      </w:r>
      <w:r w:rsidR="003C6060">
        <w:rPr>
          <w:rFonts w:ascii="Arial" w:hAnsi="Arial" w:cs="Arial"/>
          <w:b/>
          <w:color w:val="244061" w:themeColor="accent1" w:themeShade="80"/>
          <w:sz w:val="18"/>
          <w:szCs w:val="18"/>
        </w:rPr>
        <w:t>u</w:t>
      </w:r>
      <w:r w:rsidR="00E339DF" w:rsidRPr="00CE0072">
        <w:rPr>
          <w:rFonts w:ascii="Arial" w:hAnsi="Arial" w:cs="Arial"/>
          <w:b/>
          <w:color w:val="244061" w:themeColor="accent1" w:themeShade="80"/>
          <w:sz w:val="18"/>
          <w:szCs w:val="18"/>
        </w:rPr>
        <w:t>rbanih aglomeracija u 201</w:t>
      </w:r>
      <w:r w:rsidR="00A17436">
        <w:rPr>
          <w:rFonts w:ascii="Arial" w:hAnsi="Arial" w:cs="Arial"/>
          <w:b/>
          <w:color w:val="244061" w:themeColor="accent1" w:themeShade="80"/>
          <w:sz w:val="18"/>
          <w:szCs w:val="18"/>
        </w:rPr>
        <w:t>9</w:t>
      </w:r>
      <w:r w:rsidRPr="00CE0072">
        <w:rPr>
          <w:rFonts w:ascii="Arial" w:hAnsi="Arial" w:cs="Arial"/>
          <w:b/>
          <w:color w:val="244061" w:themeColor="accent1" w:themeShade="80"/>
          <w:sz w:val="18"/>
          <w:szCs w:val="18"/>
        </w:rPr>
        <w:t>. godini</w:t>
      </w:r>
    </w:p>
    <w:tbl>
      <w:tblPr>
        <w:tblW w:w="9977" w:type="dxa"/>
        <w:jc w:val="center"/>
        <w:tblLayout w:type="fixed"/>
        <w:tblLook w:val="04A0" w:firstRow="1" w:lastRow="0" w:firstColumn="1" w:lastColumn="0" w:noHBand="0" w:noVBand="1"/>
      </w:tblPr>
      <w:tblGrid>
        <w:gridCol w:w="4648"/>
        <w:gridCol w:w="1020"/>
        <w:gridCol w:w="1020"/>
        <w:gridCol w:w="1020"/>
        <w:gridCol w:w="1135"/>
        <w:gridCol w:w="1134"/>
      </w:tblGrid>
      <w:tr w:rsidR="00984845" w:rsidRPr="00984845" w:rsidTr="00BA5C6A">
        <w:trPr>
          <w:trHeight w:val="255"/>
          <w:jc w:val="center"/>
        </w:trPr>
        <w:tc>
          <w:tcPr>
            <w:tcW w:w="464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44061" w:themeFill="accent1" w:themeFillShade="80"/>
            <w:vAlign w:val="center"/>
            <w:hideMark/>
          </w:tcPr>
          <w:p w:rsidR="00984845" w:rsidRPr="004946AC" w:rsidRDefault="00984845" w:rsidP="00B55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4195" w:type="dxa"/>
            <w:gridSpan w:val="4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984845" w:rsidRPr="004946AC" w:rsidRDefault="00984845" w:rsidP="00B55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Urbana aglomeracija </w:t>
            </w:r>
          </w:p>
        </w:tc>
        <w:tc>
          <w:tcPr>
            <w:tcW w:w="1134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</w:tcPr>
          <w:p w:rsidR="00984845" w:rsidRDefault="00984845" w:rsidP="00984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RH</w:t>
            </w:r>
          </w:p>
        </w:tc>
      </w:tr>
      <w:tr w:rsidR="00984845" w:rsidRPr="00984845" w:rsidTr="00BA5C6A">
        <w:trPr>
          <w:trHeight w:val="255"/>
          <w:jc w:val="center"/>
        </w:trPr>
        <w:tc>
          <w:tcPr>
            <w:tcW w:w="464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84845" w:rsidRPr="004946AC" w:rsidRDefault="00984845" w:rsidP="00B55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984845" w:rsidRPr="004946AC" w:rsidRDefault="00984845" w:rsidP="0052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Osijek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984845" w:rsidRPr="004946AC" w:rsidRDefault="00984845" w:rsidP="00416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Rijeka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984845" w:rsidRPr="004946AC" w:rsidRDefault="00984845" w:rsidP="0052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Split</w:t>
            </w: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/>
            </w:tcBorders>
            <w:shd w:val="clear" w:color="auto" w:fill="244061" w:themeFill="accent1" w:themeFillShade="80"/>
            <w:vAlign w:val="center"/>
          </w:tcPr>
          <w:p w:rsidR="00984845" w:rsidRPr="004946AC" w:rsidRDefault="00984845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Zagreb</w:t>
            </w:r>
          </w:p>
        </w:tc>
        <w:tc>
          <w:tcPr>
            <w:tcW w:w="1134" w:type="dxa"/>
            <w:vMerge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984845" w:rsidRPr="004946AC" w:rsidRDefault="00984845" w:rsidP="00B55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842BE3" w:rsidRPr="00984845" w:rsidTr="00085C5A">
        <w:trPr>
          <w:trHeight w:val="266"/>
          <w:jc w:val="center"/>
        </w:trPr>
        <w:tc>
          <w:tcPr>
            <w:tcW w:w="4648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842BE3" w:rsidRPr="004F7B3C" w:rsidRDefault="00842BE3" w:rsidP="00984845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zaposlenih po poduzetniku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842BE3" w:rsidRPr="00842BE3" w:rsidRDefault="00842BE3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42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7,1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842BE3" w:rsidRPr="00842BE3" w:rsidRDefault="00842BE3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42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5,6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842BE3" w:rsidRPr="00842BE3" w:rsidRDefault="00842BE3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42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5,7</w:t>
            </w: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842BE3" w:rsidRPr="00842BE3" w:rsidRDefault="00842BE3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42BE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842BE3" w:rsidRPr="001B736B" w:rsidRDefault="00085C5A" w:rsidP="00147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7,1</w:t>
            </w:r>
          </w:p>
        </w:tc>
      </w:tr>
      <w:tr w:rsidR="00085C5A" w:rsidRPr="00984845" w:rsidTr="00085C5A">
        <w:trPr>
          <w:trHeight w:val="266"/>
          <w:jc w:val="center"/>
        </w:trPr>
        <w:tc>
          <w:tcPr>
            <w:tcW w:w="46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085C5A" w:rsidRPr="004F7B3C" w:rsidRDefault="00085C5A" w:rsidP="00984845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Produktivnost rada (prihod po zaposlenom u kn)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687.523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648.682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674.629 </w:t>
            </w: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1.049.849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085C5A" w:rsidRPr="001B736B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820.938 </w:t>
            </w:r>
          </w:p>
        </w:tc>
      </w:tr>
      <w:tr w:rsidR="00085C5A" w:rsidRPr="00984845" w:rsidTr="00085C5A">
        <w:trPr>
          <w:trHeight w:val="266"/>
          <w:jc w:val="center"/>
        </w:trPr>
        <w:tc>
          <w:tcPr>
            <w:tcW w:w="4648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085C5A" w:rsidRPr="004F7B3C" w:rsidRDefault="00085C5A" w:rsidP="00984845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Produktivnost rada (dobit/gubitak </w:t>
            </w:r>
            <w:proofErr w:type="spellStart"/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razd</w:t>
            </w:r>
            <w:proofErr w:type="spellEnd"/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po </w:t>
            </w:r>
            <w:proofErr w:type="spellStart"/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zaposl</w:t>
            </w:r>
            <w:proofErr w:type="spellEnd"/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u kn)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10.199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19.348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8.177 </w:t>
            </w: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47.980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32.256 </w:t>
            </w:r>
          </w:p>
        </w:tc>
      </w:tr>
      <w:tr w:rsidR="00085C5A" w:rsidRPr="00984845" w:rsidTr="00085C5A">
        <w:trPr>
          <w:trHeight w:val="266"/>
          <w:jc w:val="center"/>
        </w:trPr>
        <w:tc>
          <w:tcPr>
            <w:tcW w:w="4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85C5A" w:rsidRPr="004F7B3C" w:rsidRDefault="00085C5A" w:rsidP="00984845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Ekonomičnost ukupnog poslovanja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(</w:t>
            </w:r>
            <w:r w:rsidRPr="00F1505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 % na 2 decim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ale)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102,42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104,23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102,42</w:t>
            </w: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106,02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105,24</w:t>
            </w:r>
          </w:p>
        </w:tc>
      </w:tr>
      <w:tr w:rsidR="00085C5A" w:rsidRPr="00984845" w:rsidTr="00085C5A">
        <w:trPr>
          <w:trHeight w:val="266"/>
          <w:jc w:val="center"/>
        </w:trPr>
        <w:tc>
          <w:tcPr>
            <w:tcW w:w="4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85C5A" w:rsidRPr="006C39DD" w:rsidRDefault="00085C5A" w:rsidP="00984845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Koeficijent financijske stabilnosti (</w:t>
            </w:r>
            <w:r w:rsidRPr="00F1505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 % na 2 decimale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0,99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1,03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1,10</w:t>
            </w: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0,98</w:t>
            </w:r>
          </w:p>
        </w:tc>
      </w:tr>
      <w:tr w:rsidR="00085C5A" w:rsidRPr="00984845" w:rsidTr="00085C5A">
        <w:trPr>
          <w:trHeight w:val="266"/>
          <w:jc w:val="center"/>
        </w:trPr>
        <w:tc>
          <w:tcPr>
            <w:tcW w:w="4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85C5A" w:rsidRPr="006C6C13" w:rsidRDefault="00085C5A" w:rsidP="00984845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6C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Koeficijent tekuće likvidnosti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(</w:t>
            </w:r>
            <w:r w:rsidRPr="00F1505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 % na 2 decimale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0,37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0,30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0,27</w:t>
            </w: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0,32</w:t>
            </w:r>
          </w:p>
        </w:tc>
      </w:tr>
      <w:tr w:rsidR="00085C5A" w:rsidRPr="00984845" w:rsidTr="00085C5A">
        <w:trPr>
          <w:trHeight w:val="266"/>
          <w:jc w:val="center"/>
        </w:trPr>
        <w:tc>
          <w:tcPr>
            <w:tcW w:w="4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85C5A" w:rsidRPr="006C6C13" w:rsidRDefault="00085C5A" w:rsidP="00984845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EBIT(u tisućama kn)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891.011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1.363.539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1.748.984 </w:t>
            </w: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26.993.714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30.997.248 </w:t>
            </w:r>
          </w:p>
        </w:tc>
      </w:tr>
      <w:tr w:rsidR="00085C5A" w:rsidRPr="00984845" w:rsidTr="00085C5A">
        <w:trPr>
          <w:trHeight w:val="266"/>
          <w:jc w:val="center"/>
        </w:trPr>
        <w:tc>
          <w:tcPr>
            <w:tcW w:w="4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85C5A" w:rsidRPr="006C6C13" w:rsidRDefault="00085C5A" w:rsidP="00984845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EBITDA (u tisućama kn)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1.857.003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2.889.282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4.046.588 </w:t>
            </w: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50.127.317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085C5A" w:rsidRPr="00085C5A" w:rsidRDefault="00085C5A" w:rsidP="00085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85C5A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58.920.190 </w:t>
            </w:r>
          </w:p>
        </w:tc>
      </w:tr>
    </w:tbl>
    <w:p w:rsidR="006C39DD" w:rsidRPr="004946AC" w:rsidRDefault="006C39DD" w:rsidP="009F219D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A17436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9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5F5A1C" w:rsidRPr="00ED2426" w:rsidRDefault="0018415A" w:rsidP="006325AA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Produktivnost </w:t>
      </w:r>
      <w:r w:rsidR="003754DC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rada mjerena iznosom prihoda po zaposlenom 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>u U</w:t>
      </w:r>
      <w:r w:rsidR="00373DFA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rbanoj aglomeraciji 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Zagreb u </w:t>
      </w:r>
      <w:r w:rsidR="00A511D3" w:rsidRPr="00ED2426">
        <w:rPr>
          <w:rFonts w:ascii="Arial" w:hAnsi="Arial" w:cs="Arial"/>
          <w:color w:val="244061" w:themeColor="accent1" w:themeShade="80"/>
          <w:sz w:val="20"/>
          <w:szCs w:val="20"/>
        </w:rPr>
        <w:t>2019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godini iznosila je </w:t>
      </w:r>
      <w:r w:rsidR="00CE7751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1.049.849 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kuna i za </w:t>
      </w:r>
      <w:r w:rsidR="00CE7751" w:rsidRPr="00ED2426">
        <w:rPr>
          <w:rFonts w:ascii="Arial" w:hAnsi="Arial" w:cs="Arial"/>
          <w:color w:val="244061" w:themeColor="accent1" w:themeShade="80"/>
          <w:sz w:val="20"/>
          <w:szCs w:val="20"/>
        </w:rPr>
        <w:t>27,9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% </w:t>
      </w:r>
      <w:r w:rsidR="00221B16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je 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veća od </w:t>
      </w:r>
      <w:r w:rsidR="004F7B3C" w:rsidRPr="00ED2426">
        <w:rPr>
          <w:rFonts w:ascii="Arial" w:hAnsi="Arial" w:cs="Arial"/>
          <w:color w:val="244061" w:themeColor="accent1" w:themeShade="80"/>
          <w:sz w:val="20"/>
          <w:szCs w:val="20"/>
        </w:rPr>
        <w:t>produktivnost</w:t>
      </w:r>
      <w:r w:rsidR="00221B16" w:rsidRPr="00ED2426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4F7B3C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poduzetnika na razini RH 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CE7751" w:rsidRPr="00ED2426">
        <w:rPr>
          <w:rFonts w:ascii="Arial" w:hAnsi="Arial" w:cs="Arial"/>
          <w:color w:val="244061" w:themeColor="accent1" w:themeShade="80"/>
          <w:sz w:val="20"/>
          <w:szCs w:val="20"/>
        </w:rPr>
        <w:t>820</w:t>
      </w:r>
      <w:r w:rsidR="00302C57" w:rsidRPr="00ED2426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CE7751" w:rsidRPr="00ED2426">
        <w:rPr>
          <w:rFonts w:ascii="Arial" w:hAnsi="Arial" w:cs="Arial"/>
          <w:color w:val="244061" w:themeColor="accent1" w:themeShade="80"/>
          <w:sz w:val="20"/>
          <w:szCs w:val="20"/>
        </w:rPr>
        <w:t>9</w:t>
      </w:r>
      <w:r w:rsidR="00302C57" w:rsidRPr="00ED2426">
        <w:rPr>
          <w:rFonts w:ascii="Arial" w:hAnsi="Arial" w:cs="Arial"/>
          <w:color w:val="244061" w:themeColor="accent1" w:themeShade="80"/>
          <w:sz w:val="20"/>
          <w:szCs w:val="20"/>
        </w:rPr>
        <w:t>38 kuna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>).</w:t>
      </w:r>
      <w:r w:rsidR="000822AC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</w:p>
    <w:p w:rsidR="009F12A9" w:rsidRDefault="006325AA" w:rsidP="006325AA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>Poduzetnici s najvećim prihodom po zaposlenom na razini svake od četiri urbane aglomeracije su FIELD FUSION d.o.o. iz Osijeka</w:t>
      </w:r>
      <w:r w:rsidR="001E6C9C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(79,0 mil. kn)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>, MEJAŠI PRVI d.o.o. iz Splita</w:t>
      </w:r>
      <w:r w:rsidR="001E6C9C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(110,5 mil. kn)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5476B2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COMPANY MARITIME ADRIATIC j.d.o.o. 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>iz Rijeke</w:t>
      </w:r>
      <w:r w:rsidR="001E6C9C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(121,4 mil. kn)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i </w:t>
      </w:r>
      <w:r w:rsidR="001E6C9C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RWE ENERGIJA 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>d.o.o. iz Zagreba</w:t>
      </w:r>
      <w:r w:rsidR="001E6C9C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(917,5 mil. kn)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1873A8" w:rsidRDefault="001873A8" w:rsidP="0003649C">
      <w:pPr>
        <w:widowControl w:val="0"/>
        <w:tabs>
          <w:tab w:val="left" w:pos="1134"/>
          <w:tab w:val="left" w:pos="7655"/>
          <w:tab w:val="left" w:pos="8222"/>
        </w:tabs>
        <w:spacing w:before="120" w:after="0" w:line="240" w:lineRule="auto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Slika 1. </w:t>
      </w:r>
      <w:r w:rsidRPr="001873A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Osnovne informacije i podaci prezentirani u </w:t>
      </w:r>
      <w:proofErr w:type="spellStart"/>
      <w:r w:rsidRPr="001873A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info.BIZ</w:t>
      </w:r>
      <w:proofErr w:type="spellEnd"/>
      <w:r w:rsidRPr="001873A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servisu koji se odnose na </w:t>
      </w:r>
      <w:r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društvo MEJAŠI PRVI </w:t>
      </w:r>
      <w:r w:rsidRPr="001873A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d.o.o.</w:t>
      </w:r>
      <w:r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1811B181" wp14:editId="79D36DEA">
            <wp:extent cx="6345141" cy="1844703"/>
            <wp:effectExtent l="76200" t="76200" r="74930" b="7937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75623" cy="1853565"/>
                    </a:xfrm>
                    <a:prstGeom prst="rect">
                      <a:avLst/>
                    </a:prstGeom>
                    <a:effectLst>
                      <a:glow rad="63500">
                        <a:schemeClr val="tx2">
                          <a:lumMod val="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1873A8" w:rsidRPr="00F132B6" w:rsidRDefault="001873A8" w:rsidP="001873A8">
      <w:pPr>
        <w:widowControl w:val="0"/>
        <w:spacing w:before="20" w:after="0" w:line="240" w:lineRule="auto"/>
        <w:jc w:val="both"/>
        <w:rPr>
          <w:rFonts w:ascii="Arial" w:eastAsia="Calibri" w:hAnsi="Arial" w:cs="Arial"/>
          <w:i/>
          <w:color w:val="17365D"/>
          <w:sz w:val="16"/>
          <w:szCs w:val="16"/>
        </w:rPr>
      </w:pPr>
      <w:r w:rsidRPr="00F132B6">
        <w:rPr>
          <w:rFonts w:ascii="Arial" w:eastAsia="Calibri" w:hAnsi="Arial" w:cs="Arial"/>
          <w:i/>
          <w:color w:val="17365D"/>
          <w:sz w:val="16"/>
          <w:szCs w:val="16"/>
        </w:rPr>
        <w:t xml:space="preserve">Izvor: Financijska agencija, </w:t>
      </w:r>
      <w:hyperlink r:id="rId11" w:history="1">
        <w:r w:rsidRPr="00F132B6">
          <w:rPr>
            <w:rFonts w:ascii="Arial" w:eastAsia="Calibri" w:hAnsi="Arial" w:cs="Arial"/>
            <w:i/>
            <w:color w:val="0000FF"/>
            <w:sz w:val="16"/>
            <w:szCs w:val="16"/>
            <w:u w:val="single"/>
          </w:rPr>
          <w:t xml:space="preserve">servis </w:t>
        </w:r>
        <w:proofErr w:type="spellStart"/>
        <w:r w:rsidRPr="00F132B6">
          <w:rPr>
            <w:rFonts w:ascii="Arial" w:eastAsia="Calibri" w:hAnsi="Arial" w:cs="Arial"/>
            <w:i/>
            <w:color w:val="0000FF"/>
            <w:sz w:val="16"/>
            <w:szCs w:val="16"/>
            <w:u w:val="single"/>
          </w:rPr>
          <w:t>info.BIZ</w:t>
        </w:r>
        <w:proofErr w:type="spellEnd"/>
      </w:hyperlink>
    </w:p>
    <w:p w:rsidR="003C7CCB" w:rsidRPr="00ED2426" w:rsidRDefault="004A4FF3" w:rsidP="004741D1">
      <w:pPr>
        <w:widowControl w:val="0"/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>Produktivnost</w:t>
      </w:r>
      <w:r w:rsidR="000822AC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rada mjeren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0822AC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iznosom dobiti razdoblja po zaposlenom, </w:t>
      </w:r>
      <w:r w:rsidR="003C6060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očekivano je najveća kod poduzetnika sa sjedištem na području </w:t>
      </w:r>
      <w:r w:rsidR="00F64B22" w:rsidRPr="00ED2426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373DFA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A </w:t>
      </w:r>
      <w:r w:rsidR="000822AC" w:rsidRPr="00ED2426">
        <w:rPr>
          <w:rFonts w:ascii="Arial" w:hAnsi="Arial" w:cs="Arial"/>
          <w:color w:val="244061" w:themeColor="accent1" w:themeShade="80"/>
          <w:sz w:val="20"/>
          <w:szCs w:val="20"/>
        </w:rPr>
        <w:t>Zagreb</w:t>
      </w:r>
      <w:r w:rsidR="003C6060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i to </w:t>
      </w:r>
      <w:r w:rsidR="00F86DD5" w:rsidRPr="00ED2426">
        <w:rPr>
          <w:rFonts w:ascii="Arial" w:hAnsi="Arial" w:cs="Arial"/>
          <w:color w:val="244061" w:themeColor="accent1" w:themeShade="80"/>
          <w:sz w:val="20"/>
          <w:szCs w:val="20"/>
        </w:rPr>
        <w:t>2,5</w:t>
      </w:r>
      <w:r w:rsidR="00B416AF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75E07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puta </w:t>
      </w:r>
      <w:r w:rsidR="003C6060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veća </w:t>
      </w:r>
      <w:r w:rsidR="00375E07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u odnosu na </w:t>
      </w:r>
      <w:r w:rsidR="003C6060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poduzetnike </w:t>
      </w:r>
      <w:r w:rsidR="00375E07" w:rsidRPr="00ED2426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3C6060" w:rsidRPr="00ED2426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375E07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Rijeka</w:t>
      </w:r>
      <w:r w:rsidR="005476B2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F86DD5" w:rsidRPr="00ED2426">
        <w:rPr>
          <w:rFonts w:ascii="Arial" w:hAnsi="Arial" w:cs="Arial"/>
          <w:color w:val="244061" w:themeColor="accent1" w:themeShade="80"/>
          <w:sz w:val="20"/>
          <w:szCs w:val="20"/>
        </w:rPr>
        <w:t>5,9</w:t>
      </w:r>
      <w:r w:rsidR="00915F24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puta </w:t>
      </w:r>
      <w:r w:rsidR="003C6060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veća </w:t>
      </w:r>
      <w:r w:rsidR="00915F24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u odnosu na </w:t>
      </w:r>
      <w:r w:rsidR="003C6060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poduzetnike </w:t>
      </w:r>
      <w:r w:rsidR="00915F24" w:rsidRPr="00ED2426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3C6060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A </w:t>
      </w:r>
      <w:r w:rsidR="00915F24" w:rsidRPr="00ED2426">
        <w:rPr>
          <w:rFonts w:ascii="Arial" w:hAnsi="Arial" w:cs="Arial"/>
          <w:color w:val="244061" w:themeColor="accent1" w:themeShade="80"/>
          <w:sz w:val="20"/>
          <w:szCs w:val="20"/>
        </w:rPr>
        <w:t>Split</w:t>
      </w:r>
      <w:r w:rsidR="005476B2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i </w:t>
      </w:r>
      <w:r w:rsidR="00F86DD5" w:rsidRPr="00ED2426">
        <w:rPr>
          <w:rFonts w:ascii="Arial" w:hAnsi="Arial" w:cs="Arial"/>
          <w:color w:val="244061" w:themeColor="accent1" w:themeShade="80"/>
          <w:sz w:val="20"/>
          <w:szCs w:val="20"/>
        </w:rPr>
        <w:t>4,7</w:t>
      </w:r>
      <w:r w:rsidR="005476B2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puta veća u odnosu na </w:t>
      </w:r>
      <w:r w:rsidR="003C6060" w:rsidRPr="00ED2426">
        <w:rPr>
          <w:rFonts w:ascii="Arial" w:hAnsi="Arial" w:cs="Arial"/>
          <w:color w:val="244061" w:themeColor="accent1" w:themeShade="80"/>
          <w:sz w:val="20"/>
          <w:szCs w:val="20"/>
        </w:rPr>
        <w:t>poduzetni</w:t>
      </w:r>
      <w:r w:rsidR="005476B2" w:rsidRPr="00ED2426">
        <w:rPr>
          <w:rFonts w:ascii="Arial" w:hAnsi="Arial" w:cs="Arial"/>
          <w:color w:val="244061" w:themeColor="accent1" w:themeShade="80"/>
          <w:sz w:val="20"/>
          <w:szCs w:val="20"/>
        </w:rPr>
        <w:t>ke</w:t>
      </w:r>
      <w:r w:rsidR="003C6060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UA </w:t>
      </w:r>
      <w:r w:rsidR="005476B2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Osijek </w:t>
      </w:r>
      <w:r w:rsidR="003C6060" w:rsidRPr="00ED2426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3C6060" w:rsidRPr="00ED2426">
        <w:rPr>
          <w:rFonts w:ascii="Arial" w:hAnsi="Arial" w:cs="Arial"/>
          <w:i/>
          <w:color w:val="244061" w:themeColor="accent1" w:themeShade="80"/>
          <w:sz w:val="20"/>
          <w:szCs w:val="20"/>
        </w:rPr>
        <w:t>tablica 2</w:t>
      </w:r>
      <w:r w:rsidR="00CA2C4C" w:rsidRPr="00ED2426">
        <w:rPr>
          <w:rFonts w:ascii="Arial" w:hAnsi="Arial" w:cs="Arial"/>
          <w:i/>
          <w:color w:val="244061" w:themeColor="accent1" w:themeShade="80"/>
          <w:sz w:val="20"/>
          <w:szCs w:val="20"/>
        </w:rPr>
        <w:t>.</w:t>
      </w:r>
      <w:r w:rsidR="003C6060" w:rsidRPr="00ED2426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375E07" w:rsidRPr="00ED2426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3427FB" w:rsidRPr="00F86DD5" w:rsidRDefault="00173321" w:rsidP="004741D1">
      <w:pPr>
        <w:widowControl w:val="0"/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Prema pokazatelju ekonomičnosti </w:t>
      </w:r>
      <w:r w:rsidR="002A75D6" w:rsidRPr="00ED2426">
        <w:rPr>
          <w:rFonts w:ascii="Arial" w:hAnsi="Arial" w:cs="Arial"/>
          <w:color w:val="244061" w:themeColor="accent1" w:themeShade="80"/>
          <w:sz w:val="20"/>
          <w:szCs w:val="20"/>
        </w:rPr>
        <w:t>ukupnog</w:t>
      </w:r>
      <w:r w:rsidR="0091509F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>poslovanja</w:t>
      </w:r>
      <w:r w:rsidR="00CA2C4C" w:rsidRPr="00ED2426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C6060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poduzetnici sa sjedištem na području 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373DFA" w:rsidRPr="00ED2426">
        <w:rPr>
          <w:rFonts w:ascii="Arial" w:hAnsi="Arial" w:cs="Arial"/>
          <w:color w:val="244061" w:themeColor="accent1" w:themeShade="80"/>
          <w:sz w:val="20"/>
          <w:szCs w:val="20"/>
        </w:rPr>
        <w:t>rbane aglomeracije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450F13" w:rsidRPr="00ED2426">
        <w:rPr>
          <w:rFonts w:ascii="Arial" w:hAnsi="Arial" w:cs="Arial"/>
          <w:color w:val="244061" w:themeColor="accent1" w:themeShade="80"/>
          <w:sz w:val="20"/>
          <w:szCs w:val="20"/>
        </w:rPr>
        <w:t>Zagreb</w:t>
      </w:r>
      <w:r w:rsidR="00FB36EA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427FB" w:rsidRPr="00ED2426">
        <w:rPr>
          <w:rFonts w:ascii="Arial" w:hAnsi="Arial" w:cs="Arial"/>
          <w:color w:val="244061" w:themeColor="accent1" w:themeShade="80"/>
          <w:sz w:val="20"/>
          <w:szCs w:val="20"/>
        </w:rPr>
        <w:t>(10</w:t>
      </w:r>
      <w:r w:rsidR="00F86DD5" w:rsidRPr="00ED2426">
        <w:rPr>
          <w:rFonts w:ascii="Arial" w:hAnsi="Arial" w:cs="Arial"/>
          <w:color w:val="244061" w:themeColor="accent1" w:themeShade="80"/>
          <w:sz w:val="20"/>
          <w:szCs w:val="20"/>
        </w:rPr>
        <w:t>6,02</w:t>
      </w:r>
      <w:r w:rsidR="003427FB" w:rsidRPr="00ED2426">
        <w:rPr>
          <w:rFonts w:ascii="Arial" w:hAnsi="Arial" w:cs="Arial"/>
          <w:color w:val="244061" w:themeColor="accent1" w:themeShade="80"/>
          <w:sz w:val="20"/>
          <w:szCs w:val="20"/>
        </w:rPr>
        <w:t>%)</w:t>
      </w:r>
      <w:r w:rsidR="0038053F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>iskaz</w:t>
      </w:r>
      <w:r w:rsidR="003C6060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ali su 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>već</w:t>
      </w:r>
      <w:r w:rsidR="003C6060" w:rsidRPr="00ED2426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vrijednost u odnosu na </w:t>
      </w:r>
      <w:r w:rsidR="003C6060" w:rsidRPr="00ED2426">
        <w:rPr>
          <w:rFonts w:ascii="Arial" w:hAnsi="Arial" w:cs="Arial"/>
          <w:color w:val="244061" w:themeColor="accent1" w:themeShade="80"/>
          <w:sz w:val="20"/>
          <w:szCs w:val="20"/>
        </w:rPr>
        <w:t>poduzetnike sa sjedištem u jednoj od preostale tri u</w:t>
      </w:r>
      <w:r w:rsidR="0091509F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rbane 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>aglomeracije</w:t>
      </w:r>
      <w:r w:rsidR="0038053F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(Split</w:t>
      </w:r>
      <w:r w:rsidR="000E5760" w:rsidRPr="00ED2426">
        <w:rPr>
          <w:rFonts w:ascii="Arial" w:hAnsi="Arial" w:cs="Arial"/>
          <w:color w:val="244061" w:themeColor="accent1" w:themeShade="80"/>
          <w:sz w:val="20"/>
          <w:szCs w:val="20"/>
        </w:rPr>
        <w:t>, Zagreb</w:t>
      </w:r>
      <w:r w:rsidR="0038053F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i Osijek)</w:t>
      </w:r>
      <w:r w:rsidR="003C6060" w:rsidRPr="00ED2426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38053F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kao</w:t>
      </w:r>
      <w:r w:rsidR="0091509F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i u odnosu 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na </w:t>
      </w:r>
      <w:r w:rsidR="0038053F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pokazatelj ekonomičnosti </w:t>
      </w:r>
      <w:r w:rsidR="002A75D6" w:rsidRPr="00ED2426">
        <w:rPr>
          <w:rFonts w:ascii="Arial" w:hAnsi="Arial" w:cs="Arial"/>
          <w:color w:val="244061" w:themeColor="accent1" w:themeShade="80"/>
          <w:sz w:val="20"/>
          <w:szCs w:val="20"/>
        </w:rPr>
        <w:t>ukupnog</w:t>
      </w:r>
      <w:r w:rsidR="0038053F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poslovanja </w:t>
      </w:r>
      <w:r w:rsidR="0091509F" w:rsidRPr="00ED2426">
        <w:rPr>
          <w:rFonts w:ascii="Arial" w:hAnsi="Arial" w:cs="Arial"/>
          <w:color w:val="244061" w:themeColor="accent1" w:themeShade="80"/>
          <w:sz w:val="20"/>
          <w:szCs w:val="20"/>
        </w:rPr>
        <w:t>poduzetnika u RH (</w:t>
      </w:r>
      <w:r w:rsidR="00450F13" w:rsidRPr="00ED2426">
        <w:rPr>
          <w:rFonts w:ascii="Arial" w:hAnsi="Arial" w:cs="Arial"/>
          <w:color w:val="244061" w:themeColor="accent1" w:themeShade="80"/>
          <w:sz w:val="20"/>
          <w:szCs w:val="20"/>
        </w:rPr>
        <w:t>105,</w:t>
      </w:r>
      <w:r w:rsidR="00F86DD5" w:rsidRPr="00ED2426">
        <w:rPr>
          <w:rFonts w:ascii="Arial" w:hAnsi="Arial" w:cs="Arial"/>
          <w:color w:val="244061" w:themeColor="accent1" w:themeShade="80"/>
          <w:sz w:val="20"/>
          <w:szCs w:val="20"/>
        </w:rPr>
        <w:t>24</w:t>
      </w:r>
      <w:r w:rsidR="0091509F" w:rsidRPr="00ED2426">
        <w:rPr>
          <w:rFonts w:ascii="Arial" w:hAnsi="Arial" w:cs="Arial"/>
          <w:color w:val="244061" w:themeColor="accent1" w:themeShade="80"/>
          <w:sz w:val="20"/>
          <w:szCs w:val="20"/>
        </w:rPr>
        <w:t>%)</w:t>
      </w:r>
      <w:r w:rsidR="003427FB" w:rsidRPr="00ED2426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C05ED4" w:rsidRPr="006D51E8" w:rsidRDefault="00C05ED4" w:rsidP="00984845">
      <w:pPr>
        <w:widowControl w:val="0"/>
        <w:tabs>
          <w:tab w:val="left" w:pos="1134"/>
          <w:tab w:val="left" w:pos="7655"/>
          <w:tab w:val="left" w:pos="8222"/>
        </w:tabs>
        <w:spacing w:before="180" w:after="40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Grafikon 1.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  <w:t xml:space="preserve">Pokazatelji ekonomičnosti </w:t>
      </w:r>
      <w:r w:rsidR="00FB36E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ukupnog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poslovanja u 201</w:t>
      </w:r>
      <w:r w:rsidR="00A1743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9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godini na razini </w:t>
      </w:r>
      <w:r w:rsidR="009F219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rbanih aglomeracija</w:t>
      </w:r>
      <w:r w:rsidR="00CE007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</w:p>
    <w:p w:rsidR="00C05ED4" w:rsidRPr="00CA2C4C" w:rsidRDefault="00C05ED4" w:rsidP="0003649C">
      <w:pPr>
        <w:tabs>
          <w:tab w:val="left" w:pos="1134"/>
          <w:tab w:val="left" w:pos="7655"/>
          <w:tab w:val="left" w:pos="8222"/>
        </w:tabs>
        <w:spacing w:before="20" w:after="40" w:line="240" w:lineRule="auto"/>
        <w:jc w:val="right"/>
        <w:rPr>
          <w:rFonts w:ascii="Arial" w:eastAsia="Times New Roman" w:hAnsi="Arial" w:cs="Arial"/>
          <w:color w:val="17365D"/>
          <w:sz w:val="16"/>
          <w:szCs w:val="16"/>
          <w:lang w:eastAsia="hr-HR"/>
        </w:rPr>
      </w:pPr>
      <w:r w:rsidRPr="00CA2C4C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 xml:space="preserve">(u % na </w:t>
      </w:r>
      <w:r w:rsidR="00FB36EA" w:rsidRPr="00CA2C4C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dvije decimale</w:t>
      </w:r>
      <w:r w:rsidRPr="00CA2C4C">
        <w:rPr>
          <w:rFonts w:ascii="Arial" w:eastAsia="Times New Roman" w:hAnsi="Arial" w:cs="Arial"/>
          <w:color w:val="17365D"/>
          <w:sz w:val="16"/>
          <w:szCs w:val="16"/>
          <w:lang w:eastAsia="hr-HR"/>
        </w:rPr>
        <w:t>)</w:t>
      </w:r>
    </w:p>
    <w:p w:rsidR="00C05ED4" w:rsidRPr="009F219D" w:rsidRDefault="0003649C" w:rsidP="009F219D">
      <w:pPr>
        <w:tabs>
          <w:tab w:val="left" w:pos="567"/>
        </w:tabs>
        <w:spacing w:after="0"/>
        <w:jc w:val="center"/>
        <w:rPr>
          <w:rFonts w:ascii="Arial" w:hAnsi="Arial" w:cs="Arial"/>
          <w:color w:val="244061" w:themeColor="accent1" w:themeShade="80"/>
          <w:sz w:val="18"/>
          <w:szCs w:val="18"/>
        </w:rPr>
      </w:pPr>
      <w:r>
        <w:rPr>
          <w:noProof/>
          <w:lang w:eastAsia="hr-HR"/>
        </w:rPr>
        <w:drawing>
          <wp:inline distT="0" distB="0" distL="0" distR="0" wp14:anchorId="3F2C91DC" wp14:editId="2BE47579">
            <wp:extent cx="6289482" cy="2154804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89482" cy="2154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ED4" w:rsidRPr="004946AC" w:rsidRDefault="00C05ED4" w:rsidP="003C6060">
      <w:pPr>
        <w:spacing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</w:t>
      </w:r>
      <w:r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 201</w:t>
      </w:r>
      <w:r w:rsidR="00A17436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9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871C9E" w:rsidRPr="00ED2426" w:rsidRDefault="009F219D" w:rsidP="00B7763B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lastRenderedPageBreak/>
        <w:t xml:space="preserve">Prema koeficijentu financijske stabilnosti </w:t>
      </w:r>
      <w:r w:rsidR="003C6060" w:rsidRPr="00ED2426">
        <w:rPr>
          <w:rFonts w:ascii="Arial" w:hAnsi="Arial" w:cs="Arial"/>
          <w:color w:val="244061" w:themeColor="accent1" w:themeShade="80"/>
          <w:sz w:val="20"/>
          <w:szCs w:val="20"/>
        </w:rPr>
        <w:t>poduzetnici sa sjedištem u UA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31A4E" w:rsidRPr="00ED2426">
        <w:rPr>
          <w:rFonts w:ascii="Arial" w:hAnsi="Arial" w:cs="Arial"/>
          <w:color w:val="244061" w:themeColor="accent1" w:themeShade="80"/>
          <w:sz w:val="20"/>
          <w:szCs w:val="20"/>
        </w:rPr>
        <w:t>Split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F31A4E" w:rsidRPr="00ED2426">
        <w:rPr>
          <w:rFonts w:ascii="Arial" w:hAnsi="Arial" w:cs="Arial"/>
          <w:color w:val="244061" w:themeColor="accent1" w:themeShade="80"/>
          <w:sz w:val="20"/>
          <w:szCs w:val="20"/>
        </w:rPr>
        <w:t>1,1</w:t>
      </w:r>
      <w:r w:rsidR="00236F17" w:rsidRPr="00ED2426">
        <w:rPr>
          <w:rFonts w:ascii="Arial" w:hAnsi="Arial" w:cs="Arial"/>
          <w:color w:val="244061" w:themeColor="accent1" w:themeShade="80"/>
          <w:sz w:val="20"/>
          <w:szCs w:val="20"/>
        </w:rPr>
        <w:t>0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>%)</w:t>
      </w:r>
      <w:r w:rsidR="00236F17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i poduzetnici UA Rijeke (1,03%) iskazali su vrijednost koeficijenta veću od 1 što znači da je dugotrajna imovina financirana iz kratkoročnih obveza</w:t>
      </w:r>
      <w:r w:rsidR="00CA2C4C" w:rsidRPr="00ED2426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236F17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odnosno da postoji deficit obrtnog kapitala, a </w:t>
      </w:r>
      <w:r w:rsidR="00F31A4E" w:rsidRPr="00ED2426">
        <w:rPr>
          <w:rFonts w:ascii="Arial" w:hAnsi="Arial" w:cs="Arial"/>
          <w:color w:val="244061" w:themeColor="accent1" w:themeShade="80"/>
          <w:sz w:val="20"/>
          <w:szCs w:val="20"/>
        </w:rPr>
        <w:t>poduzetnici UA Osijek</w:t>
      </w:r>
      <w:r w:rsidR="002E2CFF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236F17" w:rsidRPr="00ED2426">
        <w:rPr>
          <w:rFonts w:ascii="Arial" w:hAnsi="Arial" w:cs="Arial"/>
          <w:color w:val="244061" w:themeColor="accent1" w:themeShade="80"/>
          <w:sz w:val="20"/>
          <w:szCs w:val="20"/>
        </w:rPr>
        <w:t>0,99</w:t>
      </w:r>
      <w:r w:rsidR="002E2CFF" w:rsidRPr="00ED2426">
        <w:rPr>
          <w:rFonts w:ascii="Arial" w:hAnsi="Arial" w:cs="Arial"/>
          <w:color w:val="244061" w:themeColor="accent1" w:themeShade="80"/>
          <w:sz w:val="20"/>
          <w:szCs w:val="20"/>
        </w:rPr>
        <w:t>%)</w:t>
      </w:r>
      <w:r w:rsidR="00236F17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i</w:t>
      </w:r>
      <w:r w:rsidR="00F31A4E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poduzetnici UA Zagreba (</w:t>
      </w:r>
      <w:r w:rsidR="00236F17" w:rsidRPr="00ED2426">
        <w:rPr>
          <w:rFonts w:ascii="Arial" w:hAnsi="Arial" w:cs="Arial"/>
          <w:color w:val="244061" w:themeColor="accent1" w:themeShade="80"/>
          <w:sz w:val="20"/>
          <w:szCs w:val="20"/>
        </w:rPr>
        <w:t>0,96</w:t>
      </w:r>
      <w:r w:rsidR="00F31A4E" w:rsidRPr="00ED2426">
        <w:rPr>
          <w:rFonts w:ascii="Arial" w:hAnsi="Arial" w:cs="Arial"/>
          <w:color w:val="244061" w:themeColor="accent1" w:themeShade="80"/>
          <w:sz w:val="20"/>
          <w:szCs w:val="20"/>
        </w:rPr>
        <w:t>%)</w:t>
      </w:r>
      <w:r w:rsidR="00236F17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iskazali su vrijednost koeficijenta manju od 1 što znači da se iz dijela dugoročnih izvora mora financirati kratkotrajna imovina</w:t>
      </w:r>
      <w:r w:rsidR="002E2CFF" w:rsidRPr="00ED2426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236F17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Na razini RH koeficijent financijske stabilnosti iznosio je 0,98%</w:t>
      </w:r>
      <w:r w:rsidR="00494EA2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</w:p>
    <w:p w:rsidR="00CD1668" w:rsidRPr="00ED2426" w:rsidRDefault="001310A4" w:rsidP="00B7763B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FF0000"/>
          <w:sz w:val="20"/>
          <w:szCs w:val="20"/>
        </w:rPr>
      </w:pP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Prema koeficijentu tekuće likvidnosti </w:t>
      </w:r>
      <w:r w:rsidR="002E2CFF" w:rsidRPr="00ED2426">
        <w:rPr>
          <w:rFonts w:ascii="Arial" w:hAnsi="Arial" w:cs="Arial"/>
          <w:color w:val="244061" w:themeColor="accent1" w:themeShade="80"/>
          <w:sz w:val="20"/>
          <w:szCs w:val="20"/>
        </w:rPr>
        <w:t>najviš</w:t>
      </w:r>
      <w:r w:rsidR="007A7D59" w:rsidRPr="00ED2426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2E2CFF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vrijednost iskaz</w:t>
      </w:r>
      <w:r w:rsidR="003C6060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ali su poduzetnici UA </w:t>
      </w:r>
      <w:r w:rsidR="00CD1668" w:rsidRPr="00ED2426">
        <w:rPr>
          <w:rFonts w:ascii="Arial" w:hAnsi="Arial" w:cs="Arial"/>
          <w:color w:val="244061" w:themeColor="accent1" w:themeShade="80"/>
          <w:sz w:val="20"/>
          <w:szCs w:val="20"/>
        </w:rPr>
        <w:t>Osijek (0,37%)</w:t>
      </w:r>
      <w:r w:rsidR="00F31A4E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i </w:t>
      </w:r>
      <w:proofErr w:type="spellStart"/>
      <w:r w:rsidR="00F31A4E" w:rsidRPr="00ED2426">
        <w:rPr>
          <w:rFonts w:ascii="Arial" w:hAnsi="Arial" w:cs="Arial"/>
          <w:color w:val="244061" w:themeColor="accent1" w:themeShade="80"/>
          <w:sz w:val="20"/>
          <w:szCs w:val="20"/>
        </w:rPr>
        <w:t>UA</w:t>
      </w:r>
      <w:proofErr w:type="spellEnd"/>
      <w:r w:rsidR="00F31A4E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CD1668" w:rsidRPr="00ED2426">
        <w:rPr>
          <w:rFonts w:ascii="Arial" w:hAnsi="Arial" w:cs="Arial"/>
          <w:color w:val="244061" w:themeColor="accent1" w:themeShade="80"/>
          <w:sz w:val="20"/>
          <w:szCs w:val="20"/>
        </w:rPr>
        <w:t>Zagreb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F31A4E" w:rsidRPr="00ED2426">
        <w:rPr>
          <w:rFonts w:ascii="Arial" w:hAnsi="Arial" w:cs="Arial"/>
          <w:color w:val="244061" w:themeColor="accent1" w:themeShade="80"/>
          <w:sz w:val="20"/>
          <w:szCs w:val="20"/>
        </w:rPr>
        <w:t>0,</w:t>
      </w:r>
      <w:proofErr w:type="spellStart"/>
      <w:r w:rsidR="00F31A4E" w:rsidRPr="00ED2426">
        <w:rPr>
          <w:rFonts w:ascii="Arial" w:hAnsi="Arial" w:cs="Arial"/>
          <w:color w:val="244061" w:themeColor="accent1" w:themeShade="80"/>
          <w:sz w:val="20"/>
          <w:szCs w:val="20"/>
        </w:rPr>
        <w:t>3</w:t>
      </w:r>
      <w:r w:rsidR="00CA2C4C" w:rsidRPr="00ED2426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proofErr w:type="spellEnd"/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>%),</w:t>
      </w:r>
      <w:r w:rsidR="002E2CFF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a najniž</w:t>
      </w:r>
      <w:r w:rsidR="007A7D59" w:rsidRPr="00ED2426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2E2CFF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C6060" w:rsidRPr="00ED2426">
        <w:rPr>
          <w:rFonts w:ascii="Arial" w:hAnsi="Arial" w:cs="Arial"/>
          <w:color w:val="244061" w:themeColor="accent1" w:themeShade="80"/>
          <w:sz w:val="20"/>
          <w:szCs w:val="20"/>
        </w:rPr>
        <w:t>poduzetnici UA</w:t>
      </w:r>
      <w:r w:rsidR="002E2CFF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CD1668" w:rsidRPr="00ED2426">
        <w:rPr>
          <w:rFonts w:ascii="Arial" w:hAnsi="Arial" w:cs="Arial"/>
          <w:color w:val="244061" w:themeColor="accent1" w:themeShade="80"/>
          <w:sz w:val="20"/>
          <w:szCs w:val="20"/>
        </w:rPr>
        <w:t>Split</w:t>
      </w:r>
      <w:r w:rsidR="002E2CFF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(0,</w:t>
      </w:r>
      <w:r w:rsidR="00F31A4E" w:rsidRPr="00ED2426">
        <w:rPr>
          <w:rFonts w:ascii="Arial" w:hAnsi="Arial" w:cs="Arial"/>
          <w:color w:val="244061" w:themeColor="accent1" w:themeShade="80"/>
          <w:sz w:val="20"/>
          <w:szCs w:val="20"/>
        </w:rPr>
        <w:t>2</w:t>
      </w:r>
      <w:r w:rsidR="00CD1668" w:rsidRPr="00ED2426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="002E2CFF" w:rsidRPr="00ED2426">
        <w:rPr>
          <w:rFonts w:ascii="Arial" w:hAnsi="Arial" w:cs="Arial"/>
          <w:color w:val="244061" w:themeColor="accent1" w:themeShade="80"/>
          <w:sz w:val="20"/>
          <w:szCs w:val="20"/>
        </w:rPr>
        <w:t>%)</w:t>
      </w:r>
      <w:r w:rsidR="00E93C5C" w:rsidRPr="00ED2426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CD1668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</w:p>
    <w:p w:rsidR="00173321" w:rsidRPr="00CA2C4C" w:rsidRDefault="007D3434" w:rsidP="004D63D2">
      <w:pPr>
        <w:widowControl w:val="0"/>
        <w:tabs>
          <w:tab w:val="left" w:pos="1134"/>
          <w:tab w:val="left" w:pos="7655"/>
          <w:tab w:val="left" w:pos="8222"/>
        </w:tabs>
        <w:spacing w:before="180" w:after="80" w:line="240" w:lineRule="auto"/>
        <w:jc w:val="both"/>
        <w:rPr>
          <w:rFonts w:ascii="Arial" w:eastAsia="Times New Roman" w:hAnsi="Arial" w:cs="Arial"/>
          <w:color w:val="17365D"/>
          <w:sz w:val="16"/>
          <w:szCs w:val="16"/>
          <w:lang w:eastAsia="hr-HR"/>
        </w:rPr>
      </w:pPr>
      <w:r w:rsidRPr="00ED242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</w:t>
      </w:r>
      <w:r w:rsidR="00173321" w:rsidRPr="00ED242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Pr="00ED242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3</w:t>
      </w:r>
      <w:r w:rsidR="00173321" w:rsidRPr="00ED242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173321" w:rsidRPr="00ED242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ED242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Pokazatelji </w:t>
      </w:r>
      <w:r w:rsidR="00FB386D" w:rsidRPr="00ED242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uspješnosti </w:t>
      </w:r>
      <w:r w:rsidRPr="00ED242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poslovanja</w:t>
      </w:r>
      <w:r w:rsidR="00173321" w:rsidRPr="00ED242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201</w:t>
      </w:r>
      <w:r w:rsidR="00A17436" w:rsidRPr="00ED242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9</w:t>
      </w:r>
      <w:r w:rsidR="00173321" w:rsidRPr="00ED242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godini</w:t>
      </w:r>
      <w:r w:rsidR="00173321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na razini </w:t>
      </w:r>
      <w:r w:rsidR="003C606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</w:t>
      </w:r>
      <w:r w:rsidR="00173321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rbanih aglomeracija</w:t>
      </w:r>
      <w:r w:rsidR="00796596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CA2C4C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 xml:space="preserve"> </w:t>
      </w:r>
      <w:r w:rsidR="00173321" w:rsidRPr="00CA2C4C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</w:t>
      </w:r>
      <w:r w:rsidR="00A26BB1" w:rsidRPr="00CA2C4C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u % na dvije decimale</w:t>
      </w:r>
      <w:r w:rsidR="00173321" w:rsidRPr="00CA2C4C">
        <w:rPr>
          <w:rFonts w:ascii="Arial" w:eastAsia="Times New Roman" w:hAnsi="Arial" w:cs="Arial"/>
          <w:color w:val="17365D"/>
          <w:sz w:val="16"/>
          <w:szCs w:val="16"/>
          <w:lang w:eastAsia="hr-HR"/>
        </w:rPr>
        <w:t>)</w:t>
      </w:r>
    </w:p>
    <w:tbl>
      <w:tblPr>
        <w:tblW w:w="994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907"/>
        <w:gridCol w:w="992"/>
        <w:gridCol w:w="992"/>
        <w:gridCol w:w="820"/>
        <w:gridCol w:w="964"/>
        <w:gridCol w:w="964"/>
        <w:gridCol w:w="964"/>
        <w:gridCol w:w="1134"/>
        <w:gridCol w:w="1134"/>
      </w:tblGrid>
      <w:tr w:rsidR="007D0A08" w:rsidRPr="007C7850" w:rsidTr="00BA5C6A">
        <w:trPr>
          <w:trHeight w:val="397"/>
          <w:tblHeader/>
          <w:jc w:val="center"/>
        </w:trPr>
        <w:tc>
          <w:tcPr>
            <w:tcW w:w="1984" w:type="dxa"/>
            <w:gridSpan w:val="2"/>
            <w:shd w:val="clear" w:color="auto" w:fill="244061" w:themeFill="accent1" w:themeFillShade="80"/>
            <w:noWrap/>
            <w:vAlign w:val="center"/>
          </w:tcPr>
          <w:p w:rsidR="007D0A08" w:rsidRPr="007D3434" w:rsidRDefault="007D0A08" w:rsidP="007D0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Pokazatelji uspješnosti poslovanja</w:t>
            </w:r>
          </w:p>
        </w:tc>
        <w:tc>
          <w:tcPr>
            <w:tcW w:w="1984" w:type="dxa"/>
            <w:gridSpan w:val="2"/>
            <w:shd w:val="clear" w:color="auto" w:fill="244061" w:themeFill="accent1" w:themeFillShade="80"/>
            <w:noWrap/>
            <w:vAlign w:val="center"/>
          </w:tcPr>
          <w:p w:rsidR="007D0A08" w:rsidRPr="007D3434" w:rsidRDefault="007D0A08" w:rsidP="00BD3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Ekonomičnost </w:t>
            </w:r>
            <w:r w:rsidR="00F15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redovnog</w:t>
            </w:r>
            <w:r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poslovanja </w:t>
            </w:r>
          </w:p>
        </w:tc>
        <w:tc>
          <w:tcPr>
            <w:tcW w:w="1784" w:type="dxa"/>
            <w:gridSpan w:val="2"/>
            <w:shd w:val="clear" w:color="auto" w:fill="244061" w:themeFill="accent1" w:themeFillShade="80"/>
            <w:noWrap/>
            <w:vAlign w:val="center"/>
          </w:tcPr>
          <w:p w:rsidR="007D0A08" w:rsidRPr="007D3434" w:rsidRDefault="00FA0477" w:rsidP="00A26B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Rentabilnost prometa neto</w:t>
            </w:r>
            <w:r w:rsidR="007D0A08"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928" w:type="dxa"/>
            <w:gridSpan w:val="2"/>
            <w:shd w:val="clear" w:color="auto" w:fill="244061" w:themeFill="accent1" w:themeFillShade="80"/>
            <w:noWrap/>
            <w:vAlign w:val="center"/>
          </w:tcPr>
          <w:p w:rsidR="007D0A08" w:rsidRPr="00A26BB1" w:rsidRDefault="007D0A08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Rentabilnost ukupne imovine neto</w:t>
            </w: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244061" w:themeFill="accent1" w:themeFillShade="80"/>
            <w:noWrap/>
            <w:vAlign w:val="center"/>
          </w:tcPr>
          <w:p w:rsidR="007D0A08" w:rsidRPr="00A26BB1" w:rsidRDefault="007D0A08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7D343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Rentabilnost vlastitog kapitala</w:t>
            </w:r>
            <w:r w:rsidRPr="007D343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7D0A08" w:rsidRPr="007C7850" w:rsidTr="00BA5C6A">
        <w:trPr>
          <w:trHeight w:val="397"/>
          <w:tblHeader/>
          <w:jc w:val="center"/>
        </w:trPr>
        <w:tc>
          <w:tcPr>
            <w:tcW w:w="1077" w:type="dxa"/>
            <w:vMerge w:val="restart"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</w:tcPr>
          <w:p w:rsidR="007D0A08" w:rsidRPr="007D3434" w:rsidRDefault="007D0A08" w:rsidP="00653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Urbana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aglomer</w:t>
            </w:r>
            <w:r w:rsidR="003C60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ac</w:t>
            </w:r>
            <w:proofErr w:type="spellEnd"/>
            <w:r w:rsidR="00CD1F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07" w:type="dxa"/>
            <w:vMerge w:val="restart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vAlign w:val="center"/>
          </w:tcPr>
          <w:p w:rsidR="007D0A08" w:rsidRPr="007D3434" w:rsidRDefault="007D0A08" w:rsidP="00363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343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Broj </w:t>
            </w:r>
            <w:proofErr w:type="spellStart"/>
            <w:r w:rsidRPr="007D343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pod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uz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984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noWrap/>
            <w:vAlign w:val="center"/>
          </w:tcPr>
          <w:p w:rsidR="007D0A08" w:rsidRPr="00FD1E2A" w:rsidRDefault="007D0A08" w:rsidP="002457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(ukupni prihodi / ukupni rashodi)*100) </w:t>
            </w:r>
          </w:p>
        </w:tc>
        <w:tc>
          <w:tcPr>
            <w:tcW w:w="1784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noWrap/>
            <w:vAlign w:val="center"/>
          </w:tcPr>
          <w:p w:rsidR="007D0A08" w:rsidRPr="00FD1E2A" w:rsidRDefault="007D0A08" w:rsidP="003C60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(dobit ili gubitak </w:t>
            </w:r>
            <w:proofErr w:type="spellStart"/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razd</w:t>
            </w:r>
            <w:proofErr w:type="spellEnd"/>
            <w:r w:rsidR="003C6060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.</w:t>
            </w:r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 /ukupni prihod)*100) </w:t>
            </w:r>
          </w:p>
        </w:tc>
        <w:tc>
          <w:tcPr>
            <w:tcW w:w="192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noWrap/>
            <w:vAlign w:val="center"/>
          </w:tcPr>
          <w:p w:rsidR="007D0A08" w:rsidRPr="00FD1E2A" w:rsidRDefault="007D0A08" w:rsidP="003C60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((dobit ili gubitak </w:t>
            </w:r>
            <w:proofErr w:type="spellStart"/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razd</w:t>
            </w:r>
            <w:proofErr w:type="spellEnd"/>
            <w:r w:rsidR="003C6060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.</w:t>
            </w:r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 / ukupna aktiva)*100) </w:t>
            </w:r>
          </w:p>
        </w:tc>
        <w:tc>
          <w:tcPr>
            <w:tcW w:w="226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noWrap/>
            <w:vAlign w:val="center"/>
          </w:tcPr>
          <w:p w:rsidR="007D0A08" w:rsidRPr="007D0A08" w:rsidRDefault="007D0A08" w:rsidP="003C60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((dobit ili gubitak </w:t>
            </w:r>
            <w:proofErr w:type="spellStart"/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razd</w:t>
            </w:r>
            <w:proofErr w:type="spellEnd"/>
            <w:r w:rsidR="003C6060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.</w:t>
            </w: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 / (kapital i rezerve + rezerviranja)) *100) </w:t>
            </w:r>
          </w:p>
        </w:tc>
      </w:tr>
      <w:tr w:rsidR="002E2CFF" w:rsidRPr="007C7850" w:rsidTr="00BA5C6A">
        <w:trPr>
          <w:trHeight w:val="255"/>
          <w:tblHeader/>
          <w:jc w:val="center"/>
        </w:trPr>
        <w:tc>
          <w:tcPr>
            <w:tcW w:w="1077" w:type="dxa"/>
            <w:vMerge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  <w:hideMark/>
          </w:tcPr>
          <w:p w:rsidR="002E2CFF" w:rsidRPr="007D3434" w:rsidRDefault="002E2CFF" w:rsidP="007C7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vMerge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noWrap/>
            <w:vAlign w:val="center"/>
            <w:hideMark/>
          </w:tcPr>
          <w:p w:rsidR="002E2CFF" w:rsidRPr="007D3434" w:rsidRDefault="002E2CFF" w:rsidP="00363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noWrap/>
            <w:vAlign w:val="center"/>
          </w:tcPr>
          <w:p w:rsidR="002E2CFF" w:rsidRPr="007D0A08" w:rsidRDefault="00A511D3" w:rsidP="00BA5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2018</w:t>
            </w:r>
            <w:r w:rsidR="003B06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vAlign w:val="center"/>
          </w:tcPr>
          <w:p w:rsidR="002E2CFF" w:rsidRPr="007D0A08" w:rsidRDefault="00A511D3" w:rsidP="00BA5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2019</w:t>
            </w:r>
            <w:r w:rsidR="002E2CFF"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820" w:type="dxa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noWrap/>
            <w:vAlign w:val="center"/>
          </w:tcPr>
          <w:p w:rsidR="002E2CFF" w:rsidRPr="007D0A08" w:rsidRDefault="00A511D3" w:rsidP="00BA5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2018</w:t>
            </w:r>
            <w:r w:rsidR="003B06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vAlign w:val="center"/>
          </w:tcPr>
          <w:p w:rsidR="002E2CFF" w:rsidRPr="007D0A08" w:rsidRDefault="00A511D3" w:rsidP="00BA5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2019</w:t>
            </w:r>
            <w:r w:rsidR="002E2CFF"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noWrap/>
            <w:vAlign w:val="center"/>
          </w:tcPr>
          <w:p w:rsidR="002E2CFF" w:rsidRPr="007D0A08" w:rsidRDefault="00A511D3" w:rsidP="00BA5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2018</w:t>
            </w:r>
            <w:r w:rsidR="003B06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vAlign w:val="center"/>
          </w:tcPr>
          <w:p w:rsidR="002E2CFF" w:rsidRPr="007D0A08" w:rsidRDefault="00A511D3" w:rsidP="00BA5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2019</w:t>
            </w:r>
            <w:r w:rsidR="002E2CFF"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noWrap/>
            <w:vAlign w:val="center"/>
          </w:tcPr>
          <w:p w:rsidR="002E2CFF" w:rsidRPr="007D0A08" w:rsidRDefault="00A511D3" w:rsidP="00CA2C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CA2C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</w:t>
            </w:r>
            <w:r w:rsidR="003B06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vAlign w:val="center"/>
          </w:tcPr>
          <w:p w:rsidR="002E2CFF" w:rsidRPr="007D0A08" w:rsidRDefault="00A511D3" w:rsidP="00BA5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2019</w:t>
            </w:r>
            <w:r w:rsidR="002E2CFF"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</w:tr>
      <w:tr w:rsidR="006431E5" w:rsidRPr="007C7850" w:rsidTr="00437D43">
        <w:trPr>
          <w:trHeight w:val="255"/>
          <w:jc w:val="center"/>
        </w:trPr>
        <w:tc>
          <w:tcPr>
            <w:tcW w:w="1077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431E5" w:rsidRPr="00DC298F" w:rsidRDefault="006431E5" w:rsidP="007D3434">
            <w:pPr>
              <w:spacing w:after="0" w:line="240" w:lineRule="auto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DC298F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Osijek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431E5" w:rsidRPr="003F1F43" w:rsidRDefault="006431E5" w:rsidP="003F1F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3F1F43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 xml:space="preserve">4.391 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104,17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102,42</w:t>
            </w:r>
          </w:p>
        </w:tc>
        <w:tc>
          <w:tcPr>
            <w:tcW w:w="820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3,25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1,48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2,82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1,27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8,12</w:t>
            </w:r>
          </w:p>
        </w:tc>
        <w:tc>
          <w:tcPr>
            <w:tcW w:w="1134" w:type="dxa"/>
            <w:tcBorders>
              <w:bottom w:val="single" w:sz="8" w:space="0" w:color="17365D" w:themeColor="text2" w:themeShade="BF"/>
            </w:tcBorders>
            <w:shd w:val="clear" w:color="auto" w:fill="auto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3,97</w:t>
            </w:r>
          </w:p>
        </w:tc>
      </w:tr>
      <w:tr w:rsidR="006431E5" w:rsidRPr="007C7850" w:rsidTr="00437D43">
        <w:trPr>
          <w:trHeight w:val="255"/>
          <w:jc w:val="center"/>
        </w:trPr>
        <w:tc>
          <w:tcPr>
            <w:tcW w:w="10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6431E5" w:rsidRPr="00672B1C" w:rsidRDefault="006431E5" w:rsidP="007D3434">
            <w:pPr>
              <w:spacing w:after="0" w:line="240" w:lineRule="auto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672B1C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Rijeka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431E5" w:rsidRPr="003F1F43" w:rsidRDefault="006431E5" w:rsidP="003F1F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3F1F43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 xml:space="preserve">7.691 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101,97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104,23</w:t>
            </w:r>
          </w:p>
        </w:tc>
        <w:tc>
          <w:tcPr>
            <w:tcW w:w="82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1,17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2,98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0,90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2,30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  <w:right w:val="single" w:sz="8" w:space="0" w:color="17365D" w:themeColor="text2" w:themeShade="BF"/>
            </w:tcBorders>
            <w:shd w:val="clear" w:color="auto" w:fill="FFFFFF" w:themeFill="background1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2,57</w:t>
            </w:r>
          </w:p>
        </w:tc>
        <w:tc>
          <w:tcPr>
            <w:tcW w:w="1134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0F243E" w:themeColor="text2" w:themeShade="80"/>
            </w:tcBorders>
            <w:shd w:val="clear" w:color="auto" w:fill="FFFFFF" w:themeFill="background1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6,70</w:t>
            </w:r>
          </w:p>
        </w:tc>
      </w:tr>
      <w:tr w:rsidR="006431E5" w:rsidRPr="007C7850" w:rsidTr="00437D43">
        <w:trPr>
          <w:trHeight w:val="255"/>
          <w:jc w:val="center"/>
        </w:trPr>
        <w:tc>
          <w:tcPr>
            <w:tcW w:w="10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6431E5" w:rsidRPr="00DC298F" w:rsidRDefault="006431E5" w:rsidP="004C662B">
            <w:pPr>
              <w:spacing w:after="0" w:line="240" w:lineRule="auto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DC298F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Split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431E5" w:rsidRPr="003F1F43" w:rsidRDefault="006431E5" w:rsidP="003F1F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3F1F43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 xml:space="preserve">11.511 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105,81</w:t>
            </w:r>
          </w:p>
        </w:tc>
        <w:tc>
          <w:tcPr>
            <w:tcW w:w="992" w:type="dxa"/>
            <w:tcBorders>
              <w:bottom w:val="single" w:sz="8" w:space="0" w:color="17365D" w:themeColor="text2" w:themeShade="BF"/>
            </w:tcBorders>
            <w:shd w:val="clear" w:color="auto" w:fill="FFFFFF" w:themeFill="background1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102,42</w:t>
            </w:r>
          </w:p>
        </w:tc>
        <w:tc>
          <w:tcPr>
            <w:tcW w:w="82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4,34</w:t>
            </w:r>
          </w:p>
        </w:tc>
        <w:tc>
          <w:tcPr>
            <w:tcW w:w="964" w:type="dxa"/>
            <w:tcBorders>
              <w:bottom w:val="single" w:sz="8" w:space="0" w:color="17365D" w:themeColor="text2" w:themeShade="BF"/>
            </w:tcBorders>
            <w:shd w:val="clear" w:color="auto" w:fill="FFFFFF" w:themeFill="background1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1,21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2,76</w:t>
            </w:r>
          </w:p>
        </w:tc>
        <w:tc>
          <w:tcPr>
            <w:tcW w:w="964" w:type="dxa"/>
            <w:tcBorders>
              <w:bottom w:val="single" w:sz="8" w:space="0" w:color="17365D" w:themeColor="text2" w:themeShade="BF"/>
            </w:tcBorders>
            <w:shd w:val="clear" w:color="auto" w:fill="FFFFFF" w:themeFill="background1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0,82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10,03</w:t>
            </w:r>
          </w:p>
        </w:tc>
        <w:tc>
          <w:tcPr>
            <w:tcW w:w="1134" w:type="dxa"/>
            <w:tcBorders>
              <w:top w:val="single" w:sz="8" w:space="0" w:color="17365D" w:themeColor="text2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3,11</w:t>
            </w:r>
          </w:p>
        </w:tc>
      </w:tr>
      <w:tr w:rsidR="006431E5" w:rsidRPr="007C7850" w:rsidTr="00437D43">
        <w:trPr>
          <w:trHeight w:val="255"/>
          <w:jc w:val="center"/>
        </w:trPr>
        <w:tc>
          <w:tcPr>
            <w:tcW w:w="1077" w:type="dxa"/>
            <w:tcBorders>
              <w:bottom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6431E5" w:rsidRPr="00DC298F" w:rsidRDefault="006431E5" w:rsidP="004C662B">
            <w:pPr>
              <w:spacing w:after="0" w:line="240" w:lineRule="auto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DC298F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Zagreb</w:t>
            </w:r>
          </w:p>
        </w:tc>
        <w:tc>
          <w:tcPr>
            <w:tcW w:w="907" w:type="dxa"/>
            <w:tcBorders>
              <w:bottom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6431E5" w:rsidRPr="003F1F43" w:rsidRDefault="006431E5" w:rsidP="003F1F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3F1F43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 xml:space="preserve">54.268 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  <w:right w:val="single" w:sz="8" w:space="0" w:color="17365D" w:themeColor="text2" w:themeShade="BF"/>
            </w:tcBorders>
            <w:shd w:val="clear" w:color="auto" w:fill="DBE5F1" w:themeFill="accent1" w:themeFillTint="33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106,47</w:t>
            </w:r>
          </w:p>
        </w:tc>
        <w:tc>
          <w:tcPr>
            <w:tcW w:w="99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DBE5F1" w:themeFill="accent1" w:themeFillTint="33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106,02</w:t>
            </w:r>
          </w:p>
        </w:tc>
        <w:tc>
          <w:tcPr>
            <w:tcW w:w="820" w:type="dxa"/>
            <w:tcBorders>
              <w:left w:val="single" w:sz="8" w:space="0" w:color="17365D" w:themeColor="text2" w:themeShade="BF"/>
              <w:bottom w:val="single" w:sz="4" w:space="0" w:color="FFFFFF" w:themeColor="background1"/>
              <w:right w:val="single" w:sz="8" w:space="0" w:color="17365D" w:themeColor="text2" w:themeShade="BF"/>
            </w:tcBorders>
            <w:shd w:val="clear" w:color="auto" w:fill="DBE5F1" w:themeFill="accent1" w:themeFillTint="33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4,93</w:t>
            </w:r>
          </w:p>
        </w:tc>
        <w:tc>
          <w:tcPr>
            <w:tcW w:w="964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DBE5F1" w:themeFill="accent1" w:themeFillTint="33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4,57</w:t>
            </w:r>
          </w:p>
        </w:tc>
        <w:tc>
          <w:tcPr>
            <w:tcW w:w="964" w:type="dxa"/>
            <w:tcBorders>
              <w:left w:val="single" w:sz="8" w:space="0" w:color="17365D" w:themeColor="text2" w:themeShade="BF"/>
              <w:bottom w:val="single" w:sz="4" w:space="0" w:color="FFFFFF" w:themeColor="background1"/>
              <w:right w:val="single" w:sz="8" w:space="0" w:color="17365D" w:themeColor="text2" w:themeShade="BF"/>
            </w:tcBorders>
            <w:shd w:val="clear" w:color="auto" w:fill="DBE5F1" w:themeFill="accent1" w:themeFillTint="33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3,05</w:t>
            </w:r>
          </w:p>
        </w:tc>
        <w:tc>
          <w:tcPr>
            <w:tcW w:w="964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DBE5F1" w:themeFill="accent1" w:themeFillTint="33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2,80</w:t>
            </w:r>
          </w:p>
        </w:tc>
        <w:tc>
          <w:tcPr>
            <w:tcW w:w="1134" w:type="dxa"/>
            <w:tcBorders>
              <w:left w:val="single" w:sz="8" w:space="0" w:color="17365D" w:themeColor="text2" w:themeShade="BF"/>
              <w:bottom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6,46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6,29</w:t>
            </w:r>
          </w:p>
        </w:tc>
      </w:tr>
      <w:tr w:rsidR="006431E5" w:rsidRPr="007C7850" w:rsidTr="006431E5">
        <w:trPr>
          <w:trHeight w:val="255"/>
          <w:jc w:val="center"/>
        </w:trPr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431E5" w:rsidRPr="007D0A08" w:rsidRDefault="006431E5" w:rsidP="007D3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RH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6431E5" w:rsidRPr="00F31A4E" w:rsidRDefault="006431E5" w:rsidP="00F31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3F1F43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136.260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105,62</w:t>
            </w:r>
          </w:p>
        </w:tc>
        <w:tc>
          <w:tcPr>
            <w:tcW w:w="992" w:type="dxa"/>
            <w:tcBorders>
              <w:top w:val="single" w:sz="8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105,24</w:t>
            </w:r>
          </w:p>
        </w:tc>
        <w:tc>
          <w:tcPr>
            <w:tcW w:w="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4,31</w:t>
            </w:r>
          </w:p>
        </w:tc>
        <w:tc>
          <w:tcPr>
            <w:tcW w:w="964" w:type="dxa"/>
            <w:tcBorders>
              <w:top w:val="single" w:sz="8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3,93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2,82</w:t>
            </w:r>
          </w:p>
        </w:tc>
        <w:tc>
          <w:tcPr>
            <w:tcW w:w="964" w:type="dxa"/>
            <w:tcBorders>
              <w:top w:val="single" w:sz="8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2,57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6,69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6431E5" w:rsidRPr="006431E5" w:rsidRDefault="006431E5" w:rsidP="006431E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6431E5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6,35</w:t>
            </w:r>
          </w:p>
        </w:tc>
      </w:tr>
    </w:tbl>
    <w:p w:rsidR="003C7CCB" w:rsidRPr="004946AC" w:rsidRDefault="003C7CCB" w:rsidP="004D63D2">
      <w:pPr>
        <w:spacing w:before="40" w:after="4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</w:t>
      </w:r>
      <w:r w:rsidR="00E339D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 201</w:t>
      </w:r>
      <w:r w:rsidR="00A17436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9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9E77E8" w:rsidRPr="00ED2426" w:rsidRDefault="00416765" w:rsidP="002E1788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>Najv</w:t>
      </w:r>
      <w:r w:rsidR="00437D43" w:rsidRPr="00ED2426">
        <w:rPr>
          <w:rFonts w:ascii="Arial" w:hAnsi="Arial" w:cs="Arial"/>
          <w:color w:val="244061" w:themeColor="accent1" w:themeShade="80"/>
          <w:sz w:val="20"/>
          <w:szCs w:val="20"/>
        </w:rPr>
        <w:t>iša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p</w:t>
      </w:r>
      <w:r w:rsidR="003912E9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rosječna </w:t>
      </w:r>
      <w:r w:rsidR="00765899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mjesečna neto plaća </w:t>
      </w:r>
      <w:r w:rsidR="00E339DF" w:rsidRPr="00ED2426">
        <w:rPr>
          <w:rFonts w:ascii="Arial" w:hAnsi="Arial" w:cs="Arial"/>
          <w:color w:val="244061" w:themeColor="accent1" w:themeShade="80"/>
          <w:sz w:val="20"/>
          <w:szCs w:val="20"/>
        </w:rPr>
        <w:t>u 201</w:t>
      </w:r>
      <w:r w:rsidR="00A17436" w:rsidRPr="00ED2426">
        <w:rPr>
          <w:rFonts w:ascii="Arial" w:hAnsi="Arial" w:cs="Arial"/>
          <w:color w:val="244061" w:themeColor="accent1" w:themeShade="80"/>
          <w:sz w:val="20"/>
          <w:szCs w:val="20"/>
        </w:rPr>
        <w:t>9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godini </w:t>
      </w:r>
      <w:r w:rsidR="00765899" w:rsidRPr="00ED2426">
        <w:rPr>
          <w:rFonts w:ascii="Arial" w:hAnsi="Arial" w:cs="Arial"/>
          <w:color w:val="244061" w:themeColor="accent1" w:themeShade="80"/>
          <w:sz w:val="20"/>
          <w:szCs w:val="20"/>
        </w:rPr>
        <w:t>obračuna</w:t>
      </w:r>
      <w:r w:rsidR="00116CFA" w:rsidRPr="00ED2426">
        <w:rPr>
          <w:rFonts w:ascii="Arial" w:hAnsi="Arial" w:cs="Arial"/>
          <w:color w:val="244061" w:themeColor="accent1" w:themeShade="80"/>
          <w:sz w:val="20"/>
          <w:szCs w:val="20"/>
        </w:rPr>
        <w:t>n</w:t>
      </w:r>
      <w:r w:rsidR="00765899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a 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je </w:t>
      </w:r>
      <w:r w:rsidR="00765899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kod poduzetnika </w:t>
      </w:r>
      <w:r w:rsidR="00F56A6D" w:rsidRPr="00ED2426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984845" w:rsidRPr="00ED2426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F56A6D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Zagreb i </w:t>
      </w:r>
      <w:r w:rsidR="00765899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iznosila je </w:t>
      </w:r>
      <w:r w:rsidR="007868AF" w:rsidRPr="00ED2426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Pr="00ED2426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437D43" w:rsidRPr="00ED2426">
        <w:rPr>
          <w:rFonts w:ascii="Arial" w:hAnsi="Arial" w:cs="Arial"/>
          <w:color w:val="244061" w:themeColor="accent1" w:themeShade="80"/>
          <w:sz w:val="20"/>
          <w:szCs w:val="20"/>
        </w:rPr>
        <w:t>554</w:t>
      </w:r>
      <w:r w:rsidR="00765899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kun</w:t>
      </w:r>
      <w:r w:rsidR="00437D43" w:rsidRPr="00ED2426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="00765899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, odnosno </w:t>
      </w:r>
      <w:r w:rsidR="00437D43" w:rsidRPr="00ED2426">
        <w:rPr>
          <w:rFonts w:ascii="Arial" w:hAnsi="Arial" w:cs="Arial"/>
          <w:color w:val="244061" w:themeColor="accent1" w:themeShade="80"/>
          <w:sz w:val="20"/>
          <w:szCs w:val="20"/>
        </w:rPr>
        <w:t>35,0</w:t>
      </w:r>
      <w:r w:rsidR="00765899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% više </w:t>
      </w:r>
      <w:r w:rsidR="00480B0A" w:rsidRPr="00ED2426">
        <w:rPr>
          <w:rFonts w:ascii="Arial" w:hAnsi="Arial" w:cs="Arial"/>
          <w:color w:val="244061" w:themeColor="accent1" w:themeShade="80"/>
          <w:sz w:val="20"/>
          <w:szCs w:val="20"/>
        </w:rPr>
        <w:t>od prosječne mjesečne neto plaće zaposlenih</w:t>
      </w:r>
      <w:r w:rsidR="003912E9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kod</w:t>
      </w:r>
      <w:r w:rsidR="00480B0A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DC6008" w:rsidRPr="00ED2426">
        <w:rPr>
          <w:rFonts w:ascii="Arial" w:hAnsi="Arial" w:cs="Arial"/>
          <w:color w:val="244061" w:themeColor="accent1" w:themeShade="80"/>
          <w:sz w:val="20"/>
          <w:szCs w:val="20"/>
        </w:rPr>
        <w:t>poduzetnik</w:t>
      </w:r>
      <w:r w:rsidR="00480B0A" w:rsidRPr="00ED2426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DC6008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U</w:t>
      </w:r>
      <w:r w:rsidR="003C6060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A </w:t>
      </w:r>
      <w:r w:rsidR="007868AF" w:rsidRPr="00ED2426">
        <w:rPr>
          <w:rFonts w:ascii="Arial" w:hAnsi="Arial" w:cs="Arial"/>
          <w:color w:val="244061" w:themeColor="accent1" w:themeShade="80"/>
          <w:sz w:val="20"/>
          <w:szCs w:val="20"/>
        </w:rPr>
        <w:t>Osijek</w:t>
      </w:r>
      <w:r w:rsidR="007203DE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(4.8</w:t>
      </w:r>
      <w:r w:rsidR="00437D43" w:rsidRPr="00ED2426">
        <w:rPr>
          <w:rFonts w:ascii="Arial" w:hAnsi="Arial" w:cs="Arial"/>
          <w:color w:val="244061" w:themeColor="accent1" w:themeShade="80"/>
          <w:sz w:val="20"/>
          <w:szCs w:val="20"/>
        </w:rPr>
        <w:t>54</w:t>
      </w:r>
      <w:r w:rsidR="007203DE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kn)</w:t>
      </w:r>
      <w:r w:rsidR="00DC6008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7203DE" w:rsidRPr="00ED2426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="00437D43" w:rsidRPr="00ED2426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="007203DE" w:rsidRPr="00ED2426">
        <w:rPr>
          <w:rFonts w:ascii="Arial" w:hAnsi="Arial" w:cs="Arial"/>
          <w:color w:val="244061" w:themeColor="accent1" w:themeShade="80"/>
          <w:sz w:val="20"/>
          <w:szCs w:val="20"/>
        </w:rPr>
        <w:t>,8</w:t>
      </w:r>
      <w:r w:rsidR="00480B0A" w:rsidRPr="00ED2426">
        <w:rPr>
          <w:rFonts w:ascii="Arial" w:hAnsi="Arial" w:cs="Arial"/>
          <w:color w:val="244061" w:themeColor="accent1" w:themeShade="80"/>
          <w:sz w:val="20"/>
          <w:szCs w:val="20"/>
        </w:rPr>
        <w:t>%</w:t>
      </w:r>
      <w:r w:rsidR="00DC6008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više </w:t>
      </w:r>
      <w:r w:rsidR="00480B0A" w:rsidRPr="00ED2426">
        <w:rPr>
          <w:rFonts w:ascii="Arial" w:hAnsi="Arial" w:cs="Arial"/>
          <w:color w:val="244061" w:themeColor="accent1" w:themeShade="80"/>
          <w:sz w:val="20"/>
          <w:szCs w:val="20"/>
        </w:rPr>
        <w:t>od prosječne mjesečne neto plaće zaposlenih</w:t>
      </w:r>
      <w:r w:rsidR="00DC6008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912E9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kod </w:t>
      </w:r>
      <w:r w:rsidR="00DC6008" w:rsidRPr="00ED2426">
        <w:rPr>
          <w:rFonts w:ascii="Arial" w:hAnsi="Arial" w:cs="Arial"/>
          <w:color w:val="244061" w:themeColor="accent1" w:themeShade="80"/>
          <w:sz w:val="20"/>
          <w:szCs w:val="20"/>
        </w:rPr>
        <w:t>poduzetnik</w:t>
      </w:r>
      <w:r w:rsidR="00480B0A" w:rsidRPr="00ED2426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DC6008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U</w:t>
      </w:r>
      <w:r w:rsidR="003C6060" w:rsidRPr="00ED2426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DC6008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Rijeka</w:t>
      </w:r>
      <w:r w:rsidR="00765899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7203DE" w:rsidRPr="00ED2426">
        <w:rPr>
          <w:rFonts w:ascii="Arial" w:hAnsi="Arial" w:cs="Arial"/>
          <w:color w:val="244061" w:themeColor="accent1" w:themeShade="80"/>
          <w:sz w:val="20"/>
          <w:szCs w:val="20"/>
        </w:rPr>
        <w:t>(5.</w:t>
      </w:r>
      <w:r w:rsidR="00437D43" w:rsidRPr="00ED2426">
        <w:rPr>
          <w:rFonts w:ascii="Arial" w:hAnsi="Arial" w:cs="Arial"/>
          <w:color w:val="244061" w:themeColor="accent1" w:themeShade="80"/>
          <w:sz w:val="20"/>
          <w:szCs w:val="20"/>
        </w:rPr>
        <w:t>660</w:t>
      </w:r>
      <w:r w:rsidR="007203DE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kn) </w:t>
      </w:r>
      <w:r w:rsidR="00765899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te </w:t>
      </w:r>
      <w:r w:rsidR="00437D43" w:rsidRPr="00ED2426">
        <w:rPr>
          <w:rFonts w:ascii="Arial" w:hAnsi="Arial" w:cs="Arial"/>
          <w:color w:val="244061" w:themeColor="accent1" w:themeShade="80"/>
          <w:sz w:val="20"/>
          <w:szCs w:val="20"/>
        </w:rPr>
        <w:t>27,7</w:t>
      </w:r>
      <w:r w:rsidR="00765899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% </w:t>
      </w:r>
      <w:r w:rsidR="00F56A6D" w:rsidRPr="00ED2426">
        <w:rPr>
          <w:rFonts w:ascii="Arial" w:hAnsi="Arial" w:cs="Arial"/>
          <w:color w:val="244061" w:themeColor="accent1" w:themeShade="80"/>
          <w:sz w:val="20"/>
          <w:szCs w:val="20"/>
        </w:rPr>
        <w:t>više</w:t>
      </w:r>
      <w:r w:rsidR="00765899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od prosječne mjesečne neto plaće zaposlenih </w:t>
      </w:r>
      <w:r w:rsidR="003912E9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kod </w:t>
      </w:r>
      <w:r w:rsidR="00480B0A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poduzetnika </w:t>
      </w:r>
      <w:r w:rsidR="00DC6008" w:rsidRPr="00ED2426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3C6060" w:rsidRPr="00ED2426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DC6008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7868AF" w:rsidRPr="00ED2426">
        <w:rPr>
          <w:rFonts w:ascii="Arial" w:hAnsi="Arial" w:cs="Arial"/>
          <w:color w:val="244061" w:themeColor="accent1" w:themeShade="80"/>
          <w:sz w:val="20"/>
          <w:szCs w:val="20"/>
        </w:rPr>
        <w:t>Split</w:t>
      </w:r>
      <w:r w:rsidR="007203DE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437D43" w:rsidRPr="00ED2426">
        <w:rPr>
          <w:rFonts w:ascii="Arial" w:hAnsi="Arial" w:cs="Arial"/>
          <w:color w:val="244061" w:themeColor="accent1" w:themeShade="80"/>
          <w:sz w:val="20"/>
          <w:szCs w:val="20"/>
        </w:rPr>
        <w:t>5.132</w:t>
      </w:r>
      <w:r w:rsidR="007203DE" w:rsidRPr="00ED2426">
        <w:rPr>
          <w:rFonts w:ascii="Arial" w:hAnsi="Arial" w:cs="Arial"/>
          <w:color w:val="244061" w:themeColor="accent1" w:themeShade="80"/>
          <w:sz w:val="20"/>
          <w:szCs w:val="20"/>
        </w:rPr>
        <w:t xml:space="preserve"> kn)</w:t>
      </w:r>
      <w:r w:rsidR="0034251A" w:rsidRPr="00ED2426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E1622B" w:rsidRPr="00CA2C4C" w:rsidRDefault="00E1622B" w:rsidP="00B7763B">
      <w:pPr>
        <w:tabs>
          <w:tab w:val="left" w:pos="567"/>
          <w:tab w:val="left" w:pos="1134"/>
          <w:tab w:val="left" w:pos="8931"/>
        </w:tabs>
        <w:spacing w:before="180" w:after="80" w:line="240" w:lineRule="auto"/>
        <w:jc w:val="both"/>
        <w:rPr>
          <w:rFonts w:ascii="Arial" w:eastAsia="Times New Roman" w:hAnsi="Arial" w:cs="Arial"/>
          <w:color w:val="17365D"/>
          <w:sz w:val="16"/>
          <w:szCs w:val="16"/>
          <w:lang w:eastAsia="hr-HR"/>
        </w:rPr>
      </w:pPr>
      <w:r w:rsidRPr="00ED2426">
        <w:rPr>
          <w:rFonts w:ascii="Arial" w:hAnsi="Arial" w:cs="Arial"/>
          <w:b/>
          <w:color w:val="244061" w:themeColor="accent1" w:themeShade="80"/>
          <w:sz w:val="18"/>
          <w:szCs w:val="18"/>
        </w:rPr>
        <w:t>Grafikon</w:t>
      </w:r>
      <w:r w:rsidRPr="00ED242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C05ED4" w:rsidRPr="00ED242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</w:t>
      </w:r>
      <w:r w:rsidR="00653A4C" w:rsidRPr="00ED242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Pr="00ED242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  <w:t>Prosječna mjesečna neto plaća po zaposlenom u 201</w:t>
      </w:r>
      <w:r w:rsidR="00A17436" w:rsidRPr="00ED242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9</w:t>
      </w:r>
      <w:r w:rsidRPr="00ED242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</w:t>
      </w:r>
      <w:r w:rsidR="006D51E8" w:rsidRPr="00ED242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g.</w:t>
      </w:r>
      <w:r w:rsidRPr="00ED242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18415A" w:rsidRPr="00ED242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u </w:t>
      </w:r>
      <w:r w:rsidR="00653A4C" w:rsidRPr="00ED242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</w:t>
      </w:r>
      <w:r w:rsidRPr="00ED242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rban</w:t>
      </w:r>
      <w:r w:rsidR="00FE058F" w:rsidRPr="00ED242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i</w:t>
      </w:r>
      <w:r w:rsidR="0018415A" w:rsidRPr="00ED242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m</w:t>
      </w:r>
      <w:r w:rsidRPr="00ED242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aglomeracij</w:t>
      </w:r>
      <w:r w:rsidR="00FE058F" w:rsidRPr="00ED242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a</w:t>
      </w:r>
      <w:r w:rsidR="0018415A" w:rsidRPr="00ED242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ma</w:t>
      </w:r>
      <w:r w:rsid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CA2C4C">
        <w:rPr>
          <w:rFonts w:ascii="Arial" w:eastAsia="Times New Roman" w:hAnsi="Arial" w:cs="Arial"/>
          <w:color w:val="17365D"/>
          <w:sz w:val="16"/>
          <w:szCs w:val="16"/>
          <w:lang w:eastAsia="hr-HR"/>
        </w:rPr>
        <w:t>(iznosi u kn)</w:t>
      </w:r>
    </w:p>
    <w:p w:rsidR="00F36406" w:rsidRDefault="00B7763B" w:rsidP="001D4CD0">
      <w:pPr>
        <w:widowControl w:val="0"/>
        <w:spacing w:after="40" w:line="240" w:lineRule="auto"/>
        <w:jc w:val="center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>
        <w:rPr>
          <w:noProof/>
          <w:lang w:eastAsia="hr-HR"/>
        </w:rPr>
        <w:drawing>
          <wp:inline distT="0" distB="0" distL="0" distR="0" wp14:anchorId="2DA2910F" wp14:editId="50A3CA09">
            <wp:extent cx="6194064" cy="2226366"/>
            <wp:effectExtent l="0" t="0" r="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01791" cy="222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2B" w:rsidRPr="007D0A08" w:rsidRDefault="00713E71" w:rsidP="00B7763B">
      <w:pPr>
        <w:spacing w:after="40" w:line="240" w:lineRule="auto"/>
        <w:jc w:val="both"/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</w:pPr>
      <w:r w:rsidRPr="007D0A08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Iz</w:t>
      </w:r>
      <w:r w:rsidR="00E1622B" w:rsidRPr="007D0A08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vor: Fina, Registar godišnjih financijskih izvještaja</w:t>
      </w:r>
      <w:r w:rsidR="00E1622B" w:rsidRPr="007D0A08"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  <w:t xml:space="preserve"> </w:t>
      </w:r>
      <w:r w:rsidR="00520E8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za 201</w:t>
      </w:r>
      <w:r w:rsidR="00A17436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9</w:t>
      </w:r>
      <w:r w:rsidR="00520E8F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431312" w:rsidRDefault="003D36FF" w:rsidP="0003649C">
      <w:pPr>
        <w:widowControl w:val="0"/>
        <w:pBdr>
          <w:bottom w:val="single" w:sz="12" w:space="1" w:color="auto"/>
        </w:pBdr>
        <w:tabs>
          <w:tab w:val="left" w:pos="567"/>
        </w:tabs>
        <w:spacing w:before="180" w:after="120"/>
        <w:jc w:val="both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P</w:t>
      </w:r>
      <w:r w:rsidR="006D51E8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rosječna mjesečna neto plaća </w:t>
      </w:r>
      <w:r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zaposlenih </w:t>
      </w:r>
      <w:r w:rsidR="006D51E8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kod poduzetnika </w:t>
      </w:r>
      <w:r w:rsidR="00252FC8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sa sjedištem u </w:t>
      </w:r>
      <w:r w:rsidR="006D51E8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="003C6060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="006D51E8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Zagreb</w:t>
      </w:r>
      <w:r w:rsidR="00252FC8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,</w:t>
      </w:r>
      <w:r w:rsidR="006D51E8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u </w:t>
      </w:r>
      <w:r w:rsidR="00A511D3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2019</w:t>
      </w:r>
      <w:r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</w:t>
      </w:r>
      <w:r w:rsidR="006D51E8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godini </w:t>
      </w:r>
      <w:r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iznosila je </w:t>
      </w:r>
      <w:r w:rsidR="006E4734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6</w:t>
      </w:r>
      <w:r w:rsidR="006D51E8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</w:t>
      </w:r>
      <w:r w:rsidR="00262CFF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554</w:t>
      </w:r>
      <w:r w:rsidR="006D51E8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kuna</w:t>
      </w:r>
      <w:r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,</w:t>
      </w:r>
      <w:r w:rsidR="006D51E8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373DFA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što je </w:t>
      </w:r>
      <w:r w:rsidR="00262CFF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5,2</w:t>
      </w:r>
      <w:r w:rsidR="00DC298F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% </w:t>
      </w:r>
      <w:r w:rsidR="00373DFA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više </w:t>
      </w:r>
      <w:r w:rsidR="00116CFA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od prosječne obračunan</w:t>
      </w:r>
      <w:r w:rsidR="00DC298F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e mjesečne neto plaće zaposlenih kod poduzetnika </w:t>
      </w:r>
      <w:r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promatrano </w:t>
      </w:r>
      <w:r w:rsidR="00DC298F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na razini </w:t>
      </w:r>
      <w:r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sve četiri </w:t>
      </w:r>
      <w:r w:rsidR="00DC298F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urban</w:t>
      </w:r>
      <w:r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e</w:t>
      </w:r>
      <w:r w:rsidR="00DC298F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aglomeracij</w:t>
      </w:r>
      <w:r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e</w:t>
      </w:r>
      <w:r w:rsidR="00262CFF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</w:t>
      </w:r>
      <w:proofErr w:type="spellStart"/>
      <w:r w:rsidR="00262CFF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6.2</w:t>
      </w:r>
      <w:r w:rsidR="008B1322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3</w:t>
      </w:r>
      <w:r w:rsidR="00262CFF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3</w:t>
      </w:r>
      <w:proofErr w:type="spellEnd"/>
      <w:r w:rsidR="00262CFF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kune)</w:t>
      </w:r>
      <w:r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 U odnosu na prosječnu mjesečnu neto plaću zaposlenih kod poduzetnika na razini RH (5.</w:t>
      </w:r>
      <w:r w:rsidR="00262CFF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815</w:t>
      </w:r>
      <w:r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262CFF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), prosječna </w:t>
      </w:r>
      <w:r w:rsidR="00373DFA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mjesečna </w:t>
      </w:r>
      <w:r w:rsidR="00DC5B9E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neto plaća na razini UA Zagreb </w:t>
      </w:r>
      <w:r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veća je za </w:t>
      </w:r>
      <w:r w:rsidR="007203DE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12,</w:t>
      </w:r>
      <w:r w:rsidR="00262CFF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7</w:t>
      </w:r>
      <w:r w:rsidR="006D51E8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%</w:t>
      </w:r>
      <w:r w:rsidR="00373DFA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</w:t>
      </w:r>
      <w:r w:rsidR="006D51E8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7D72C1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Najniža prosječna </w:t>
      </w:r>
      <w:r w:rsidR="00163545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mjesečna </w:t>
      </w:r>
      <w:r w:rsidR="007D72C1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neto plaća obračuna</w:t>
      </w:r>
      <w:r w:rsidR="00116CFA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n</w:t>
      </w:r>
      <w:r w:rsidR="007D72C1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a je zaposlenima </w:t>
      </w:r>
      <w:r w:rsidR="00252FC8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kod poduzetnika</w:t>
      </w:r>
      <w:r w:rsidR="003C6060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252FC8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sa sjedištem na području </w:t>
      </w:r>
      <w:r w:rsidR="00C64F46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="003C6060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="00C64F46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Osijek</w:t>
      </w:r>
      <w:r w:rsidR="007D72C1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</w:t>
      </w:r>
      <w:r w:rsidR="00C64F46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4.</w:t>
      </w:r>
      <w:r w:rsidR="000547C9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8</w:t>
      </w:r>
      <w:r w:rsidR="00262CFF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54</w:t>
      </w:r>
      <w:r w:rsidR="007D72C1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262CFF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e</w:t>
      </w:r>
      <w:r w:rsidR="007D72C1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)</w:t>
      </w:r>
      <w:r w:rsidR="0018415A" w:rsidRPr="00ED242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</w:t>
      </w:r>
    </w:p>
    <w:p w:rsidR="00CA2C4C" w:rsidRPr="00CA2C4C" w:rsidRDefault="00CA2C4C" w:rsidP="0003649C">
      <w:pPr>
        <w:widowControl w:val="0"/>
        <w:pBdr>
          <w:bottom w:val="single" w:sz="12" w:space="1" w:color="auto"/>
        </w:pBdr>
        <w:tabs>
          <w:tab w:val="left" w:pos="567"/>
        </w:tabs>
        <w:spacing w:before="180" w:after="120"/>
        <w:jc w:val="both"/>
        <w:rPr>
          <w:rFonts w:ascii="Arial" w:eastAsia="Times New Roman" w:hAnsi="Arial"/>
          <w:bCs/>
          <w:color w:val="244061"/>
          <w:sz w:val="2"/>
          <w:szCs w:val="20"/>
          <w:lang w:eastAsia="hr-HR"/>
        </w:rPr>
      </w:pPr>
    </w:p>
    <w:tbl>
      <w:tblPr>
        <w:tblW w:w="1314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0314"/>
        <w:gridCol w:w="2835"/>
      </w:tblGrid>
      <w:tr w:rsidR="003D36FF" w:rsidRPr="002802B6" w:rsidTr="00B7763B">
        <w:trPr>
          <w:trHeight w:val="1814"/>
        </w:trPr>
        <w:tc>
          <w:tcPr>
            <w:tcW w:w="10314" w:type="dxa"/>
            <w:shd w:val="clear" w:color="auto" w:fill="auto"/>
          </w:tcPr>
          <w:p w:rsidR="00B7763B" w:rsidRPr="00A81416" w:rsidRDefault="009A2731" w:rsidP="00CA2C4C">
            <w:pPr>
              <w:widowControl w:val="0"/>
              <w:tabs>
                <w:tab w:val="left" w:pos="343"/>
              </w:tabs>
              <w:spacing w:after="0"/>
              <w:rPr>
                <w:rFonts w:ascii="Arial" w:hAnsi="Arial" w:cs="Arial"/>
                <w:i/>
                <w:color w:val="244061"/>
                <w:sz w:val="18"/>
                <w:szCs w:val="18"/>
                <w:shd w:val="clear" w:color="auto" w:fill="FFFFFF"/>
              </w:rPr>
            </w:pPr>
            <w:hyperlink r:id="rId14" w:history="1">
              <w:proofErr w:type="spellStart"/>
              <w:r w:rsidR="00B7763B" w:rsidRPr="00A81416">
                <w:rPr>
                  <w:rStyle w:val="Hiperveza"/>
                  <w:rFonts w:ascii="Arial" w:hAnsi="Arial" w:cs="Arial"/>
                  <w:bCs/>
                  <w:i/>
                  <w:sz w:val="18"/>
                  <w:szCs w:val="18"/>
                  <w:shd w:val="clear" w:color="auto" w:fill="FFFFFF"/>
                </w:rPr>
                <w:t>Info.BIZ</w:t>
              </w:r>
              <w:proofErr w:type="spellEnd"/>
            </w:hyperlink>
            <w:r w:rsidR="00B7763B" w:rsidRPr="00A81416">
              <w:rPr>
                <w:rFonts w:ascii="Arial" w:hAnsi="Arial" w:cs="Arial"/>
                <w:i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 w:rsidR="00B7763B" w:rsidRPr="00A81416">
              <w:rPr>
                <w:rFonts w:ascii="Arial" w:hAnsi="Arial" w:cs="Arial"/>
                <w:i/>
                <w:color w:val="244061"/>
                <w:sz w:val="18"/>
                <w:szCs w:val="18"/>
                <w:shd w:val="clear" w:color="auto" w:fill="FFFFFF"/>
              </w:rPr>
              <w:t xml:space="preserve">servis pruža uvid u informacije o uspješnosti poslovanja i financijskom položaju svih poslovnih subjekata te o poslovnoj okolini u kojoj oni djeluju. Najveća je i najažurnija baza poslovnih informacija za više od </w:t>
            </w:r>
            <w:r w:rsidR="00B7763B" w:rsidRPr="00A81416">
              <w:rPr>
                <w:rFonts w:ascii="Arial" w:hAnsi="Arial" w:cs="Arial"/>
                <w:b/>
                <w:i/>
                <w:color w:val="244061"/>
                <w:sz w:val="18"/>
                <w:szCs w:val="18"/>
                <w:u w:val="single"/>
                <w:shd w:val="clear" w:color="auto" w:fill="FFFFFF"/>
              </w:rPr>
              <w:t>815.000 poslovnih subjekata iz više od 30 izvora.</w:t>
            </w:r>
            <w:r w:rsidR="00B7763B" w:rsidRPr="00A81416">
              <w:rPr>
                <w:rFonts w:ascii="Arial" w:hAnsi="Arial" w:cs="Arial"/>
                <w:i/>
                <w:color w:val="244061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 w:rsidR="00B7763B" w:rsidRPr="00A81416">
              <w:rPr>
                <w:rFonts w:ascii="Arial" w:hAnsi="Arial" w:cs="Arial"/>
                <w:i/>
                <w:color w:val="244061"/>
                <w:sz w:val="18"/>
                <w:szCs w:val="18"/>
                <w:shd w:val="clear" w:color="auto" w:fill="FFFFFF"/>
              </w:rPr>
              <w:t>Omogućuje brže, jednostavnije i sigurnije donošenje poslovnih odluka, sustavno praćenje klijenata, olakšava izradu poslovnih analiza te praćenje trendova i prepoznavanje potencijala na tržištu.</w:t>
            </w:r>
          </w:p>
          <w:p w:rsidR="00B7763B" w:rsidRPr="00A81416" w:rsidRDefault="00B7763B" w:rsidP="00B7763B">
            <w:pPr>
              <w:widowControl w:val="0"/>
              <w:tabs>
                <w:tab w:val="left" w:pos="343"/>
              </w:tabs>
              <w:spacing w:before="60" w:after="0"/>
              <w:rPr>
                <w:rFonts w:ascii="Arial" w:hAnsi="Arial" w:cs="Arial"/>
                <w:i/>
                <w:color w:val="244061"/>
                <w:sz w:val="18"/>
                <w:szCs w:val="18"/>
                <w:shd w:val="clear" w:color="auto" w:fill="FFFFFF"/>
              </w:rPr>
            </w:pPr>
            <w:r w:rsidRPr="00A81416">
              <w:rPr>
                <w:rFonts w:ascii="Arial" w:hAnsi="Arial" w:cs="Arial"/>
                <w:i/>
                <w:color w:val="244061"/>
                <w:sz w:val="18"/>
                <w:szCs w:val="18"/>
                <w:shd w:val="clear" w:color="auto" w:fill="D9D9D9"/>
              </w:rPr>
              <w:t>Ako ste zainteresirani i želite ugovoriti uslugu ili kupiti veći broj paketa</w:t>
            </w:r>
            <w:r w:rsidRPr="00A81416">
              <w:rPr>
                <w:rFonts w:ascii="Arial" w:hAnsi="Arial" w:cs="Arial"/>
                <w:i/>
                <w:color w:val="244061"/>
                <w:sz w:val="18"/>
                <w:szCs w:val="18"/>
                <w:shd w:val="clear" w:color="auto" w:fill="F5F6F8"/>
              </w:rPr>
              <w:t xml:space="preserve">: </w:t>
            </w:r>
            <w:hyperlink r:id="rId15" w:history="1">
              <w:r w:rsidRPr="00A81416">
                <w:rPr>
                  <w:rStyle w:val="Hiperveza"/>
                  <w:rFonts w:ascii="Arial" w:hAnsi="Arial" w:cs="Arial"/>
                  <w:i/>
                  <w:sz w:val="18"/>
                  <w:szCs w:val="18"/>
                </w:rPr>
                <w:t>prodaja@fina.hr</w:t>
              </w:r>
            </w:hyperlink>
            <w:r w:rsidRPr="00A81416">
              <w:rPr>
                <w:rFonts w:ascii="Arial" w:hAnsi="Arial" w:cs="Arial"/>
                <w:i/>
                <w:color w:val="007AFF"/>
                <w:sz w:val="18"/>
                <w:szCs w:val="18"/>
              </w:rPr>
              <w:t xml:space="preserve"> </w:t>
            </w:r>
          </w:p>
          <w:p w:rsidR="00B25114" w:rsidRPr="00A17436" w:rsidRDefault="00B7763B" w:rsidP="00B7763B">
            <w:pPr>
              <w:widowControl w:val="0"/>
              <w:tabs>
                <w:tab w:val="left" w:pos="343"/>
              </w:tabs>
              <w:spacing w:before="60" w:after="0"/>
              <w:rPr>
                <w:rFonts w:ascii="Arial" w:eastAsia="Calibri" w:hAnsi="Arial" w:cs="Arial"/>
                <w:i/>
                <w:color w:val="0000FF"/>
                <w:sz w:val="18"/>
                <w:szCs w:val="18"/>
                <w:u w:val="single"/>
                <w:lang w:eastAsia="hr-HR"/>
              </w:rPr>
            </w:pPr>
            <w:r w:rsidRPr="00A81416">
              <w:rPr>
                <w:rFonts w:ascii="Arial" w:hAnsi="Arial" w:cs="Arial"/>
                <w:i/>
                <w:color w:val="244061"/>
                <w:sz w:val="18"/>
                <w:szCs w:val="18"/>
                <w:shd w:val="clear" w:color="auto" w:fill="F5F6F8"/>
              </w:rPr>
              <w:t>Ako trebate korisničku podršku: 0800 0080</w:t>
            </w:r>
            <w:r w:rsidRPr="00A81416">
              <w:rPr>
                <w:rFonts w:ascii="Arial" w:hAnsi="Arial" w:cs="Arial"/>
                <w:i/>
                <w:color w:val="33343A"/>
                <w:sz w:val="18"/>
                <w:szCs w:val="18"/>
                <w:shd w:val="clear" w:color="auto" w:fill="F5F6F8"/>
              </w:rPr>
              <w:t xml:space="preserve">, </w:t>
            </w:r>
            <w:r>
              <w:rPr>
                <w:rStyle w:val="Hiperveza"/>
                <w:rFonts w:ascii="Arial" w:hAnsi="Arial" w:cs="Arial"/>
                <w:i/>
                <w:sz w:val="18"/>
                <w:szCs w:val="18"/>
              </w:rPr>
              <w:t>info@fina.hr</w:t>
            </w:r>
          </w:p>
        </w:tc>
        <w:tc>
          <w:tcPr>
            <w:tcW w:w="2835" w:type="dxa"/>
            <w:shd w:val="clear" w:color="auto" w:fill="auto"/>
          </w:tcPr>
          <w:p w:rsidR="003D36FF" w:rsidRPr="002802B6" w:rsidRDefault="003D36FF" w:rsidP="00AE4CD9">
            <w:pPr>
              <w:spacing w:line="240" w:lineRule="auto"/>
              <w:rPr>
                <w:rFonts w:eastAsia="Calibri" w:cs="Arial"/>
                <w:bCs/>
                <w:i/>
                <w:color w:val="17365D"/>
                <w:sz w:val="17"/>
                <w:szCs w:val="17"/>
              </w:rPr>
            </w:pPr>
          </w:p>
        </w:tc>
      </w:tr>
    </w:tbl>
    <w:p w:rsidR="0034251A" w:rsidRPr="00B7763B" w:rsidRDefault="0034251A" w:rsidP="00871C9E">
      <w:pPr>
        <w:widowControl w:val="0"/>
        <w:tabs>
          <w:tab w:val="left" w:pos="343"/>
        </w:tabs>
        <w:spacing w:after="0" w:line="240" w:lineRule="auto"/>
        <w:rPr>
          <w:rFonts w:ascii="Arial" w:eastAsia="Times New Roman" w:hAnsi="Arial" w:cs="Arial"/>
          <w:color w:val="17365D" w:themeColor="text2" w:themeShade="BF"/>
          <w:sz w:val="18"/>
          <w:szCs w:val="18"/>
          <w:shd w:val="clear" w:color="auto" w:fill="FFFFFF"/>
          <w:lang w:eastAsia="hr-HR"/>
        </w:rPr>
      </w:pPr>
    </w:p>
    <w:sectPr w:rsidR="0034251A" w:rsidRPr="00B7763B" w:rsidSect="00BB60A7">
      <w:headerReference w:type="default" r:id="rId16"/>
      <w:pgSz w:w="11906" w:h="16838"/>
      <w:pgMar w:top="1134" w:right="907" w:bottom="709" w:left="1021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31" w:rsidRDefault="009A2731" w:rsidP="008E7389">
      <w:pPr>
        <w:spacing w:after="0" w:line="240" w:lineRule="auto"/>
      </w:pPr>
      <w:r>
        <w:separator/>
      </w:r>
    </w:p>
  </w:endnote>
  <w:endnote w:type="continuationSeparator" w:id="0">
    <w:p w:rsidR="009A2731" w:rsidRDefault="009A2731" w:rsidP="008E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31" w:rsidRDefault="009A2731" w:rsidP="008E7389">
      <w:pPr>
        <w:spacing w:after="0" w:line="240" w:lineRule="auto"/>
      </w:pPr>
      <w:r>
        <w:separator/>
      </w:r>
    </w:p>
  </w:footnote>
  <w:footnote w:type="continuationSeparator" w:id="0">
    <w:p w:rsidR="009A2731" w:rsidRDefault="009A2731" w:rsidP="008E7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C1" w:rsidRPr="007D72C1" w:rsidRDefault="007D72C1" w:rsidP="007D72C1">
    <w:pPr>
      <w:tabs>
        <w:tab w:val="center" w:pos="4536"/>
        <w:tab w:val="right" w:pos="9072"/>
      </w:tabs>
      <w:spacing w:after="0"/>
      <w:rPr>
        <w:rFonts w:ascii="Calibri" w:eastAsia="Calibri" w:hAnsi="Calibri" w:cs="Times New Roman"/>
      </w:rPr>
    </w:pPr>
    <w:r>
      <w:rPr>
        <w:rFonts w:ascii="Arial, Helvetica, sans-serif" w:eastAsia="Times New Roman" w:hAnsi="Arial, Helvetica, sans-serif" w:cs="Times New Roman"/>
        <w:noProof/>
        <w:color w:val="00325A"/>
        <w:sz w:val="20"/>
        <w:szCs w:val="20"/>
        <w:lang w:eastAsia="hr-HR"/>
      </w:rPr>
      <w:drawing>
        <wp:inline distT="0" distB="0" distL="0" distR="0" wp14:anchorId="13F0F310" wp14:editId="1DA95CD8">
          <wp:extent cx="997882" cy="224393"/>
          <wp:effectExtent l="0" t="0" r="0" b="4445"/>
          <wp:docPr id="2" name="Picture 1" descr="Opis: http://intrajrr/images/fina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http://intrajrr/images/fina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224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41D"/>
    <w:multiLevelType w:val="hybridMultilevel"/>
    <w:tmpl w:val="9E2466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A"/>
    <w:rsid w:val="00014AA3"/>
    <w:rsid w:val="000249D2"/>
    <w:rsid w:val="0003649C"/>
    <w:rsid w:val="00037470"/>
    <w:rsid w:val="00043B7D"/>
    <w:rsid w:val="00043D64"/>
    <w:rsid w:val="000462BD"/>
    <w:rsid w:val="000547C9"/>
    <w:rsid w:val="000547D5"/>
    <w:rsid w:val="000553EC"/>
    <w:rsid w:val="00055B6A"/>
    <w:rsid w:val="00056E81"/>
    <w:rsid w:val="00060B97"/>
    <w:rsid w:val="00065DFF"/>
    <w:rsid w:val="00066CDA"/>
    <w:rsid w:val="0007331B"/>
    <w:rsid w:val="000776CA"/>
    <w:rsid w:val="000822AC"/>
    <w:rsid w:val="00085C5A"/>
    <w:rsid w:val="00094E0E"/>
    <w:rsid w:val="000A215C"/>
    <w:rsid w:val="000A3361"/>
    <w:rsid w:val="000A44B9"/>
    <w:rsid w:val="000A686A"/>
    <w:rsid w:val="000A7DFC"/>
    <w:rsid w:val="000B2BD5"/>
    <w:rsid w:val="000C30D6"/>
    <w:rsid w:val="000C4BC2"/>
    <w:rsid w:val="000C5DB3"/>
    <w:rsid w:val="000E01AD"/>
    <w:rsid w:val="000E2659"/>
    <w:rsid w:val="000E5760"/>
    <w:rsid w:val="000F0243"/>
    <w:rsid w:val="000F3063"/>
    <w:rsid w:val="000F62D0"/>
    <w:rsid w:val="00100B19"/>
    <w:rsid w:val="001047CC"/>
    <w:rsid w:val="00105822"/>
    <w:rsid w:val="00107649"/>
    <w:rsid w:val="001129E7"/>
    <w:rsid w:val="00116CFA"/>
    <w:rsid w:val="001310A4"/>
    <w:rsid w:val="001323B9"/>
    <w:rsid w:val="001329B7"/>
    <w:rsid w:val="00132FFE"/>
    <w:rsid w:val="00135BE7"/>
    <w:rsid w:val="001374AF"/>
    <w:rsid w:val="0014756B"/>
    <w:rsid w:val="0015087B"/>
    <w:rsid w:val="00153312"/>
    <w:rsid w:val="0015427A"/>
    <w:rsid w:val="001549FF"/>
    <w:rsid w:val="00163545"/>
    <w:rsid w:val="0016514C"/>
    <w:rsid w:val="001711D9"/>
    <w:rsid w:val="001715BE"/>
    <w:rsid w:val="00172F70"/>
    <w:rsid w:val="00173321"/>
    <w:rsid w:val="001750A5"/>
    <w:rsid w:val="00181F73"/>
    <w:rsid w:val="0018415A"/>
    <w:rsid w:val="001873A8"/>
    <w:rsid w:val="001A264F"/>
    <w:rsid w:val="001B0685"/>
    <w:rsid w:val="001B1EB6"/>
    <w:rsid w:val="001B736B"/>
    <w:rsid w:val="001C045D"/>
    <w:rsid w:val="001D4CD0"/>
    <w:rsid w:val="001D4D29"/>
    <w:rsid w:val="001D5C2C"/>
    <w:rsid w:val="001E1E6D"/>
    <w:rsid w:val="001E38B2"/>
    <w:rsid w:val="001E3BFD"/>
    <w:rsid w:val="001E5546"/>
    <w:rsid w:val="001E5718"/>
    <w:rsid w:val="001E5B10"/>
    <w:rsid w:val="001E6C9C"/>
    <w:rsid w:val="001F375B"/>
    <w:rsid w:val="00204F67"/>
    <w:rsid w:val="002139C2"/>
    <w:rsid w:val="00221B16"/>
    <w:rsid w:val="0022659A"/>
    <w:rsid w:val="002318FB"/>
    <w:rsid w:val="002366DF"/>
    <w:rsid w:val="00236F17"/>
    <w:rsid w:val="002400C7"/>
    <w:rsid w:val="002452EF"/>
    <w:rsid w:val="0024575C"/>
    <w:rsid w:val="00245AFD"/>
    <w:rsid w:val="00252FAC"/>
    <w:rsid w:val="00252FC8"/>
    <w:rsid w:val="00262CFF"/>
    <w:rsid w:val="00270706"/>
    <w:rsid w:val="002710A9"/>
    <w:rsid w:val="0027247E"/>
    <w:rsid w:val="00276D16"/>
    <w:rsid w:val="00281D0D"/>
    <w:rsid w:val="00284DA1"/>
    <w:rsid w:val="00285C48"/>
    <w:rsid w:val="002A041F"/>
    <w:rsid w:val="002A75D6"/>
    <w:rsid w:val="002B0D6F"/>
    <w:rsid w:val="002B453C"/>
    <w:rsid w:val="002B5A87"/>
    <w:rsid w:val="002C13DB"/>
    <w:rsid w:val="002C1F91"/>
    <w:rsid w:val="002C4E15"/>
    <w:rsid w:val="002C77E3"/>
    <w:rsid w:val="002D1CED"/>
    <w:rsid w:val="002D32FE"/>
    <w:rsid w:val="002E1788"/>
    <w:rsid w:val="002E2CFF"/>
    <w:rsid w:val="002E4FF6"/>
    <w:rsid w:val="00302C57"/>
    <w:rsid w:val="00303ADE"/>
    <w:rsid w:val="00305F99"/>
    <w:rsid w:val="00312B69"/>
    <w:rsid w:val="003202CB"/>
    <w:rsid w:val="003254DB"/>
    <w:rsid w:val="003355BC"/>
    <w:rsid w:val="003365CB"/>
    <w:rsid w:val="003367C8"/>
    <w:rsid w:val="00340AAB"/>
    <w:rsid w:val="0034251A"/>
    <w:rsid w:val="003427FB"/>
    <w:rsid w:val="00355BA8"/>
    <w:rsid w:val="00356572"/>
    <w:rsid w:val="00357B9E"/>
    <w:rsid w:val="0036105B"/>
    <w:rsid w:val="00361944"/>
    <w:rsid w:val="00361B4E"/>
    <w:rsid w:val="0036329D"/>
    <w:rsid w:val="00363743"/>
    <w:rsid w:val="00364A39"/>
    <w:rsid w:val="00365C3A"/>
    <w:rsid w:val="0036706D"/>
    <w:rsid w:val="003711E5"/>
    <w:rsid w:val="00371B92"/>
    <w:rsid w:val="00373DFA"/>
    <w:rsid w:val="003754DC"/>
    <w:rsid w:val="00375E07"/>
    <w:rsid w:val="00380181"/>
    <w:rsid w:val="0038053F"/>
    <w:rsid w:val="00382A31"/>
    <w:rsid w:val="003912E9"/>
    <w:rsid w:val="00391482"/>
    <w:rsid w:val="00392ACB"/>
    <w:rsid w:val="003A5631"/>
    <w:rsid w:val="003B0610"/>
    <w:rsid w:val="003B4545"/>
    <w:rsid w:val="003C0074"/>
    <w:rsid w:val="003C116E"/>
    <w:rsid w:val="003C6060"/>
    <w:rsid w:val="003C7CCB"/>
    <w:rsid w:val="003C7EA2"/>
    <w:rsid w:val="003D176E"/>
    <w:rsid w:val="003D2C74"/>
    <w:rsid w:val="003D36FF"/>
    <w:rsid w:val="003D6CD2"/>
    <w:rsid w:val="003E6262"/>
    <w:rsid w:val="003E7842"/>
    <w:rsid w:val="003F1F43"/>
    <w:rsid w:val="003F201A"/>
    <w:rsid w:val="003F56E6"/>
    <w:rsid w:val="003F6FFE"/>
    <w:rsid w:val="004007A5"/>
    <w:rsid w:val="00415AB2"/>
    <w:rsid w:val="00416765"/>
    <w:rsid w:val="00416F58"/>
    <w:rsid w:val="00431312"/>
    <w:rsid w:val="0043302F"/>
    <w:rsid w:val="00433592"/>
    <w:rsid w:val="004344C5"/>
    <w:rsid w:val="00437059"/>
    <w:rsid w:val="00437D43"/>
    <w:rsid w:val="004420CF"/>
    <w:rsid w:val="00447FF7"/>
    <w:rsid w:val="00450F13"/>
    <w:rsid w:val="00453D03"/>
    <w:rsid w:val="004611B0"/>
    <w:rsid w:val="00466FEA"/>
    <w:rsid w:val="00472F28"/>
    <w:rsid w:val="004741D1"/>
    <w:rsid w:val="00475C96"/>
    <w:rsid w:val="004762F8"/>
    <w:rsid w:val="00480B0A"/>
    <w:rsid w:val="004860C9"/>
    <w:rsid w:val="004878D6"/>
    <w:rsid w:val="004900C4"/>
    <w:rsid w:val="004901F4"/>
    <w:rsid w:val="00490D3D"/>
    <w:rsid w:val="004935C2"/>
    <w:rsid w:val="004946AC"/>
    <w:rsid w:val="00494EA2"/>
    <w:rsid w:val="004950DA"/>
    <w:rsid w:val="004A4FF3"/>
    <w:rsid w:val="004A7451"/>
    <w:rsid w:val="004B234F"/>
    <w:rsid w:val="004B64D6"/>
    <w:rsid w:val="004C328F"/>
    <w:rsid w:val="004C4A00"/>
    <w:rsid w:val="004C662B"/>
    <w:rsid w:val="004D07C8"/>
    <w:rsid w:val="004D1701"/>
    <w:rsid w:val="004D63D2"/>
    <w:rsid w:val="004E2964"/>
    <w:rsid w:val="004E41B7"/>
    <w:rsid w:val="004F3E69"/>
    <w:rsid w:val="004F7B3C"/>
    <w:rsid w:val="00513635"/>
    <w:rsid w:val="0051465F"/>
    <w:rsid w:val="00520E8F"/>
    <w:rsid w:val="00521BFD"/>
    <w:rsid w:val="00523A67"/>
    <w:rsid w:val="00524104"/>
    <w:rsid w:val="005257CD"/>
    <w:rsid w:val="005476B2"/>
    <w:rsid w:val="00550376"/>
    <w:rsid w:val="005517C3"/>
    <w:rsid w:val="005639C7"/>
    <w:rsid w:val="00577C8F"/>
    <w:rsid w:val="00580FC9"/>
    <w:rsid w:val="0059036E"/>
    <w:rsid w:val="0059321B"/>
    <w:rsid w:val="00597780"/>
    <w:rsid w:val="005A2248"/>
    <w:rsid w:val="005A4452"/>
    <w:rsid w:val="005A7042"/>
    <w:rsid w:val="005A7B46"/>
    <w:rsid w:val="005B0164"/>
    <w:rsid w:val="005B590A"/>
    <w:rsid w:val="005C03C7"/>
    <w:rsid w:val="005C22E5"/>
    <w:rsid w:val="005D29E9"/>
    <w:rsid w:val="005D3134"/>
    <w:rsid w:val="005F5A1C"/>
    <w:rsid w:val="005F6E29"/>
    <w:rsid w:val="00605509"/>
    <w:rsid w:val="006102D3"/>
    <w:rsid w:val="00623A94"/>
    <w:rsid w:val="0062663F"/>
    <w:rsid w:val="00626B41"/>
    <w:rsid w:val="006325AA"/>
    <w:rsid w:val="00632811"/>
    <w:rsid w:val="00634BA9"/>
    <w:rsid w:val="006431E5"/>
    <w:rsid w:val="00643DF4"/>
    <w:rsid w:val="00646922"/>
    <w:rsid w:val="006474C8"/>
    <w:rsid w:val="00652B3B"/>
    <w:rsid w:val="00653A4C"/>
    <w:rsid w:val="00656197"/>
    <w:rsid w:val="006600AF"/>
    <w:rsid w:val="006610AB"/>
    <w:rsid w:val="00665692"/>
    <w:rsid w:val="00666461"/>
    <w:rsid w:val="00670C25"/>
    <w:rsid w:val="00672B1C"/>
    <w:rsid w:val="00673A57"/>
    <w:rsid w:val="00691BA7"/>
    <w:rsid w:val="00692E66"/>
    <w:rsid w:val="006A2DA1"/>
    <w:rsid w:val="006A577B"/>
    <w:rsid w:val="006A75C1"/>
    <w:rsid w:val="006B2067"/>
    <w:rsid w:val="006B7677"/>
    <w:rsid w:val="006C2AE8"/>
    <w:rsid w:val="006C2C83"/>
    <w:rsid w:val="006C3488"/>
    <w:rsid w:val="006C39DD"/>
    <w:rsid w:val="006C60ED"/>
    <w:rsid w:val="006C6526"/>
    <w:rsid w:val="006C6C13"/>
    <w:rsid w:val="006C704D"/>
    <w:rsid w:val="006D51E8"/>
    <w:rsid w:val="006E0369"/>
    <w:rsid w:val="006E36A4"/>
    <w:rsid w:val="006E4734"/>
    <w:rsid w:val="006E5731"/>
    <w:rsid w:val="006F3822"/>
    <w:rsid w:val="006F5DE7"/>
    <w:rsid w:val="006F63EE"/>
    <w:rsid w:val="00705A5A"/>
    <w:rsid w:val="00706B92"/>
    <w:rsid w:val="00711BFB"/>
    <w:rsid w:val="00713E71"/>
    <w:rsid w:val="007203DE"/>
    <w:rsid w:val="007317D6"/>
    <w:rsid w:val="00733A0F"/>
    <w:rsid w:val="0073533A"/>
    <w:rsid w:val="007428CF"/>
    <w:rsid w:val="0075179D"/>
    <w:rsid w:val="007575DE"/>
    <w:rsid w:val="00765899"/>
    <w:rsid w:val="00773234"/>
    <w:rsid w:val="00783A52"/>
    <w:rsid w:val="007840B5"/>
    <w:rsid w:val="007868AF"/>
    <w:rsid w:val="00786C8F"/>
    <w:rsid w:val="00787744"/>
    <w:rsid w:val="00787E73"/>
    <w:rsid w:val="00793E44"/>
    <w:rsid w:val="00796596"/>
    <w:rsid w:val="00796CE2"/>
    <w:rsid w:val="007A08C5"/>
    <w:rsid w:val="007A4050"/>
    <w:rsid w:val="007A7D59"/>
    <w:rsid w:val="007B0FE1"/>
    <w:rsid w:val="007B4F6C"/>
    <w:rsid w:val="007B5A98"/>
    <w:rsid w:val="007B7296"/>
    <w:rsid w:val="007C257E"/>
    <w:rsid w:val="007C2D38"/>
    <w:rsid w:val="007C7850"/>
    <w:rsid w:val="007D0A08"/>
    <w:rsid w:val="007D2A97"/>
    <w:rsid w:val="007D3434"/>
    <w:rsid w:val="007D72C1"/>
    <w:rsid w:val="007E1672"/>
    <w:rsid w:val="007E6457"/>
    <w:rsid w:val="007F341C"/>
    <w:rsid w:val="007F46E2"/>
    <w:rsid w:val="008034B9"/>
    <w:rsid w:val="008117DD"/>
    <w:rsid w:val="00812E69"/>
    <w:rsid w:val="008277DA"/>
    <w:rsid w:val="0083362B"/>
    <w:rsid w:val="00834EFD"/>
    <w:rsid w:val="00835985"/>
    <w:rsid w:val="00842BE3"/>
    <w:rsid w:val="00847429"/>
    <w:rsid w:val="0085016D"/>
    <w:rsid w:val="00850A2F"/>
    <w:rsid w:val="008517D9"/>
    <w:rsid w:val="00851803"/>
    <w:rsid w:val="00871C9E"/>
    <w:rsid w:val="0088290E"/>
    <w:rsid w:val="008871D0"/>
    <w:rsid w:val="008918AD"/>
    <w:rsid w:val="00894ABC"/>
    <w:rsid w:val="008A15B9"/>
    <w:rsid w:val="008B005A"/>
    <w:rsid w:val="008B0A32"/>
    <w:rsid w:val="008B1322"/>
    <w:rsid w:val="008D2821"/>
    <w:rsid w:val="008D636F"/>
    <w:rsid w:val="008E6BFB"/>
    <w:rsid w:val="008E7389"/>
    <w:rsid w:val="008F4D6E"/>
    <w:rsid w:val="00901842"/>
    <w:rsid w:val="0091509F"/>
    <w:rsid w:val="00915F24"/>
    <w:rsid w:val="0091667D"/>
    <w:rsid w:val="009206CB"/>
    <w:rsid w:val="009243B9"/>
    <w:rsid w:val="00934E6A"/>
    <w:rsid w:val="00941507"/>
    <w:rsid w:val="009505E1"/>
    <w:rsid w:val="00950BE1"/>
    <w:rsid w:val="00971322"/>
    <w:rsid w:val="00972390"/>
    <w:rsid w:val="00974336"/>
    <w:rsid w:val="009774F2"/>
    <w:rsid w:val="0098220F"/>
    <w:rsid w:val="00984845"/>
    <w:rsid w:val="009958C5"/>
    <w:rsid w:val="009A2731"/>
    <w:rsid w:val="009B33BA"/>
    <w:rsid w:val="009B3838"/>
    <w:rsid w:val="009B4364"/>
    <w:rsid w:val="009B6C4B"/>
    <w:rsid w:val="009C2ABA"/>
    <w:rsid w:val="009C4557"/>
    <w:rsid w:val="009D16FF"/>
    <w:rsid w:val="009D44A3"/>
    <w:rsid w:val="009D5EA3"/>
    <w:rsid w:val="009E165D"/>
    <w:rsid w:val="009E5312"/>
    <w:rsid w:val="009E77E8"/>
    <w:rsid w:val="009F12A9"/>
    <w:rsid w:val="009F219D"/>
    <w:rsid w:val="009F37C5"/>
    <w:rsid w:val="009F4241"/>
    <w:rsid w:val="009F64CA"/>
    <w:rsid w:val="00A02A9D"/>
    <w:rsid w:val="00A13B7F"/>
    <w:rsid w:val="00A17436"/>
    <w:rsid w:val="00A20BE2"/>
    <w:rsid w:val="00A2230C"/>
    <w:rsid w:val="00A263AD"/>
    <w:rsid w:val="00A26BB1"/>
    <w:rsid w:val="00A324E2"/>
    <w:rsid w:val="00A359D0"/>
    <w:rsid w:val="00A37DE7"/>
    <w:rsid w:val="00A44F6B"/>
    <w:rsid w:val="00A47B47"/>
    <w:rsid w:val="00A511D3"/>
    <w:rsid w:val="00A564B1"/>
    <w:rsid w:val="00A612CC"/>
    <w:rsid w:val="00A61724"/>
    <w:rsid w:val="00A64A4A"/>
    <w:rsid w:val="00A67861"/>
    <w:rsid w:val="00A73DC0"/>
    <w:rsid w:val="00A76B10"/>
    <w:rsid w:val="00A8003D"/>
    <w:rsid w:val="00A80450"/>
    <w:rsid w:val="00A90F01"/>
    <w:rsid w:val="00A92014"/>
    <w:rsid w:val="00A9552D"/>
    <w:rsid w:val="00A95E07"/>
    <w:rsid w:val="00AA464C"/>
    <w:rsid w:val="00AB1246"/>
    <w:rsid w:val="00AB28AB"/>
    <w:rsid w:val="00AB7054"/>
    <w:rsid w:val="00AC68DA"/>
    <w:rsid w:val="00AD0A58"/>
    <w:rsid w:val="00AD60DF"/>
    <w:rsid w:val="00AE0240"/>
    <w:rsid w:val="00AE1F0E"/>
    <w:rsid w:val="00AE32FF"/>
    <w:rsid w:val="00AE6122"/>
    <w:rsid w:val="00AF1B08"/>
    <w:rsid w:val="00B00EE2"/>
    <w:rsid w:val="00B06F5C"/>
    <w:rsid w:val="00B205FA"/>
    <w:rsid w:val="00B24003"/>
    <w:rsid w:val="00B25114"/>
    <w:rsid w:val="00B3418F"/>
    <w:rsid w:val="00B416AF"/>
    <w:rsid w:val="00B453B4"/>
    <w:rsid w:val="00B52676"/>
    <w:rsid w:val="00B66F45"/>
    <w:rsid w:val="00B7763B"/>
    <w:rsid w:val="00B87221"/>
    <w:rsid w:val="00BA0F3D"/>
    <w:rsid w:val="00BA5704"/>
    <w:rsid w:val="00BA5C6A"/>
    <w:rsid w:val="00BB44BC"/>
    <w:rsid w:val="00BB60A7"/>
    <w:rsid w:val="00BB6A22"/>
    <w:rsid w:val="00BB74CF"/>
    <w:rsid w:val="00BD35C4"/>
    <w:rsid w:val="00BF2557"/>
    <w:rsid w:val="00BF34C0"/>
    <w:rsid w:val="00BF577F"/>
    <w:rsid w:val="00BF6698"/>
    <w:rsid w:val="00C03FBF"/>
    <w:rsid w:val="00C0423D"/>
    <w:rsid w:val="00C05ED4"/>
    <w:rsid w:val="00C10538"/>
    <w:rsid w:val="00C132A7"/>
    <w:rsid w:val="00C2592E"/>
    <w:rsid w:val="00C273E9"/>
    <w:rsid w:val="00C343B3"/>
    <w:rsid w:val="00C35193"/>
    <w:rsid w:val="00C36557"/>
    <w:rsid w:val="00C428B3"/>
    <w:rsid w:val="00C4467F"/>
    <w:rsid w:val="00C51D4A"/>
    <w:rsid w:val="00C535B6"/>
    <w:rsid w:val="00C55817"/>
    <w:rsid w:val="00C55DC4"/>
    <w:rsid w:val="00C56E87"/>
    <w:rsid w:val="00C64F46"/>
    <w:rsid w:val="00C65711"/>
    <w:rsid w:val="00C6623E"/>
    <w:rsid w:val="00C703A2"/>
    <w:rsid w:val="00C728F5"/>
    <w:rsid w:val="00C74919"/>
    <w:rsid w:val="00C7517A"/>
    <w:rsid w:val="00C768DB"/>
    <w:rsid w:val="00C8090C"/>
    <w:rsid w:val="00C81014"/>
    <w:rsid w:val="00C8410D"/>
    <w:rsid w:val="00C8565F"/>
    <w:rsid w:val="00C96FC8"/>
    <w:rsid w:val="00CA13CC"/>
    <w:rsid w:val="00CA2C4C"/>
    <w:rsid w:val="00CA5187"/>
    <w:rsid w:val="00CB22A3"/>
    <w:rsid w:val="00CB4F88"/>
    <w:rsid w:val="00CC3877"/>
    <w:rsid w:val="00CD1668"/>
    <w:rsid w:val="00CD1F96"/>
    <w:rsid w:val="00CD78CC"/>
    <w:rsid w:val="00CE0072"/>
    <w:rsid w:val="00CE4FEA"/>
    <w:rsid w:val="00CE7751"/>
    <w:rsid w:val="00CF1A71"/>
    <w:rsid w:val="00CF1F24"/>
    <w:rsid w:val="00CF202D"/>
    <w:rsid w:val="00D04AC5"/>
    <w:rsid w:val="00D11A71"/>
    <w:rsid w:val="00D1505F"/>
    <w:rsid w:val="00D203A6"/>
    <w:rsid w:val="00D22921"/>
    <w:rsid w:val="00D3198A"/>
    <w:rsid w:val="00D334ED"/>
    <w:rsid w:val="00D33776"/>
    <w:rsid w:val="00D459C2"/>
    <w:rsid w:val="00D552BE"/>
    <w:rsid w:val="00D6202E"/>
    <w:rsid w:val="00D66005"/>
    <w:rsid w:val="00D67A2C"/>
    <w:rsid w:val="00D827B9"/>
    <w:rsid w:val="00D84450"/>
    <w:rsid w:val="00D858BC"/>
    <w:rsid w:val="00D866BD"/>
    <w:rsid w:val="00D9217D"/>
    <w:rsid w:val="00DA0338"/>
    <w:rsid w:val="00DA68D6"/>
    <w:rsid w:val="00DB47B6"/>
    <w:rsid w:val="00DB6D36"/>
    <w:rsid w:val="00DC298F"/>
    <w:rsid w:val="00DC4FFC"/>
    <w:rsid w:val="00DC5B9E"/>
    <w:rsid w:val="00DC6008"/>
    <w:rsid w:val="00DD0B87"/>
    <w:rsid w:val="00DD0FC8"/>
    <w:rsid w:val="00DD6AA5"/>
    <w:rsid w:val="00DD6CBF"/>
    <w:rsid w:val="00DD7687"/>
    <w:rsid w:val="00DE6659"/>
    <w:rsid w:val="00DF45DF"/>
    <w:rsid w:val="00DF4E2B"/>
    <w:rsid w:val="00DF5A6F"/>
    <w:rsid w:val="00E101A4"/>
    <w:rsid w:val="00E134A9"/>
    <w:rsid w:val="00E1622B"/>
    <w:rsid w:val="00E2046E"/>
    <w:rsid w:val="00E338FD"/>
    <w:rsid w:val="00E339DF"/>
    <w:rsid w:val="00E33EF9"/>
    <w:rsid w:val="00E36413"/>
    <w:rsid w:val="00E4037A"/>
    <w:rsid w:val="00E4165E"/>
    <w:rsid w:val="00E41D49"/>
    <w:rsid w:val="00E435FD"/>
    <w:rsid w:val="00E44319"/>
    <w:rsid w:val="00E447F3"/>
    <w:rsid w:val="00E5410B"/>
    <w:rsid w:val="00E61FB9"/>
    <w:rsid w:val="00E64FF7"/>
    <w:rsid w:val="00E6539B"/>
    <w:rsid w:val="00E653C3"/>
    <w:rsid w:val="00E855B8"/>
    <w:rsid w:val="00E90E6A"/>
    <w:rsid w:val="00E93C5C"/>
    <w:rsid w:val="00EA50CE"/>
    <w:rsid w:val="00EC2E9C"/>
    <w:rsid w:val="00EC7E91"/>
    <w:rsid w:val="00ED0D2E"/>
    <w:rsid w:val="00ED2426"/>
    <w:rsid w:val="00ED3EA0"/>
    <w:rsid w:val="00EF25E7"/>
    <w:rsid w:val="00EF49A4"/>
    <w:rsid w:val="00F1505E"/>
    <w:rsid w:val="00F16298"/>
    <w:rsid w:val="00F2234A"/>
    <w:rsid w:val="00F31A4E"/>
    <w:rsid w:val="00F33B5A"/>
    <w:rsid w:val="00F36406"/>
    <w:rsid w:val="00F40486"/>
    <w:rsid w:val="00F42486"/>
    <w:rsid w:val="00F44AA0"/>
    <w:rsid w:val="00F5225E"/>
    <w:rsid w:val="00F56A6D"/>
    <w:rsid w:val="00F64B22"/>
    <w:rsid w:val="00F71EBA"/>
    <w:rsid w:val="00F72860"/>
    <w:rsid w:val="00F82721"/>
    <w:rsid w:val="00F852EB"/>
    <w:rsid w:val="00F858C0"/>
    <w:rsid w:val="00F86DD5"/>
    <w:rsid w:val="00FA0477"/>
    <w:rsid w:val="00FA1366"/>
    <w:rsid w:val="00FA4B87"/>
    <w:rsid w:val="00FB283F"/>
    <w:rsid w:val="00FB36EA"/>
    <w:rsid w:val="00FB386D"/>
    <w:rsid w:val="00FC0AC5"/>
    <w:rsid w:val="00FC6D55"/>
    <w:rsid w:val="00FD11F3"/>
    <w:rsid w:val="00FD1E2A"/>
    <w:rsid w:val="00FD2B80"/>
    <w:rsid w:val="00FD3DCC"/>
    <w:rsid w:val="00FD4331"/>
    <w:rsid w:val="00FD7A6C"/>
    <w:rsid w:val="00FE058F"/>
    <w:rsid w:val="00FE74C0"/>
    <w:rsid w:val="00F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8F"/>
  </w:style>
  <w:style w:type="paragraph" w:styleId="Naslov1">
    <w:name w:val="heading 1"/>
    <w:basedOn w:val="Normal"/>
    <w:link w:val="Naslov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Istaknuto">
    <w:name w:val="Emphasis"/>
    <w:basedOn w:val="Zadanifontodlomka"/>
    <w:uiPriority w:val="20"/>
    <w:qFormat/>
    <w:rsid w:val="00626B41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72C1"/>
  </w:style>
  <w:style w:type="paragraph" w:styleId="Podnoje">
    <w:name w:val="footer"/>
    <w:basedOn w:val="Normal"/>
    <w:link w:val="Podno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72C1"/>
  </w:style>
  <w:style w:type="paragraph" w:styleId="StandardWeb">
    <w:name w:val="Normal (Web)"/>
    <w:basedOn w:val="Normal"/>
    <w:uiPriority w:val="99"/>
    <w:unhideWhenUsed/>
    <w:rsid w:val="006C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F375B"/>
    <w:pPr>
      <w:spacing w:before="120" w:after="0" w:line="288" w:lineRule="auto"/>
      <w:ind w:left="720"/>
      <w:contextualSpacing/>
      <w:jc w:val="both"/>
    </w:pPr>
    <w:rPr>
      <w:rFonts w:ascii="Arial" w:eastAsia="Times New Roman" w:hAnsi="Arial" w:cs="Times New Roman"/>
      <w:color w:val="003366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8F"/>
  </w:style>
  <w:style w:type="paragraph" w:styleId="Naslov1">
    <w:name w:val="heading 1"/>
    <w:basedOn w:val="Normal"/>
    <w:link w:val="Naslov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Istaknuto">
    <w:name w:val="Emphasis"/>
    <w:basedOn w:val="Zadanifontodlomka"/>
    <w:uiPriority w:val="20"/>
    <w:qFormat/>
    <w:rsid w:val="00626B41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72C1"/>
  </w:style>
  <w:style w:type="paragraph" w:styleId="Podnoje">
    <w:name w:val="footer"/>
    <w:basedOn w:val="Normal"/>
    <w:link w:val="Podno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72C1"/>
  </w:style>
  <w:style w:type="paragraph" w:styleId="StandardWeb">
    <w:name w:val="Normal (Web)"/>
    <w:basedOn w:val="Normal"/>
    <w:uiPriority w:val="99"/>
    <w:unhideWhenUsed/>
    <w:rsid w:val="006C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F375B"/>
    <w:pPr>
      <w:spacing w:before="120" w:after="0" w:line="288" w:lineRule="auto"/>
      <w:ind w:left="720"/>
      <w:contextualSpacing/>
      <w:jc w:val="both"/>
    </w:pPr>
    <w:rPr>
      <w:rFonts w:ascii="Arial" w:eastAsia="Times New Roman" w:hAnsi="Arial" w:cs="Times New Roman"/>
      <w:color w:val="003366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0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2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5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0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6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7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6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15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2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ina.hr/info.bi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rodaja@fina.hr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www.fina.hr/info.bi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48D01-9B5C-444C-A7E0-7892AEEE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1497</Words>
  <Characters>8536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Branka Viduka</cp:lastModifiedBy>
  <cp:revision>33</cp:revision>
  <cp:lastPrinted>2015-09-11T15:33:00Z</cp:lastPrinted>
  <dcterms:created xsi:type="dcterms:W3CDTF">2020-10-30T10:07:00Z</dcterms:created>
  <dcterms:modified xsi:type="dcterms:W3CDTF">2020-11-04T07:39:00Z</dcterms:modified>
</cp:coreProperties>
</file>