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18" w:rsidRPr="00F449DE" w:rsidRDefault="00160175" w:rsidP="00DF61C8">
      <w:pPr>
        <w:spacing w:before="60" w:after="0" w:line="240" w:lineRule="auto"/>
        <w:jc w:val="center"/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</w:pPr>
      <w:r w:rsidRPr="00F449DE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 xml:space="preserve">PODRUČJA DJELATNOSTI S NAJVEĆOM </w:t>
      </w:r>
      <w:r w:rsidR="008474E5" w:rsidRPr="00F449DE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 xml:space="preserve">NETO </w:t>
      </w:r>
      <w:r w:rsidR="00123D5D" w:rsidRPr="00F449DE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>DOBITI U 201</w:t>
      </w:r>
      <w:r w:rsidR="005A54E6" w:rsidRPr="00F449DE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>9</w:t>
      </w:r>
      <w:r w:rsidRPr="00F449DE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>. GODINI</w:t>
      </w:r>
    </w:p>
    <w:p w:rsidR="006953B5" w:rsidRPr="00F449DE" w:rsidRDefault="00CD5C7F" w:rsidP="00A11CE5">
      <w:pPr>
        <w:spacing w:before="24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Svi poslovni subjekti razvrstani su prema Nacionalnoj klasifikaciji djelatnosti – NKD 2007. u jednu od djelatnosti po principu pretežnosti, odnosno u onu u kojoj ostvaruju najveću dobit. Godišnji financijski izvještaji sastavljeni su i obrađeni prema toj pretežitoj djelatnosti, iako su i druge djelatnosti kojima se bavi poduzetnik imale svoj udio u ukupnim financijskim rezultatima. </w:t>
      </w:r>
      <w:r w:rsidR="00F1457E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Poduzetnici Hrvatske, obveznici</w:t>
      </w:r>
      <w:r w:rsidR="00927C18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poreza na dobit, bez banaka i osiguravajućih društava</w:t>
      </w:r>
      <w:r w:rsidR="005A1CA5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F1457E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njih </w:t>
      </w:r>
      <w:r w:rsidR="00C81893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136.260</w:t>
      </w:r>
      <w:r w:rsidR="005A1CA5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7B31F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5A1CA5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2019. godini</w:t>
      </w:r>
      <w:r w:rsidR="007B31F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5A1CA5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F1457E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zapošljavali </w:t>
      </w:r>
      <w:r w:rsidR="007B31F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su </w:t>
      </w:r>
      <w:r w:rsidR="00C81893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969.776</w:t>
      </w:r>
      <w:r w:rsidR="00057DD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F1457E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radnika</w:t>
      </w:r>
      <w:r w:rsidR="006953B5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EE22A5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ostvarili</w:t>
      </w:r>
      <w:r w:rsidR="00891E1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dobit </w:t>
      </w:r>
      <w:r w:rsidR="00736B58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razdoblja </w:t>
      </w:r>
      <w:r w:rsidR="00891E1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iznosu </w:t>
      </w:r>
      <w:r w:rsidR="0086657F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 </w:t>
      </w:r>
      <w:r w:rsidR="00736B58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</w:t>
      </w:r>
      <w:r w:rsidR="00C81893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</w:t>
      </w:r>
      <w:r w:rsidR="00736B58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,9</w:t>
      </w:r>
      <w:r w:rsidR="0086657F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F1457E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</w:t>
      </w:r>
      <w:r w:rsidR="00C81893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86657F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6953B5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057DD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gubitak</w:t>
      </w:r>
      <w:r w:rsidR="00736B58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razdoblja</w:t>
      </w:r>
      <w:r w:rsidR="00057DD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</w:t>
      </w:r>
      <w:r w:rsidR="005B3748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iznosu</w:t>
      </w:r>
      <w:r w:rsidR="00057DD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 </w:t>
      </w:r>
      <w:r w:rsidR="00C81893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17,6</w:t>
      </w:r>
      <w:r w:rsidR="0086657F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94460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milijardi</w:t>
      </w:r>
      <w:r w:rsidR="0086657F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9E0D71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5B3748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 </w:t>
      </w:r>
      <w:r w:rsidR="0086657F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konačnici</w:t>
      </w:r>
      <w:r w:rsidR="007B31F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891E1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6657F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iskaza</w:t>
      </w:r>
      <w:r w:rsidR="006953B5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li</w:t>
      </w:r>
      <w:r w:rsidR="0086657F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neto dobit u visini od </w:t>
      </w:r>
      <w:r w:rsidR="00C81893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31</w:t>
      </w:r>
      <w:r w:rsidR="00736B58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,3</w:t>
      </w:r>
      <w:r w:rsidR="00F1457E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736B58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86657F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2713C5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CD5C7F" w:rsidRPr="00F449DE" w:rsidRDefault="00CD5C7F" w:rsidP="005B763C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Ako podatke promatramo p</w:t>
      </w:r>
      <w:r w:rsidR="007A38B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rema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konsolidiranom financijskom rezultatu (neto dobiti ili neto gubitku), u </w:t>
      </w:r>
      <w:r w:rsidR="007A38B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2019. godini u 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19 područja djelatnosti ostvarena je neto dobit, a </w:t>
      </w:r>
      <w:r w:rsidR="007A38B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samo 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jednoj neto gubitak i to kod poduzetnika u poslovanju financijskim djelatnostima i djelatnostima osiguranja (K) u iznosu od 18</w:t>
      </w:r>
      <w:r w:rsidR="009E0D71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7,6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kuna.</w:t>
      </w:r>
    </w:p>
    <w:p w:rsidR="00C573EB" w:rsidRPr="00F449DE" w:rsidRDefault="00C573EB" w:rsidP="005B763C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u </w:t>
      </w:r>
      <w:r w:rsidR="00C76191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prerađivačkoj industriji (C) i t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rgovini na veliko i na malo (G) ostvarili su </w:t>
      </w:r>
      <w:r w:rsidRPr="00F449DE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najveću dobit razdoblja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ukupnom iznosu od </w:t>
      </w:r>
      <w:r w:rsidR="005327F9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gotovo 21 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</w:t>
      </w:r>
      <w:r w:rsidR="005327F9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6953B5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što je 42,</w:t>
      </w:r>
      <w:r w:rsidR="00A87FDE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ukupno ostvarene dobiti razdoblja svih poduzetnika RH (4</w:t>
      </w:r>
      <w:r w:rsidR="00A87FDE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,9 milijardi kuna). Poduzetnici u navede</w:t>
      </w:r>
      <w:r w:rsidR="006953B5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nim područjima djelatnosti imali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su najveći broj zaposlenih</w:t>
      </w:r>
      <w:r w:rsidR="006953B5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njih 43</w:t>
      </w:r>
      <w:r w:rsidR="003F1818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</w:t>
      </w:r>
      <w:r w:rsidR="006953B5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3F1818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008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(udio u broju zaposlenih kod poduzetnika RH od 45</w:t>
      </w:r>
      <w:r w:rsidR="009438B0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).</w:t>
      </w:r>
    </w:p>
    <w:p w:rsidR="001C3711" w:rsidRPr="00F449DE" w:rsidRDefault="001C3711" w:rsidP="00A11CE5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F449DE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Broj zaposlenih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povećan je</w:t>
      </w:r>
      <w:r w:rsidR="007B31F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odnosu na 2018. godinu</w:t>
      </w:r>
      <w:r w:rsidR="007B31F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B31F2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 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58.040 (s 911.736 u 2018. godini na 969.776 u 2019. godini) ili 6,4%. Najveći nominalni rast broja zaposlenih ostvaren je kod poduzetnika u području djelatnosti trgovine (20.521), djelatnosti građevinarstva (9.867), prerađivačkoj industriji (6.351) i djelatnosti pružanja smještaja te pripreme i usluživanja hrane </w:t>
      </w:r>
      <w:r w:rsidR="00AD6676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(6.250).</w:t>
      </w:r>
    </w:p>
    <w:p w:rsidR="001C3711" w:rsidRPr="00A81189" w:rsidRDefault="001C3711" w:rsidP="001C3711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Izraženo u postocima, najviši porast broja zaposlenih u 2019. godini</w:t>
      </w:r>
      <w:r w:rsidR="0081586B"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F449D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odnosu na prethodnu 2018. godinu, bio je kod poduzetnika u djelatnosti javne uprave i obrane; obveznog socijalnog osiguranja (66,9%), poljoprivrede, šumarstva i ribarstva (13,1%), u trgovini (11,7%) te u građevinarstvu (11,3%).</w:t>
      </w:r>
    </w:p>
    <w:p w:rsidR="000F1D7E" w:rsidRPr="0081586B" w:rsidRDefault="00927C18" w:rsidP="00AE0612">
      <w:pPr>
        <w:tabs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3E656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802975" w:rsidRPr="008029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DOBIT, GUBITAK, KONSOLIDIRANI FINANCIJSKI REZULTAT I BROJ ZAPOSLENIH</w:t>
      </w:r>
      <w:r w:rsidR="00802975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394E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kod 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poduzetnika </w:t>
      </w:r>
      <w:r w:rsidR="00394E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E45C10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</w:t>
      </w:r>
      <w:r w:rsidR="00123D5D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H u 201</w:t>
      </w:r>
      <w:r w:rsidR="0067089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9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</w:t>
      </w:r>
      <w:r w:rsidR="00394E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godini - 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 </w:t>
      </w:r>
      <w:r w:rsidR="00823B45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područjima 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djelatnostima</w:t>
      </w:r>
      <w:r w:rsidR="00C932C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5A54E6" w:rsidRPr="0081586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</w:t>
      </w:r>
      <w:r w:rsidR="0081586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0F1D7E" w:rsidRPr="0081586B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</w:t>
      </w:r>
      <w:r w:rsidR="007217A5" w:rsidRPr="0081586B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</w:t>
      </w:r>
      <w:r w:rsidR="000F1D7E" w:rsidRPr="0081586B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znosi u milijunima kuna)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009"/>
        <w:gridCol w:w="1043"/>
        <w:gridCol w:w="919"/>
        <w:gridCol w:w="919"/>
        <w:gridCol w:w="1077"/>
      </w:tblGrid>
      <w:tr w:rsidR="00394EE4" w:rsidRPr="00013985" w:rsidTr="0081586B">
        <w:trPr>
          <w:trHeight w:val="397"/>
          <w:tblHeader/>
          <w:jc w:val="center"/>
        </w:trPr>
        <w:tc>
          <w:tcPr>
            <w:tcW w:w="600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394EE4" w:rsidRPr="008B439A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B439A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hr-HR"/>
              </w:rPr>
              <w:t>Područje djelatnosti</w:t>
            </w:r>
          </w:p>
        </w:tc>
        <w:tc>
          <w:tcPr>
            <w:tcW w:w="10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394EE4" w:rsidRPr="008B439A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B439A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  <w:t>Broj zaposlenih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394EE4" w:rsidRPr="008B439A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B439A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  <w:t>Dobit razdoblja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394EE4" w:rsidRPr="008B439A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B439A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  <w:t>Gubitak razdoblja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394EE4" w:rsidRPr="008B439A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B439A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  <w:t>Neto dobit/ gubitak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A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Poljoprivreda, šumarstvo i ribarstvo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30.083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1.064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400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664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B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Rudarstvo i vađenje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3.604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202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186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16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C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Prerađivačka industrija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240.081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10.343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3.098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7.245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D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Opskrba električnom energijom, plinom, parom i klimatizacija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13.883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2.771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324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2.447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013985">
            <w:pPr>
              <w:ind w:left="-57" w:right="-57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E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Opskrba vodom; </w:t>
            </w:r>
            <w:proofErr w:type="spellStart"/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ukl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anj</w:t>
            </w:r>
            <w:proofErr w:type="spellEnd"/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.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otpadnih voda, gos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p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. otpad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.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te </w:t>
            </w:r>
            <w:proofErr w:type="spellStart"/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dj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el</w:t>
            </w:r>
            <w:proofErr w:type="spellEnd"/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s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anac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.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okoliša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23.839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628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165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463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F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Građevinarstvo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96.900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3.794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2.733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1.061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G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Trgovina na veliko i na malo; popravak motornih vozila i motoc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ikla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195.927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10.647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3.252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7.395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H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Prijevoz i skladištenje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70.990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2.187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1.047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1.140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I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Djelatnosti pružanja smještaja te pripreme i usluživanja hrane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78.871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2.962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1.362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1.600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J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Informacije i komunikacije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42.741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3.595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467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3.127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K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Financijske djelatnosti i djelatnosti osiguranja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5.877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967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1.154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-188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L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Poslovanje nekretninama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12.464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1.751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1.392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360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M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Stručne, znanstvene i tehničke djelatnosti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62.747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5.062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1.113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3.949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N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Administrativne i pomoćne uslužne djelatnosti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46.376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917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408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509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O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Javna uprava i obrana; obvezno socijalno osiguranje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666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P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Obrazovanje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7.656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122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25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98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Q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Djelatnosti zdravstvene zaštite i socijalne skrbi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13.444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352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55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298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R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Umjetnost, zabava i rekreacija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12.035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1.222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283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939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S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Ostale uslužne djelatnosti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11.518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197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73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T</w:t>
            </w:r>
            <w:r w:rsidRPr="00013985">
              <w:rPr>
                <w:rFonts w:ascii="Arial" w:hAnsi="Arial" w:cs="Arial"/>
                <w:bCs/>
                <w:color w:val="17365D" w:themeColor="text2" w:themeShade="BF"/>
                <w:sz w:val="17"/>
                <w:szCs w:val="17"/>
              </w:rPr>
              <w:t xml:space="preserve">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Djelatnost kućanstava kao poslodavca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0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- Fizičke osobe bez djelatnosti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74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78</w:t>
            </w:r>
          </w:p>
        </w:tc>
      </w:tr>
      <w:tr w:rsidR="00670890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70890" w:rsidRPr="006402DD" w:rsidRDefault="00670890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Ukupno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969.776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48.872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17.591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70890" w:rsidRDefault="00670890">
            <w:pPr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31.281</w:t>
            </w:r>
          </w:p>
        </w:tc>
      </w:tr>
    </w:tbl>
    <w:p w:rsidR="00927C18" w:rsidRPr="00123D5D" w:rsidRDefault="00927C18" w:rsidP="00927C18">
      <w:pPr>
        <w:spacing w:before="60" w:after="0" w:line="288" w:lineRule="auto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 w:rsidRPr="00123D5D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:rsidR="003D35C8" w:rsidRDefault="003D35C8" w:rsidP="00AE0612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lastRenderedPageBreak/>
        <w:t>Najveća neto dobit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iskazana je kod poduzetnika </w:t>
      </w:r>
      <w:r w:rsidR="00C932C2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C76191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rgovin</w:t>
      </w:r>
      <w:r w:rsidR="00C932C2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na veliko i malo (G) i iznosila je 7</w:t>
      </w:r>
      <w:r w:rsidR="00A81189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,4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A81189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(udio u neto dobiti poduzetnika RH od </w:t>
      </w:r>
      <w:r w:rsidR="00A81189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23,6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%). Na drugom su mjestu poduzetnici </w:t>
      </w:r>
      <w:r w:rsidR="00C76191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rerađivačke industrije (C) s</w:t>
      </w:r>
      <w:r w:rsidR="0081586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A81189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7,2</w:t>
      </w:r>
      <w:r w:rsidR="0081586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milijarde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(udio u neto dobiti poduzetnika RH od </w:t>
      </w:r>
      <w:r w:rsidR="00A81189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23</w:t>
      </w:r>
      <w:r w:rsidR="0081586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,2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%), a na trećem </w:t>
      </w:r>
      <w:r w:rsidR="005A33B3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su 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mjestu poduzetnici u </w:t>
      </w:r>
      <w:r w:rsidR="00C932C2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tručn</w:t>
      </w:r>
      <w:r w:rsidR="00C932C2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611A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znanstven</w:t>
      </w:r>
      <w:r w:rsidR="00C932C2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611A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tehničk</w:t>
      </w:r>
      <w:r w:rsidR="00C932C2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611A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djelatnosti</w:t>
      </w:r>
      <w:r w:rsidR="00611A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ma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932C2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(M) 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</w:t>
      </w:r>
      <w:r w:rsidR="00611A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3,</w:t>
      </w:r>
      <w:r w:rsidR="00A81189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611A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neto dobiti (udio u neto dobiti poduzetnika RH od 12,</w:t>
      </w:r>
      <w:r w:rsidR="00611A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%).</w:t>
      </w:r>
      <w:r w:rsidR="00342D9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Slijede poduzetnici u djelatnosti </w:t>
      </w:r>
      <w:r w:rsidR="00C76191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informacija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komunikacij</w:t>
      </w:r>
      <w:r w:rsidR="00C76191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(J) s</w:t>
      </w:r>
      <w:r w:rsidR="00342D9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3,</w:t>
      </w:r>
      <w:r w:rsidR="00A81189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</w:t>
      </w:r>
      <w:r w:rsidR="00342D9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milijardom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(udio u neto dobiti poduzetnika RH od </w:t>
      </w:r>
      <w:r w:rsidR="00342D9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10,0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%) te poduzetnici u djelatnosti </w:t>
      </w:r>
      <w:r w:rsidR="00C76191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pskrbe električnom energijom, plinom, parom i klimatizacij</w:t>
      </w:r>
      <w:r w:rsidR="00F9755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(D) s</w:t>
      </w:r>
      <w:r w:rsidR="00F9755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2</w:t>
      </w:r>
      <w:r w:rsidR="00A81189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,4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milijarde kuna (udio u neto dobiti poduzetnika RH od 7</w:t>
      </w:r>
      <w:r w:rsidR="00A81189"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F9755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</w:t>
      </w:r>
      <w:r w:rsidRPr="00A8118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%).</w:t>
      </w:r>
      <w:r w:rsidR="009D04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Samo su poduzetnici </w:t>
      </w:r>
      <w:r w:rsidR="00A11CE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jednoj</w:t>
      </w:r>
      <w:r w:rsidR="009D04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djelatnosti (K -</w:t>
      </w:r>
      <w:r w:rsidR="00F9755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D04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f</w:t>
      </w:r>
      <w:r w:rsidR="009D042F" w:rsidRPr="009D04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inancijsk</w:t>
      </w:r>
      <w:r w:rsidR="009D04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9D042F" w:rsidRPr="009D04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djelatnosti</w:t>
      </w:r>
      <w:r w:rsidR="009D04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D042F" w:rsidRPr="009D04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 djelatnosti osiguranja</w:t>
      </w:r>
      <w:r w:rsidR="009D04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iskazali </w:t>
      </w:r>
      <w:r w:rsidR="00CD5C7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neto </w:t>
      </w:r>
      <w:r w:rsidR="009D04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gubitak u iznosu od 18</w:t>
      </w:r>
      <w:r w:rsidR="00F97554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7,6</w:t>
      </w:r>
      <w:r w:rsidR="009D042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kuna.</w:t>
      </w:r>
    </w:p>
    <w:p w:rsidR="003E6563" w:rsidRPr="00C26C6D" w:rsidRDefault="003E6563" w:rsidP="003E6563">
      <w:pPr>
        <w:tabs>
          <w:tab w:val="left" w:pos="1134"/>
        </w:tabs>
        <w:spacing w:before="180" w:after="0" w:line="240" w:lineRule="auto"/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Grafikon </w:t>
      </w:r>
      <w:r w:rsidRPr="00C573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1.</w:t>
      </w:r>
      <w:r w:rsidRPr="00C573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TOP 5 područja djelatnosti prema ostvarenoj </w:t>
      </w:r>
      <w:r w:rsidRPr="008029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NETO DOBITI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Pr="00C573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 201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9</w:t>
      </w:r>
      <w:r w:rsidRPr="00C573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g.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C26C6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   </w:t>
      </w:r>
      <w:r w:rsidRPr="00C26C6D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kuna)</w:t>
      </w:r>
    </w:p>
    <w:p w:rsidR="003E6563" w:rsidRDefault="003E6563" w:rsidP="003E6563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bCs/>
          <w:i/>
          <w:noProof/>
          <w:color w:val="17365D" w:themeColor="text2" w:themeShade="BF"/>
          <w:sz w:val="16"/>
          <w:szCs w:val="16"/>
          <w:lang w:val="en-US"/>
        </w:rPr>
        <w:drawing>
          <wp:inline distT="0" distB="0" distL="0" distR="0" wp14:anchorId="1EFA2637" wp14:editId="7D98D82E">
            <wp:extent cx="6263640" cy="2339536"/>
            <wp:effectExtent l="0" t="0" r="381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33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6563" w:rsidRPr="00123D5D" w:rsidRDefault="003E6563" w:rsidP="003E6563">
      <w:pPr>
        <w:spacing w:after="0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</w:t>
      </w:r>
      <w:r w:rsidRPr="00123D5D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zvor: Fina, Registar godišnjih financijskih izvještaja</w:t>
      </w:r>
    </w:p>
    <w:p w:rsidR="00721FEF" w:rsidRPr="00DD1CDF" w:rsidRDefault="005B3748" w:rsidP="00A11CE5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Najuspješniji poduzetnik u</w:t>
      </w:r>
      <w:r w:rsidR="00C42ED0"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 </w:t>
      </w:r>
      <w:r w:rsidR="009511A8"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p</w:t>
      </w:r>
      <w:r w:rsidR="001E27DB"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rerađivačkoj industriji</w:t>
      </w:r>
      <w:r w:rsidR="00C42ED0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201</w:t>
      </w:r>
      <w:r w:rsidR="004F006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godini </w:t>
      </w:r>
      <w:r w:rsidR="007E7FD7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je</w:t>
      </w:r>
      <w:r w:rsidR="005A33B3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HEP</w:t>
      </w:r>
      <w:r w:rsidR="00AF7304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d.d. i</w:t>
      </w:r>
      <w:r w:rsidR="00C76191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 Zagreba.</w:t>
      </w:r>
      <w:r w:rsidR="007E7FD7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C4EB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Pretežita djelatnost društva prema NKD-u 2007 je </w:t>
      </w:r>
      <w:r w:rsidR="00DD1CDF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35.13</w:t>
      </w:r>
      <w:r w:rsidR="009C4EB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A33B3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D66853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Distribucija električne energije</w:t>
      </w:r>
      <w:r w:rsidR="009C4EB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</w:t>
      </w:r>
      <w:r w:rsidR="007E7FD7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Društvo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E7FD7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</w:t>
      </w:r>
      <w:r w:rsidR="009C4EB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201</w:t>
      </w:r>
      <w:r w:rsidR="00DD1CDF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</w:t>
      </w:r>
      <w:r w:rsidR="009C4EB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godini 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iskazal</w:t>
      </w:r>
      <w:r w:rsidR="007E7FD7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dobit razdoblja od </w:t>
      </w:r>
      <w:r w:rsidR="001E27D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1,</w:t>
      </w:r>
      <w:proofErr w:type="spellStart"/>
      <w:r w:rsidR="00DD1CDF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</w:t>
      </w:r>
      <w:proofErr w:type="spellEnd"/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DD1CDF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milijardu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EB34D6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</w:t>
      </w:r>
      <w:r w:rsidR="00EB34D6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pošljavalo </w:t>
      </w:r>
      <w:r w:rsidR="00DD1CDF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470</w:t>
      </w:r>
      <w:r w:rsidR="00721FEF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radnika</w:t>
      </w:r>
      <w:r w:rsidR="00596C2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kojima je obračuna</w:t>
      </w:r>
      <w:r w:rsidR="004F006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</w:t>
      </w:r>
      <w:r w:rsidR="001E27D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 prosječna mjesečna neto plaća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</w:t>
      </w:r>
      <w:r w:rsidR="007D2520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iznosu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 </w:t>
      </w:r>
      <w:r w:rsidR="00DD1CDF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10.717</w:t>
      </w:r>
      <w:r w:rsidR="009C4EB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kuna.</w:t>
      </w:r>
    </w:p>
    <w:p w:rsidR="009511A8" w:rsidRPr="009511A8" w:rsidRDefault="00F77667" w:rsidP="00AE0612">
      <w:pPr>
        <w:spacing w:before="180" w:after="40" w:line="240" w:lineRule="auto"/>
        <w:ind w:left="1134" w:hanging="1134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Slika 1</w:t>
      </w:r>
      <w:r w:rsidR="009511A8"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="009511A8"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596C2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HEP</w:t>
      </w:r>
      <w:r w:rsidR="007C788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bookmarkStart w:id="0" w:name="_GoBack"/>
      <w:bookmarkEnd w:id="0"/>
      <w:r w:rsidR="00AE0612" w:rsidRPr="00AE0612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d.d.</w:t>
      </w:r>
      <w:r w:rsidR="00AE0612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- rang u području djelatnosti, usporedba s područjem prema pokazateljima poslovanja i kretanje kreditnog rejtinga od 201</w:t>
      </w:r>
      <w:r w:rsidR="00112ED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5</w:t>
      </w:r>
      <w:r w:rsidR="00AE0612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 do 201</w:t>
      </w:r>
      <w:r w:rsidR="00112ED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9</w:t>
      </w:r>
      <w:r w:rsidR="00AE0612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. g. </w:t>
      </w:r>
    </w:p>
    <w:p w:rsidR="009511A8" w:rsidRPr="007D2520" w:rsidRDefault="00112ED8" w:rsidP="00112ED8">
      <w:pPr>
        <w:spacing w:after="40"/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</w:pPr>
      <w:r>
        <w:rPr>
          <w:noProof/>
          <w:lang w:val="en-US"/>
        </w:rPr>
        <w:drawing>
          <wp:inline distT="0" distB="0" distL="0" distR="0" wp14:anchorId="15FCBDB4" wp14:editId="1C0650B3">
            <wp:extent cx="2136038" cy="1272845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5643" cy="127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952A03F" wp14:editId="31DA53B9">
            <wp:extent cx="1824842" cy="1236269"/>
            <wp:effectExtent l="19050" t="19050" r="23495" b="2159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5020" cy="1277038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1FCABAF3" wp14:editId="3F72AE7B">
            <wp:extent cx="2201875" cy="1258214"/>
            <wp:effectExtent l="0" t="0" r="825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5652" cy="126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520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Izvor: Financijska agencija, servis </w:t>
      </w:r>
      <w:hyperlink r:id="rId12" w:history="1">
        <w:proofErr w:type="spellStart"/>
        <w:r w:rsidRPr="007D2520">
          <w:rPr>
            <w:rStyle w:val="Hiperveza"/>
            <w:rFonts w:ascii="Arial" w:eastAsia="Times New Roman" w:hAnsi="Arial" w:cs="Times New Roman"/>
            <w:i/>
            <w:sz w:val="16"/>
            <w:szCs w:val="16"/>
            <w:lang w:eastAsia="hr-HR"/>
          </w:rPr>
          <w:t>info.BIZ</w:t>
        </w:r>
        <w:proofErr w:type="spellEnd"/>
      </w:hyperlink>
    </w:p>
    <w:p w:rsidR="00721FEF" w:rsidRPr="00DD1CDF" w:rsidRDefault="005B3748" w:rsidP="00C932C2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drugom je mjestu </w:t>
      </w:r>
      <w:r w:rsidR="00DD1CDF" w:rsidRPr="00DD1CDF">
        <w:rPr>
          <w:rFonts w:ascii="Arial" w:hAnsi="Arial" w:cs="Arial"/>
          <w:color w:val="17365D" w:themeColor="text2" w:themeShade="BF"/>
          <w:sz w:val="20"/>
        </w:rPr>
        <w:t>PLIVA HRVATSKA d.o.o.</w:t>
      </w:r>
      <w:r w:rsidR="00C932C2" w:rsidRPr="00DD1CDF">
        <w:rPr>
          <w:rFonts w:ascii="Arial" w:hAnsi="Arial" w:cs="Arial"/>
          <w:color w:val="17365D" w:themeColor="text2" w:themeShade="BF"/>
          <w:sz w:val="20"/>
        </w:rPr>
        <w:t xml:space="preserve"> </w:t>
      </w:r>
      <w:r w:rsidR="005B763C" w:rsidRPr="00DD1C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iz Zagreba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B151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CB151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DD1CDF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2.229</w:t>
      </w:r>
      <w:r w:rsidR="00CB151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zaposlenih i ostvarenom 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dobiti</w:t>
      </w:r>
      <w:r w:rsidR="00DD295E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razdoblja</w:t>
      </w:r>
      <w:r w:rsidR="0080297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 </w:t>
      </w:r>
      <w:r w:rsidR="00DD1CDF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984,4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721FEF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a na </w:t>
      </w:r>
      <w:r w:rsidRPr="00DD1C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trećem </w:t>
      </w:r>
      <w:r w:rsidR="00DD1CDF" w:rsidRPr="00DD1CDF">
        <w:rPr>
          <w:rFonts w:ascii="Arial" w:hAnsi="Arial" w:cs="Arial"/>
          <w:color w:val="17365D" w:themeColor="text2" w:themeShade="BF"/>
          <w:sz w:val="20"/>
        </w:rPr>
        <w:t>HRVATSKI TELEKOM</w:t>
      </w:r>
      <w:r w:rsidR="00AF7304" w:rsidRPr="00DD1CDF">
        <w:rPr>
          <w:rFonts w:ascii="Arial" w:hAnsi="Arial" w:cs="Arial"/>
          <w:color w:val="17365D" w:themeColor="text2" w:themeShade="BF"/>
          <w:sz w:val="20"/>
        </w:rPr>
        <w:t xml:space="preserve"> d.d</w:t>
      </w:r>
      <w:r w:rsidR="00721FEF" w:rsidRPr="00DD1C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5B763C" w:rsidRPr="00DD1C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Zagreba</w:t>
      </w:r>
      <w:r w:rsidR="001E27D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DD1CDF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4.085</w:t>
      </w:r>
      <w:r w:rsidR="00CB151B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zaposlenih i </w:t>
      </w:r>
      <w:r w:rsidR="00DD1CDF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717,1 milijun</w:t>
      </w:r>
      <w:r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C76191" w:rsidRPr="00DD1CD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ostvarene dobiti razdoblja.</w:t>
      </w:r>
    </w:p>
    <w:p w:rsidR="00F40184" w:rsidRPr="00C26C6D" w:rsidRDefault="00F40184" w:rsidP="001E4BCB">
      <w:pPr>
        <w:tabs>
          <w:tab w:val="left" w:pos="993"/>
          <w:tab w:val="right" w:pos="9923"/>
        </w:tabs>
        <w:spacing w:before="180" w:after="0" w:line="240" w:lineRule="auto"/>
        <w:ind w:left="992" w:hanging="992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3E6563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</w:t>
      </w:r>
      <w:r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Poduzetnici u </w:t>
      </w:r>
      <w:r w:rsidR="001E4BC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područjima 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djelatnosti </w:t>
      </w:r>
      <w:r w:rsidR="0060412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C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i </w:t>
      </w:r>
      <w:r w:rsidR="0060412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G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914E0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s najvećom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914E0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dobiti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49415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razdoblja u 201</w:t>
      </w:r>
      <w:r w:rsidR="009B1A4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9</w:t>
      </w:r>
      <w:r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="001E4BC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g.</w:t>
      </w:r>
      <w:r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C26C6D"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  <w:t>(iznos</w:t>
      </w:r>
      <w:r w:rsidR="00DD295E" w:rsidRPr="00C26C6D"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  <w:t>i</w:t>
      </w:r>
      <w:r w:rsidRPr="00C26C6D"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  <w:t xml:space="preserve"> u tisućama kuna)</w:t>
      </w:r>
    </w:p>
    <w:p w:rsidR="00F40184" w:rsidRDefault="0060412D" w:rsidP="00112ED8">
      <w:pPr>
        <w:shd w:val="clear" w:color="auto" w:fill="DBE5F1" w:themeFill="accent1" w:themeFillTint="33"/>
        <w:tabs>
          <w:tab w:val="left" w:pos="1134"/>
          <w:tab w:val="left" w:pos="8222"/>
        </w:tabs>
        <w:spacing w:before="120" w:after="4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C</w:t>
      </w:r>
      <w:r w:rsidR="00F40184"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A557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–</w:t>
      </w:r>
      <w:r w:rsidR="00F40184"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Prerađivačka industrija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  <w:gridCol w:w="850"/>
        <w:gridCol w:w="864"/>
        <w:gridCol w:w="862"/>
        <w:gridCol w:w="935"/>
        <w:gridCol w:w="936"/>
        <w:gridCol w:w="1017"/>
        <w:gridCol w:w="1017"/>
      </w:tblGrid>
      <w:tr w:rsidR="00DC325A" w:rsidRPr="00022F58" w:rsidTr="0045771C">
        <w:trPr>
          <w:trHeight w:val="397"/>
        </w:trPr>
        <w:tc>
          <w:tcPr>
            <w:tcW w:w="348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022F58" w:rsidRDefault="0045771C" w:rsidP="00022F58">
            <w:pPr>
              <w:widowControl w:val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5771C">
              <w:rPr>
                <w:rFonts w:ascii="Arial" w:hAnsi="Arial" w:cs="Arial"/>
                <w:b/>
                <w:color w:val="FFFFFF"/>
                <w:sz w:val="18"/>
                <w:szCs w:val="18"/>
              </w:rPr>
              <w:t>Naziv</w:t>
            </w:r>
          </w:p>
        </w:tc>
        <w:tc>
          <w:tcPr>
            <w:tcW w:w="850" w:type="dxa"/>
            <w:vMerge w:val="restart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F62AC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Sjedište</w:t>
            </w:r>
          </w:p>
        </w:tc>
        <w:tc>
          <w:tcPr>
            <w:tcW w:w="172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45771C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45771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</w:rPr>
              <w:t>Zaposleni</w:t>
            </w:r>
          </w:p>
        </w:tc>
        <w:tc>
          <w:tcPr>
            <w:tcW w:w="187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45771C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45771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</w:rPr>
              <w:t>Prosječna mjesečna neto plaća</w:t>
            </w:r>
          </w:p>
        </w:tc>
        <w:tc>
          <w:tcPr>
            <w:tcW w:w="203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45771C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45771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</w:rPr>
              <w:t>Dobit razdoblja</w:t>
            </w:r>
          </w:p>
        </w:tc>
      </w:tr>
      <w:tr w:rsidR="009B1A48" w:rsidRPr="00022F58" w:rsidTr="0081586B">
        <w:trPr>
          <w:trHeight w:val="255"/>
        </w:trPr>
        <w:tc>
          <w:tcPr>
            <w:tcW w:w="34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B1A48" w:rsidRPr="00022F58" w:rsidRDefault="009B1A48" w:rsidP="00022F58">
            <w:pPr>
              <w:widowContro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B1A48" w:rsidRPr="00022F58" w:rsidRDefault="009B1A48" w:rsidP="00F62AC7">
            <w:pPr>
              <w:widowControl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B1A48" w:rsidRPr="00A25CD2" w:rsidRDefault="009B1A48" w:rsidP="009B1A48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8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8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B1A48" w:rsidRPr="00A25CD2" w:rsidRDefault="009B1A48" w:rsidP="009B1A48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9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B1A48" w:rsidRPr="00A25CD2" w:rsidRDefault="009B1A48" w:rsidP="008749C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8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B1A48" w:rsidRPr="00A25CD2" w:rsidRDefault="009B1A48" w:rsidP="008749C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9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B1A48" w:rsidRPr="00A25CD2" w:rsidRDefault="009B1A48" w:rsidP="008749C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8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B1A48" w:rsidRPr="00A25CD2" w:rsidRDefault="009B1A48" w:rsidP="008749C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9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9B1A48" w:rsidRPr="00022F58" w:rsidTr="009B1A48">
        <w:trPr>
          <w:trHeight w:val="283"/>
        </w:trPr>
        <w:tc>
          <w:tcPr>
            <w:tcW w:w="3480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B1A48" w:rsidRPr="00022F58" w:rsidRDefault="00C26C6D" w:rsidP="00C26C6D">
            <w:pPr>
              <w:jc w:val="both"/>
              <w:rPr>
                <w:rFonts w:ascii="Arial" w:hAnsi="Arial" w:cs="Arial"/>
                <w:color w:val="17365D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HEP</w:t>
            </w:r>
            <w:r w:rsidR="009B1A48" w:rsidRPr="009B1A48">
              <w:rPr>
                <w:rFonts w:ascii="Arial" w:hAnsi="Arial" w:cs="Arial"/>
                <w:color w:val="16365C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d.d.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Default="009B1A48" w:rsidP="00F62AC7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8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Default="009B1A48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441</w:t>
            </w:r>
          </w:p>
        </w:tc>
        <w:tc>
          <w:tcPr>
            <w:tcW w:w="86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Default="009B1A48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470</w:t>
            </w:r>
          </w:p>
        </w:tc>
        <w:tc>
          <w:tcPr>
            <w:tcW w:w="9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Default="009B1A48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10.562</w:t>
            </w:r>
          </w:p>
        </w:tc>
        <w:tc>
          <w:tcPr>
            <w:tcW w:w="9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Default="009B1A48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10.717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B1A48" w:rsidRDefault="009B1A48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353.976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Default="009B1A48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1.107.308</w:t>
            </w:r>
          </w:p>
        </w:tc>
      </w:tr>
      <w:tr w:rsidR="009B1A48" w:rsidRPr="00022F58" w:rsidTr="009B1A48">
        <w:trPr>
          <w:trHeight w:val="283"/>
        </w:trPr>
        <w:tc>
          <w:tcPr>
            <w:tcW w:w="34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B1A48" w:rsidRPr="009B1A48" w:rsidRDefault="000D6309" w:rsidP="00C26C6D">
            <w:pPr>
              <w:jc w:val="both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13" w:history="1">
              <w:r w:rsidR="009B1A48" w:rsidRPr="009B1A48">
                <w:rPr>
                  <w:rFonts w:ascii="Arial" w:hAnsi="Arial" w:cs="Arial"/>
                  <w:color w:val="17365D" w:themeColor="text2" w:themeShade="BF"/>
                  <w:sz w:val="18"/>
                  <w:szCs w:val="18"/>
                </w:rPr>
                <w:t xml:space="preserve">PLIVA HRVATSKA </w:t>
              </w:r>
            </w:hyperlink>
            <w:r w:rsidR="00C26C6D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d.o.o.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both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Zagreb</w:t>
            </w:r>
          </w:p>
        </w:tc>
        <w:tc>
          <w:tcPr>
            <w:tcW w:w="8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2.217</w:t>
            </w:r>
          </w:p>
        </w:tc>
        <w:tc>
          <w:tcPr>
            <w:tcW w:w="86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2.229</w:t>
            </w:r>
          </w:p>
        </w:tc>
        <w:tc>
          <w:tcPr>
            <w:tcW w:w="9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10.874</w:t>
            </w:r>
          </w:p>
        </w:tc>
        <w:tc>
          <w:tcPr>
            <w:tcW w:w="9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11.660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113.778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984.428</w:t>
            </w:r>
          </w:p>
        </w:tc>
      </w:tr>
      <w:tr w:rsidR="009B1A48" w:rsidRPr="00022F58" w:rsidTr="009B1A48">
        <w:trPr>
          <w:trHeight w:val="283"/>
        </w:trPr>
        <w:tc>
          <w:tcPr>
            <w:tcW w:w="34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B1A48" w:rsidRPr="009B1A48" w:rsidRDefault="000D6309" w:rsidP="00C26C6D">
            <w:pPr>
              <w:jc w:val="both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14" w:history="1">
              <w:r w:rsidR="009B1A48" w:rsidRPr="009B1A48">
                <w:rPr>
                  <w:rFonts w:ascii="Arial" w:hAnsi="Arial" w:cs="Arial"/>
                  <w:color w:val="17365D" w:themeColor="text2" w:themeShade="BF"/>
                  <w:sz w:val="18"/>
                  <w:szCs w:val="18"/>
                </w:rPr>
                <w:t xml:space="preserve">HRVATSKI TELEKOM </w:t>
              </w:r>
            </w:hyperlink>
            <w:r w:rsidR="00C26C6D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d.d.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both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Zagreb</w:t>
            </w:r>
          </w:p>
        </w:tc>
        <w:tc>
          <w:tcPr>
            <w:tcW w:w="8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3.960</w:t>
            </w:r>
          </w:p>
        </w:tc>
        <w:tc>
          <w:tcPr>
            <w:tcW w:w="86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4.085</w:t>
            </w:r>
          </w:p>
        </w:tc>
        <w:tc>
          <w:tcPr>
            <w:tcW w:w="9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9.484</w:t>
            </w:r>
          </w:p>
        </w:tc>
        <w:tc>
          <w:tcPr>
            <w:tcW w:w="9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9.702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990.661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B1A48" w:rsidRPr="009B1A48" w:rsidRDefault="009B1A48" w:rsidP="009B1A48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9B1A48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717.064</w:t>
            </w:r>
          </w:p>
        </w:tc>
      </w:tr>
      <w:tr w:rsidR="009B1A48" w:rsidRPr="00022F58" w:rsidTr="009B1A48">
        <w:trPr>
          <w:trHeight w:val="283"/>
        </w:trPr>
        <w:tc>
          <w:tcPr>
            <w:tcW w:w="43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B1A48" w:rsidRPr="00022F58" w:rsidRDefault="009B1A48" w:rsidP="00DC325A">
            <w:pPr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</w:pPr>
            <w:r w:rsidRPr="00022F58"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  <w:t>Ukupn</w:t>
            </w:r>
            <w:r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  <w:t>o</w:t>
            </w: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B1A48" w:rsidRDefault="009B1A48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6.618 </w:t>
            </w:r>
          </w:p>
        </w:tc>
        <w:tc>
          <w:tcPr>
            <w:tcW w:w="8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B1A48" w:rsidRDefault="009B1A48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6.784 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B1A48" w:rsidRDefault="009B1A48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10.022 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B1A48" w:rsidRDefault="009B1A48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10.415 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B1A48" w:rsidRDefault="009B1A48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1.458.415 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B1A48" w:rsidRDefault="009B1A48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2.808.800 </w:t>
            </w:r>
          </w:p>
        </w:tc>
      </w:tr>
    </w:tbl>
    <w:p w:rsidR="005B7EF5" w:rsidRDefault="008B439A" w:rsidP="00112ED8">
      <w:pPr>
        <w:shd w:val="clear" w:color="auto" w:fill="DBE5F1" w:themeFill="accent1" w:themeFillTint="33"/>
        <w:spacing w:before="180" w:after="0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lastRenderedPageBreak/>
        <w:t>G</w:t>
      </w:r>
      <w:r w:rsidR="00CE5180"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A557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–</w:t>
      </w:r>
      <w:r w:rsidR="00CE5180"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60412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Trgovina na veliko i malo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428"/>
        <w:gridCol w:w="906"/>
        <w:gridCol w:w="864"/>
        <w:gridCol w:w="925"/>
        <w:gridCol w:w="894"/>
        <w:gridCol w:w="925"/>
        <w:gridCol w:w="1015"/>
        <w:gridCol w:w="1015"/>
      </w:tblGrid>
      <w:tr w:rsidR="00DC325A" w:rsidRPr="00DC325A" w:rsidTr="00115646">
        <w:trPr>
          <w:trHeight w:val="397"/>
        </w:trPr>
        <w:tc>
          <w:tcPr>
            <w:tcW w:w="3428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022F58" w:rsidRDefault="0045771C" w:rsidP="00601126">
            <w:pPr>
              <w:widowControl w:val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5771C">
              <w:rPr>
                <w:rFonts w:ascii="Arial" w:hAnsi="Arial" w:cs="Arial"/>
                <w:b/>
                <w:color w:val="FFFFFF"/>
                <w:sz w:val="18"/>
                <w:szCs w:val="18"/>
              </w:rPr>
              <w:t>Naziv</w:t>
            </w:r>
          </w:p>
        </w:tc>
        <w:tc>
          <w:tcPr>
            <w:tcW w:w="906" w:type="dxa"/>
            <w:vMerge w:val="restart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Sjedište</w:t>
            </w:r>
          </w:p>
        </w:tc>
        <w:tc>
          <w:tcPr>
            <w:tcW w:w="178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Zaposleni</w:t>
            </w:r>
          </w:p>
        </w:tc>
        <w:tc>
          <w:tcPr>
            <w:tcW w:w="18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Prosj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ečna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mj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esečna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neto plaća</w:t>
            </w:r>
          </w:p>
        </w:tc>
        <w:tc>
          <w:tcPr>
            <w:tcW w:w="20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Dobit razdoblja</w:t>
            </w:r>
          </w:p>
        </w:tc>
      </w:tr>
      <w:tr w:rsidR="00115646" w:rsidRPr="00DC325A" w:rsidTr="0081586B">
        <w:trPr>
          <w:trHeight w:val="255"/>
        </w:trPr>
        <w:tc>
          <w:tcPr>
            <w:tcW w:w="342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022F58" w:rsidRDefault="00115646" w:rsidP="00601126">
            <w:pPr>
              <w:widowContro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906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022F58" w:rsidRDefault="00115646" w:rsidP="00601126">
            <w:pPr>
              <w:widowControl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A25CD2" w:rsidRDefault="00115646" w:rsidP="008749C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8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9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A25CD2" w:rsidRDefault="00115646" w:rsidP="008749C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9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8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A25CD2" w:rsidRDefault="00115646" w:rsidP="008749C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8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9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A25CD2" w:rsidRDefault="00115646" w:rsidP="008749C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9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10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A25CD2" w:rsidRDefault="00115646" w:rsidP="008749C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8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1015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115646" w:rsidRPr="00A25CD2" w:rsidRDefault="00115646" w:rsidP="008749C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9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115646" w:rsidRPr="00DC325A" w:rsidTr="00115646">
        <w:trPr>
          <w:trHeight w:val="283"/>
        </w:trPr>
        <w:tc>
          <w:tcPr>
            <w:tcW w:w="3428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15646" w:rsidRPr="00AF7304" w:rsidRDefault="00115646" w:rsidP="00115646">
            <w:pPr>
              <w:jc w:val="both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115646">
              <w:rPr>
                <w:rFonts w:ascii="Arial" w:hAnsi="Arial" w:cs="Arial"/>
                <w:color w:val="16365C"/>
                <w:sz w:val="18"/>
                <w:szCs w:val="18"/>
              </w:rPr>
              <w:t xml:space="preserve">LIDL HRVATSKA d.o.o. </w:t>
            </w:r>
            <w:proofErr w:type="spellStart"/>
            <w:r w:rsidRPr="00115646">
              <w:rPr>
                <w:rFonts w:ascii="Arial" w:hAnsi="Arial" w:cs="Arial"/>
                <w:color w:val="16365C"/>
                <w:sz w:val="18"/>
                <w:szCs w:val="18"/>
              </w:rPr>
              <w:t>k.d</w:t>
            </w:r>
            <w:proofErr w:type="spellEnd"/>
            <w:r w:rsidRPr="00115646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</w:p>
        </w:tc>
        <w:tc>
          <w:tcPr>
            <w:tcW w:w="906" w:type="dxa"/>
            <w:tcBorders>
              <w:top w:val="single" w:sz="2" w:space="0" w:color="FFFFFF" w:themeColor="background1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 w:rsidP="00DC325A">
            <w:pPr>
              <w:ind w:left="-57" w:right="-57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C325A">
              <w:rPr>
                <w:rFonts w:ascii="Arial" w:hAnsi="Arial" w:cs="Arial"/>
                <w:color w:val="16365C"/>
                <w:sz w:val="18"/>
                <w:szCs w:val="18"/>
              </w:rPr>
              <w:t>V. Gorica</w:t>
            </w:r>
          </w:p>
        </w:tc>
        <w:tc>
          <w:tcPr>
            <w:tcW w:w="8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2.060</w:t>
            </w:r>
          </w:p>
        </w:tc>
        <w:tc>
          <w:tcPr>
            <w:tcW w:w="92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2.266</w:t>
            </w:r>
          </w:p>
        </w:tc>
        <w:tc>
          <w:tcPr>
            <w:tcW w:w="89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7.639</w:t>
            </w:r>
          </w:p>
        </w:tc>
        <w:tc>
          <w:tcPr>
            <w:tcW w:w="92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8.452</w:t>
            </w:r>
          </w:p>
        </w:tc>
        <w:tc>
          <w:tcPr>
            <w:tcW w:w="101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15646" w:rsidRDefault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281.460</w:t>
            </w:r>
          </w:p>
        </w:tc>
        <w:tc>
          <w:tcPr>
            <w:tcW w:w="1015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345.860</w:t>
            </w:r>
          </w:p>
        </w:tc>
      </w:tr>
      <w:tr w:rsidR="00115646" w:rsidRPr="00DC325A" w:rsidTr="00115646">
        <w:trPr>
          <w:trHeight w:val="283"/>
        </w:trPr>
        <w:tc>
          <w:tcPr>
            <w:tcW w:w="342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15646" w:rsidRDefault="00115646" w:rsidP="00C26C6D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ROTO DINAMIC </w:t>
            </w:r>
            <w:r w:rsidR="00C26C6D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906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8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608</w:t>
            </w:r>
          </w:p>
        </w:tc>
        <w:tc>
          <w:tcPr>
            <w:tcW w:w="92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593</w:t>
            </w:r>
          </w:p>
        </w:tc>
        <w:tc>
          <w:tcPr>
            <w:tcW w:w="89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5.631</w:t>
            </w:r>
          </w:p>
        </w:tc>
        <w:tc>
          <w:tcPr>
            <w:tcW w:w="92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6.040</w:t>
            </w:r>
          </w:p>
        </w:tc>
        <w:tc>
          <w:tcPr>
            <w:tcW w:w="101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0</w:t>
            </w:r>
          </w:p>
        </w:tc>
        <w:tc>
          <w:tcPr>
            <w:tcW w:w="1015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230.515</w:t>
            </w:r>
          </w:p>
        </w:tc>
      </w:tr>
      <w:tr w:rsidR="00115646" w:rsidRPr="00DC325A" w:rsidTr="00115646">
        <w:trPr>
          <w:trHeight w:val="283"/>
        </w:trPr>
        <w:tc>
          <w:tcPr>
            <w:tcW w:w="342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15646" w:rsidRDefault="00115646" w:rsidP="00C26C6D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 xml:space="preserve">ATLANTIC TRADE </w:t>
            </w:r>
            <w:r w:rsidR="00C26C6D">
              <w:rPr>
                <w:rFonts w:ascii="Arial" w:hAnsi="Arial" w:cs="Arial"/>
                <w:color w:val="16365C"/>
                <w:sz w:val="18"/>
                <w:szCs w:val="18"/>
              </w:rPr>
              <w:t>d.o.o.</w:t>
            </w:r>
          </w:p>
        </w:tc>
        <w:tc>
          <w:tcPr>
            <w:tcW w:w="906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both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8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741</w:t>
            </w:r>
          </w:p>
        </w:tc>
        <w:tc>
          <w:tcPr>
            <w:tcW w:w="92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793</w:t>
            </w:r>
          </w:p>
        </w:tc>
        <w:tc>
          <w:tcPr>
            <w:tcW w:w="89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7.259</w:t>
            </w:r>
          </w:p>
        </w:tc>
        <w:tc>
          <w:tcPr>
            <w:tcW w:w="92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7.465</w:t>
            </w:r>
          </w:p>
        </w:tc>
        <w:tc>
          <w:tcPr>
            <w:tcW w:w="101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195.290</w:t>
            </w:r>
          </w:p>
        </w:tc>
        <w:tc>
          <w:tcPr>
            <w:tcW w:w="1015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115646" w:rsidRDefault="00115646" w:rsidP="00115646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229.002</w:t>
            </w:r>
          </w:p>
        </w:tc>
      </w:tr>
      <w:tr w:rsidR="00115646" w:rsidRPr="00DC325A" w:rsidTr="00115646">
        <w:trPr>
          <w:trHeight w:val="283"/>
        </w:trPr>
        <w:tc>
          <w:tcPr>
            <w:tcW w:w="433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15646" w:rsidRPr="00022F58" w:rsidRDefault="00115646" w:rsidP="00DC325A">
            <w:pPr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</w:pPr>
            <w:r w:rsidRPr="00022F58"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  <w:t>Ukupn</w:t>
            </w:r>
            <w:r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  <w:t>o</w:t>
            </w: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15646" w:rsidRDefault="0011564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3.409 </w:t>
            </w:r>
          </w:p>
        </w:tc>
        <w:tc>
          <w:tcPr>
            <w:tcW w:w="9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15646" w:rsidRDefault="0011564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3.652 </w:t>
            </w:r>
          </w:p>
        </w:tc>
        <w:tc>
          <w:tcPr>
            <w:tcW w:w="8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15646" w:rsidRDefault="0011564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6.133 </w:t>
            </w:r>
          </w:p>
        </w:tc>
        <w:tc>
          <w:tcPr>
            <w:tcW w:w="9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15646" w:rsidRDefault="0011564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7.198 </w:t>
            </w:r>
          </w:p>
        </w:tc>
        <w:tc>
          <w:tcPr>
            <w:tcW w:w="101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15646" w:rsidRDefault="0011564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476.751 </w:t>
            </w:r>
          </w:p>
        </w:tc>
        <w:tc>
          <w:tcPr>
            <w:tcW w:w="1015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115646" w:rsidRDefault="00115646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805.377 </w:t>
            </w:r>
          </w:p>
        </w:tc>
      </w:tr>
    </w:tbl>
    <w:p w:rsidR="005B7EF5" w:rsidRPr="0049415D" w:rsidRDefault="00771018" w:rsidP="005B7EF5">
      <w:pPr>
        <w:spacing w:before="40" w:after="0" w:line="288" w:lineRule="auto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</w:t>
      </w:r>
      <w:r w:rsidR="005B7EF5" w:rsidRPr="0049415D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zvor: Fina, Registar godišnjih financijskih izvještaja</w:t>
      </w:r>
    </w:p>
    <w:p w:rsidR="005B3748" w:rsidRPr="00CC3F1C" w:rsidRDefault="005B763C" w:rsidP="00C932C2">
      <w:pPr>
        <w:widowControl w:val="0"/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5B3748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djelatnosti </w:t>
      </w:r>
      <w:r w:rsidR="000871DA"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trgovine na veliko i malo</w:t>
      </w:r>
      <w:r w:rsidR="000871DA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1E4BCB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(G) </w:t>
      </w:r>
      <w:r w:rsidR="00C76191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najveću dobit razdoblja </w:t>
      </w:r>
      <w:r w:rsidR="001E4BCB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C76191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201</w:t>
      </w:r>
      <w:r w:rsidR="00CC3F1C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</w:t>
      </w:r>
      <w:r w:rsidR="00C76191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godin</w:t>
      </w:r>
      <w:r w:rsidR="001E4BCB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C76191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CC3F1C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345,9</w:t>
      </w:r>
      <w:r w:rsidR="00C76191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 ostvarilo je </w:t>
      </w:r>
      <w:r w:rsidR="005A33B3" w:rsidRPr="00CC3F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društvo</w:t>
      </w:r>
      <w:r w:rsidR="007D2520" w:rsidRPr="00CC3F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AF7304" w:rsidRPr="00CC3F1C">
        <w:rPr>
          <w:rFonts w:ascii="Arial" w:hAnsi="Arial" w:cs="Arial"/>
          <w:color w:val="17365D" w:themeColor="text2" w:themeShade="BF"/>
          <w:sz w:val="20"/>
          <w:szCs w:val="20"/>
        </w:rPr>
        <w:t xml:space="preserve">LIDL HRVATSKA d.o.o. </w:t>
      </w:r>
      <w:proofErr w:type="spellStart"/>
      <w:r w:rsidR="00AF7304" w:rsidRPr="00CC3F1C">
        <w:rPr>
          <w:rFonts w:ascii="Arial" w:hAnsi="Arial" w:cs="Arial"/>
          <w:color w:val="17365D" w:themeColor="text2" w:themeShade="BF"/>
          <w:sz w:val="20"/>
          <w:szCs w:val="20"/>
        </w:rPr>
        <w:t>k.d</w:t>
      </w:r>
      <w:proofErr w:type="spellEnd"/>
      <w:r w:rsidR="005B3748" w:rsidRPr="00CC3F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Pr="00CC3F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iz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Velike Gorice s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C3F1C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2.266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zaposlenih</w:t>
      </w:r>
      <w:r w:rsidR="001E4BCB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kojima je obračuna</w:t>
      </w:r>
      <w:r w:rsidR="004F006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 prosječna mjesečna neto plaća u iznosu od 8.</w:t>
      </w:r>
      <w:r w:rsidR="00CC3F1C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452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</w:t>
      </w:r>
      <w:r w:rsidR="00CC3F1C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C76191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9C4EBB" w:rsidRDefault="00F77667" w:rsidP="00B64C91">
      <w:pPr>
        <w:spacing w:before="180" w:after="40" w:line="240" w:lineRule="auto"/>
        <w:ind w:left="1134" w:hanging="1134"/>
        <w:jc w:val="both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Slika 2</w:t>
      </w:r>
      <w:r w:rsidR="009C4EBB"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="009C4EBB"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  <w:t xml:space="preserve">Prikaz rezultata poslovanja poduzetnika </w:t>
      </w:r>
      <w:r w:rsidR="009C4EB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LIDL HRVATSKA </w:t>
      </w:r>
      <w:r w:rsidR="005C43D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d.o.o. k.d</w:t>
      </w:r>
      <w:r w:rsidR="009C4EB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</w:p>
    <w:p w:rsidR="00CC3F1C" w:rsidRDefault="00CC3F1C" w:rsidP="004F22F2">
      <w:pPr>
        <w:spacing w:before="40" w:after="0"/>
        <w:jc w:val="both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63E64712" wp14:editId="612E5793">
            <wp:extent cx="6320333" cy="1813415"/>
            <wp:effectExtent l="0" t="0" r="4445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20333" cy="181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EBB" w:rsidRPr="009511A8" w:rsidRDefault="00D02799" w:rsidP="004F22F2">
      <w:pPr>
        <w:spacing w:before="40" w:after="0"/>
        <w:jc w:val="both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7D2520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Izvor: Financijska agencija, servis </w:t>
      </w:r>
      <w:hyperlink r:id="rId16" w:history="1">
        <w:proofErr w:type="spellStart"/>
        <w:r w:rsidRPr="007D2520">
          <w:rPr>
            <w:rStyle w:val="Hiperveza"/>
            <w:rFonts w:ascii="Arial" w:eastAsia="Times New Roman" w:hAnsi="Arial" w:cs="Times New Roman"/>
            <w:i/>
            <w:sz w:val="16"/>
            <w:szCs w:val="16"/>
            <w:lang w:eastAsia="hr-HR"/>
          </w:rPr>
          <w:t>info.BIZ</w:t>
        </w:r>
        <w:proofErr w:type="spellEnd"/>
      </w:hyperlink>
    </w:p>
    <w:p w:rsidR="00C76191" w:rsidRPr="00CC3F1C" w:rsidRDefault="008B439A" w:rsidP="004F22F2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drugom je mjestu </w:t>
      </w:r>
      <w:r w:rsidRPr="00CC3F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društvo </w:t>
      </w:r>
      <w:r w:rsidR="00CC3F1C" w:rsidRPr="00CC3F1C">
        <w:rPr>
          <w:rFonts w:ascii="Arial" w:hAnsi="Arial" w:cs="Arial"/>
          <w:color w:val="17365D" w:themeColor="text2" w:themeShade="BF"/>
          <w:sz w:val="20"/>
        </w:rPr>
        <w:t>ROTO DINAMIC</w:t>
      </w:r>
      <w:r w:rsidR="00AF7304" w:rsidRPr="00CC3F1C">
        <w:rPr>
          <w:rFonts w:ascii="Arial" w:hAnsi="Arial" w:cs="Arial"/>
          <w:color w:val="17365D" w:themeColor="text2" w:themeShade="BF"/>
          <w:sz w:val="20"/>
        </w:rPr>
        <w:t xml:space="preserve"> d.o.o</w:t>
      </w:r>
      <w:r w:rsidRPr="00CC3F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517735" w:rsidRPr="00CC3F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CC3F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iz Zagreba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C3F1C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593</w:t>
      </w:r>
      <w:r w:rsidR="006953B5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="006953B5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ostvarenih </w:t>
      </w:r>
      <w:r w:rsidR="00CC3F1C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230,5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 dobiti, a na trećem </w:t>
      </w:r>
      <w:r w:rsidRPr="00CC3F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društvo </w:t>
      </w:r>
      <w:r w:rsidR="00CC3F1C" w:rsidRPr="00CC3F1C">
        <w:rPr>
          <w:rFonts w:ascii="Arial" w:hAnsi="Arial" w:cs="Arial"/>
          <w:color w:val="17365D" w:themeColor="text2" w:themeShade="BF"/>
          <w:sz w:val="20"/>
        </w:rPr>
        <w:t>ATLANTIC TRADE d.o.o</w:t>
      </w:r>
      <w:r w:rsidR="00CC3F1C" w:rsidRPr="00CC3F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iz Zagreba 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C3F1C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793 </w:t>
      </w:r>
      <w:r w:rsidR="006953B5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="006953B5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="00CC3F1C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229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,0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 </w:t>
      </w:r>
      <w:r w:rsidR="00217CA3"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ostvarene </w:t>
      </w:r>
      <w:r w:rsidRPr="00CC3F1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dobiti razdoblja.</w:t>
      </w:r>
    </w:p>
    <w:p w:rsidR="008B439A" w:rsidRPr="007A38B2" w:rsidRDefault="00A25CD2" w:rsidP="004F22F2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Uspoređujući djelatnosti koje su ostvarile</w:t>
      </w:r>
      <w:r w:rsidR="009C4EBB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dobit razdoblja</w:t>
      </w:r>
      <w:r w:rsid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2019. godini</w:t>
      </w:r>
      <w:r w:rsidR="009C4EBB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CD5C7F"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najviše</w:t>
      </w:r>
      <w:r w:rsidR="009C4EBB"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 prosječn</w:t>
      </w:r>
      <w:r w:rsidR="00CD5C7F"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e</w:t>
      </w:r>
      <w:r w:rsidR="009C4EBB"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 mjesečn</w:t>
      </w:r>
      <w:r w:rsidR="00CD5C7F"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e</w:t>
      </w:r>
      <w:r w:rsidR="009C4EBB"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 </w:t>
      </w:r>
      <w:r w:rsidR="00517735"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 xml:space="preserve">neto </w:t>
      </w:r>
      <w:r w:rsidR="00CD5C7F" w:rsidRPr="005A1CA5">
        <w:rPr>
          <w:rFonts w:ascii="Arial" w:eastAsia="Times New Roman" w:hAnsi="Arial" w:cs="Times New Roman"/>
          <w:b/>
          <w:i/>
          <w:color w:val="17365D" w:themeColor="text2" w:themeShade="BF"/>
          <w:sz w:val="20"/>
          <w:szCs w:val="20"/>
          <w:lang w:eastAsia="hr-HR"/>
        </w:rPr>
        <w:t>plaće</w:t>
      </w:r>
      <w:r w:rsidR="009C4EBB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obračunali su poduzetnici u djelatnosti </w:t>
      </w:r>
      <w:r w:rsidR="00C76191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</w:t>
      </w:r>
      <w:r w:rsidR="009C4EBB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udarstv</w:t>
      </w:r>
      <w:r w:rsidR="00C76191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9C4EBB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vađenj</w:t>
      </w:r>
      <w:r w:rsidR="00C76191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CD5C7F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(B)</w:t>
      </w:r>
      <w:r w:rsidR="009C4EBB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CD5C7F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8.485</w:t>
      </w:r>
      <w:r w:rsidR="009C4EBB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a,</w:t>
      </w:r>
      <w:r w:rsidR="00CD5C7F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što je za </w:t>
      </w:r>
      <w:r w:rsidR="009C4EBB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</w:t>
      </w:r>
      <w:r w:rsidR="00CD5C7F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</w:t>
      </w:r>
      <w:r w:rsidR="009C4EBB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,9% više </w:t>
      </w:r>
      <w:r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od</w:t>
      </w:r>
      <w:r w:rsidR="009C4EBB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prosječne plaće zaposlenih kod poduzetnika RH</w:t>
      </w:r>
      <w:r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(5</w:t>
      </w:r>
      <w:r w:rsidR="0052456B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CD5C7F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815</w:t>
      </w:r>
      <w:r w:rsidR="006953B5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kn)</w:t>
      </w:r>
      <w:r w:rsidR="00CD5C7F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u djelatnosti informacija i komunikacija (J) u iznosu od 8.2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</w:t>
      </w:r>
      <w:r w:rsidR="00CD5C7F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0 kuna </w:t>
      </w:r>
      <w:r w:rsidR="00596C2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CD5C7F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što je za 4</w:t>
      </w:r>
      <w:r w:rsidR="007A38B2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</w:t>
      </w:r>
      <w:r w:rsidR="00CD5C7F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7A38B2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</w:t>
      </w:r>
      <w:r w:rsidR="00CD5C7F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više od prosječne plaće zaposlenih kod poduzetnika RH</w:t>
      </w:r>
      <w:r w:rsidR="007A38B2" w:rsidRPr="007A38B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D218D9" w:rsidRPr="009B4146" w:rsidRDefault="00D218D9" w:rsidP="009D042F">
      <w:pPr>
        <w:keepNext/>
        <w:tabs>
          <w:tab w:val="left" w:pos="1134"/>
        </w:tabs>
        <w:spacing w:before="180" w:after="80" w:line="240" w:lineRule="auto"/>
        <w:ind w:left="1134" w:hanging="1134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Grafikon </w:t>
      </w:r>
      <w:r w:rsidR="00F77667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</w:t>
      </w: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  <w:t xml:space="preserve">Usporedba </w:t>
      </w:r>
      <w:r w:rsidR="00802975" w:rsidRPr="0080297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prosječnih</w:t>
      </w:r>
      <w:r w:rsidR="00F449DE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mjesečnih </w:t>
      </w:r>
      <w:r w:rsidR="001777A9" w:rsidRPr="0080297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u w:val="single"/>
          <w:lang w:eastAsia="hr-HR"/>
        </w:rPr>
        <w:t>NETO PLAĆA</w:t>
      </w: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zaposlenih kod poduzetnika u područjima djelatnosti s </w:t>
      </w:r>
      <w:r w:rsidR="00057DD2" w:rsidRPr="0080297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najvećom dobiti razdoblja</w:t>
      </w:r>
      <w:r w:rsidR="009B4146"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u 201</w:t>
      </w:r>
      <w:r w:rsidR="0080297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9</w:t>
      </w: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 godini</w:t>
      </w:r>
      <w:r w:rsidR="001777A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1777A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1777A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1777A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1777A9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9D042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1777A9" w:rsidRPr="00F449DE"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  <w:t>(iznosi u kuna</w:t>
      </w:r>
      <w:r w:rsidR="009D042F" w:rsidRPr="00F449DE"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  <w:t>ma</w:t>
      </w:r>
      <w:r w:rsidR="001777A9" w:rsidRPr="00F449DE"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  <w:t>)</w:t>
      </w:r>
    </w:p>
    <w:p w:rsidR="00DD718E" w:rsidRPr="009B4146" w:rsidRDefault="00AD6676" w:rsidP="003E6563">
      <w:pPr>
        <w:spacing w:after="0"/>
        <w:jc w:val="center"/>
        <w:rPr>
          <w:color w:val="17365D" w:themeColor="text2" w:themeShade="BF"/>
          <w:sz w:val="16"/>
          <w:szCs w:val="16"/>
        </w:rPr>
      </w:pPr>
      <w:r>
        <w:rPr>
          <w:noProof/>
          <w:color w:val="17365D" w:themeColor="text2" w:themeShade="BF"/>
          <w:sz w:val="16"/>
          <w:szCs w:val="16"/>
          <w:lang w:val="en-US"/>
        </w:rPr>
        <w:drawing>
          <wp:inline distT="0" distB="0" distL="0" distR="0" wp14:anchorId="7FC27A6D">
            <wp:extent cx="6408115" cy="209946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061" cy="2098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18D9" w:rsidRDefault="00D218D9" w:rsidP="005B7EF5">
      <w:pPr>
        <w:pBdr>
          <w:bottom w:val="single" w:sz="12" w:space="1" w:color="auto"/>
        </w:pBdr>
        <w:spacing w:before="40" w:after="0" w:line="288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9B4146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 podataka: Fina, Registar godišnjih financijskih izvještaja</w:t>
      </w:r>
    </w:p>
    <w:p w:rsidR="007A38B2" w:rsidRDefault="007A38B2" w:rsidP="007A38B2">
      <w:pPr>
        <w:widowControl w:val="0"/>
        <w:tabs>
          <w:tab w:val="left" w:pos="343"/>
        </w:tabs>
        <w:spacing w:after="0" w:line="240" w:lineRule="auto"/>
        <w:jc w:val="both"/>
        <w:rPr>
          <w:sz w:val="16"/>
          <w:szCs w:val="16"/>
        </w:rPr>
      </w:pPr>
    </w:p>
    <w:p w:rsidR="007A38B2" w:rsidRPr="007A38B2" w:rsidRDefault="000D6309" w:rsidP="007A38B2">
      <w:pPr>
        <w:widowControl w:val="0"/>
        <w:tabs>
          <w:tab w:val="left" w:pos="343"/>
        </w:tabs>
        <w:spacing w:after="0" w:line="240" w:lineRule="auto"/>
        <w:jc w:val="both"/>
        <w:rPr>
          <w:rFonts w:ascii="Arial" w:eastAsia="Times New Roman" w:hAnsi="Arial" w:cs="Arial"/>
          <w:i/>
          <w:color w:val="244061"/>
          <w:sz w:val="16"/>
          <w:szCs w:val="16"/>
          <w:shd w:val="clear" w:color="auto" w:fill="FFFFFF"/>
          <w:lang w:eastAsia="hr-HR"/>
        </w:rPr>
      </w:pPr>
      <w:hyperlink r:id="rId18" w:history="1">
        <w:r w:rsidR="007A38B2" w:rsidRPr="007A38B2">
          <w:rPr>
            <w:rFonts w:ascii="Arial" w:eastAsia="Times New Roman" w:hAnsi="Arial" w:cs="Arial"/>
            <w:bCs/>
            <w:i/>
            <w:color w:val="0000FF"/>
            <w:sz w:val="16"/>
            <w:szCs w:val="16"/>
            <w:u w:val="single"/>
            <w:shd w:val="clear" w:color="auto" w:fill="FFFFFF"/>
            <w:lang w:val="en-US" w:eastAsia="hr-HR"/>
          </w:rPr>
          <w:t>Info.BIZ</w:t>
        </w:r>
      </w:hyperlink>
      <w:r w:rsidR="007A38B2" w:rsidRPr="007A38B2">
        <w:rPr>
          <w:rFonts w:ascii="Arial" w:eastAsia="Times New Roman" w:hAnsi="Arial" w:cs="Arial"/>
          <w:i/>
          <w:color w:val="0000FF"/>
          <w:sz w:val="16"/>
          <w:szCs w:val="16"/>
          <w:u w:val="single"/>
          <w:shd w:val="clear" w:color="auto" w:fill="FFFFFF"/>
          <w:lang w:eastAsia="hr-HR"/>
        </w:rPr>
        <w:t xml:space="preserve"> </w:t>
      </w:r>
      <w:r w:rsidR="007A38B2" w:rsidRPr="007A38B2">
        <w:rPr>
          <w:rFonts w:ascii="Arial" w:eastAsia="Times New Roman" w:hAnsi="Arial" w:cs="Arial"/>
          <w:i/>
          <w:color w:val="244061"/>
          <w:sz w:val="16"/>
          <w:szCs w:val="16"/>
          <w:shd w:val="clear" w:color="auto" w:fill="FFFFFF"/>
          <w:lang w:eastAsia="hr-HR"/>
        </w:rPr>
        <w:t xml:space="preserve">servis pruža uvid u informacije o uspješnosti poslovanja i financijskom položaju svih poslovnih subjekata </w:t>
      </w:r>
      <w:proofErr w:type="gramStart"/>
      <w:r w:rsidR="007A38B2" w:rsidRPr="007A38B2">
        <w:rPr>
          <w:rFonts w:ascii="Arial" w:eastAsia="Times New Roman" w:hAnsi="Arial" w:cs="Arial"/>
          <w:i/>
          <w:color w:val="244061"/>
          <w:sz w:val="16"/>
          <w:szCs w:val="16"/>
          <w:shd w:val="clear" w:color="auto" w:fill="FFFFFF"/>
          <w:lang w:eastAsia="hr-HR"/>
        </w:rPr>
        <w:t>te</w:t>
      </w:r>
      <w:proofErr w:type="gramEnd"/>
      <w:r w:rsidR="007A38B2" w:rsidRPr="007A38B2">
        <w:rPr>
          <w:rFonts w:ascii="Arial" w:eastAsia="Times New Roman" w:hAnsi="Arial" w:cs="Arial"/>
          <w:i/>
          <w:color w:val="244061"/>
          <w:sz w:val="16"/>
          <w:szCs w:val="16"/>
          <w:shd w:val="clear" w:color="auto" w:fill="FFFFFF"/>
          <w:lang w:eastAsia="hr-HR"/>
        </w:rPr>
        <w:t xml:space="preserve"> o poslovnoj okolini u kojoj oni djeluju. Najveća je i najažurnija baza poslovnih informacija za više od </w:t>
      </w:r>
      <w:r w:rsidR="007A38B2" w:rsidRPr="007A38B2">
        <w:rPr>
          <w:rFonts w:ascii="Arial" w:eastAsia="Times New Roman" w:hAnsi="Arial" w:cs="Arial"/>
          <w:b/>
          <w:i/>
          <w:color w:val="244061"/>
          <w:sz w:val="16"/>
          <w:szCs w:val="16"/>
          <w:u w:val="single"/>
          <w:shd w:val="clear" w:color="auto" w:fill="FFFFFF"/>
          <w:lang w:eastAsia="hr-HR"/>
        </w:rPr>
        <w:t>815.00 poslovnih subjekata</w:t>
      </w:r>
      <w:r w:rsidR="007A38B2" w:rsidRPr="007A38B2">
        <w:rPr>
          <w:rFonts w:ascii="Arial" w:eastAsia="Times New Roman" w:hAnsi="Arial" w:cs="Arial"/>
          <w:i/>
          <w:color w:val="244061"/>
          <w:sz w:val="16"/>
          <w:szCs w:val="16"/>
          <w:u w:val="single"/>
          <w:shd w:val="clear" w:color="auto" w:fill="FFFFFF"/>
          <w:lang w:eastAsia="hr-HR"/>
        </w:rPr>
        <w:t xml:space="preserve"> </w:t>
      </w:r>
      <w:r w:rsidR="007A38B2" w:rsidRPr="007A38B2">
        <w:rPr>
          <w:rFonts w:ascii="Arial" w:eastAsia="Times New Roman" w:hAnsi="Arial" w:cs="Arial"/>
          <w:b/>
          <w:i/>
          <w:color w:val="244061"/>
          <w:sz w:val="16"/>
          <w:szCs w:val="16"/>
          <w:u w:val="single"/>
          <w:shd w:val="clear" w:color="auto" w:fill="FFFFFF"/>
          <w:lang w:eastAsia="hr-HR"/>
        </w:rPr>
        <w:t>iz više od 30 izvora</w:t>
      </w:r>
      <w:r w:rsidR="007A38B2" w:rsidRPr="007A38B2">
        <w:rPr>
          <w:rFonts w:ascii="Arial" w:eastAsia="Times New Roman" w:hAnsi="Arial" w:cs="Arial"/>
          <w:i/>
          <w:color w:val="244061"/>
          <w:sz w:val="16"/>
          <w:szCs w:val="16"/>
          <w:u w:val="single"/>
          <w:shd w:val="clear" w:color="auto" w:fill="FFFFFF"/>
          <w:lang w:eastAsia="hr-HR"/>
        </w:rPr>
        <w:t>.</w:t>
      </w:r>
      <w:r w:rsidR="007A38B2" w:rsidRPr="007A38B2">
        <w:rPr>
          <w:rFonts w:ascii="Arial" w:eastAsia="Times New Roman" w:hAnsi="Arial" w:cs="Arial"/>
          <w:i/>
          <w:color w:val="244061"/>
          <w:sz w:val="16"/>
          <w:szCs w:val="16"/>
          <w:shd w:val="clear" w:color="auto" w:fill="FFFFFF"/>
          <w:lang w:eastAsia="hr-HR"/>
        </w:rPr>
        <w:t xml:space="preserve"> Omogućuje brže, jednostavnije i sigurnije donošenje poslovnih odluka, sustavno praćenje klijenata, olakšava izradu poslovnih analiza te praćenje trendova i prepoznavanje potencijala na tržištu.</w:t>
      </w:r>
    </w:p>
    <w:p w:rsidR="007A38B2" w:rsidRPr="007A38B2" w:rsidRDefault="007A38B2" w:rsidP="00E5763A">
      <w:pPr>
        <w:widowControl w:val="0"/>
        <w:tabs>
          <w:tab w:val="left" w:pos="343"/>
        </w:tabs>
        <w:spacing w:before="80" w:after="0" w:line="240" w:lineRule="auto"/>
        <w:jc w:val="both"/>
        <w:rPr>
          <w:rFonts w:ascii="Arial" w:eastAsia="Calibri" w:hAnsi="Arial" w:cs="Arial"/>
          <w:i/>
          <w:color w:val="007AFF"/>
          <w:sz w:val="16"/>
          <w:szCs w:val="16"/>
        </w:rPr>
      </w:pPr>
      <w:r w:rsidRPr="007A38B2">
        <w:rPr>
          <w:rFonts w:ascii="Arial" w:eastAsia="Calibri" w:hAnsi="Arial" w:cs="Arial"/>
          <w:b/>
          <w:i/>
          <w:color w:val="244061"/>
          <w:sz w:val="16"/>
          <w:szCs w:val="16"/>
          <w:shd w:val="clear" w:color="auto" w:fill="D9D9D9" w:themeFill="background1" w:themeFillShade="D9"/>
        </w:rPr>
        <w:t>Ako ste zainteresirani i želite ugovoriti uslugu ili kupiti veći broj paketa</w:t>
      </w:r>
      <w:r w:rsidRPr="007A38B2">
        <w:rPr>
          <w:rFonts w:ascii="Arial" w:eastAsia="Calibri" w:hAnsi="Arial" w:cs="Arial"/>
          <w:i/>
          <w:color w:val="244061"/>
          <w:sz w:val="16"/>
          <w:szCs w:val="16"/>
          <w:shd w:val="clear" w:color="auto" w:fill="F5F6F8"/>
        </w:rPr>
        <w:t xml:space="preserve">: </w:t>
      </w:r>
      <w:hyperlink r:id="rId19" w:history="1">
        <w:r w:rsidRPr="007A38B2">
          <w:rPr>
            <w:rFonts w:ascii="Arial" w:eastAsia="Calibri" w:hAnsi="Arial" w:cs="Arial"/>
            <w:i/>
            <w:color w:val="0000FF"/>
            <w:sz w:val="16"/>
            <w:szCs w:val="16"/>
            <w:u w:val="single"/>
          </w:rPr>
          <w:t>prodaja@fina.hr</w:t>
        </w:r>
      </w:hyperlink>
      <w:r w:rsidRPr="007A38B2">
        <w:rPr>
          <w:rFonts w:ascii="Arial" w:eastAsia="Calibri" w:hAnsi="Arial" w:cs="Arial"/>
          <w:i/>
          <w:color w:val="007AFF"/>
          <w:sz w:val="16"/>
          <w:szCs w:val="16"/>
        </w:rPr>
        <w:t xml:space="preserve"> </w:t>
      </w:r>
    </w:p>
    <w:p w:rsidR="007A38B2" w:rsidRPr="007A38B2" w:rsidRDefault="007A38B2" w:rsidP="00E5763A">
      <w:pPr>
        <w:spacing w:before="80" w:after="120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 w:rsidRPr="007A38B2">
        <w:rPr>
          <w:rFonts w:ascii="Arial" w:eastAsia="Calibri" w:hAnsi="Arial" w:cs="Arial"/>
          <w:b/>
          <w:i/>
          <w:color w:val="244061"/>
          <w:sz w:val="16"/>
          <w:szCs w:val="16"/>
          <w:shd w:val="clear" w:color="auto" w:fill="D9D9D9" w:themeFill="background1" w:themeFillShade="D9"/>
        </w:rPr>
        <w:t>Ako trebate korisničku podršku</w:t>
      </w:r>
      <w:r w:rsidRPr="007A38B2">
        <w:rPr>
          <w:rFonts w:ascii="Arial" w:eastAsia="Calibri" w:hAnsi="Arial" w:cs="Arial"/>
          <w:i/>
          <w:color w:val="244061"/>
          <w:sz w:val="16"/>
          <w:szCs w:val="16"/>
          <w:shd w:val="clear" w:color="auto" w:fill="F5F6F8"/>
        </w:rPr>
        <w:t>: 0800 0080</w:t>
      </w:r>
      <w:r w:rsidRPr="007A38B2">
        <w:rPr>
          <w:rFonts w:ascii="Arial" w:eastAsia="Calibri" w:hAnsi="Arial" w:cs="Arial"/>
          <w:i/>
          <w:color w:val="33343A"/>
          <w:sz w:val="16"/>
          <w:szCs w:val="16"/>
          <w:shd w:val="clear" w:color="auto" w:fill="F5F6F8"/>
        </w:rPr>
        <w:t xml:space="preserve">, </w:t>
      </w:r>
      <w:hyperlink r:id="rId20" w:history="1">
        <w:r w:rsidRPr="007A38B2">
          <w:rPr>
            <w:rFonts w:ascii="Arial" w:eastAsia="Calibri" w:hAnsi="Arial" w:cs="Arial"/>
            <w:i/>
            <w:color w:val="007AFF"/>
            <w:sz w:val="16"/>
            <w:szCs w:val="16"/>
            <w:u w:val="single"/>
          </w:rPr>
          <w:t>info@fina.h</w:t>
        </w:r>
      </w:hyperlink>
      <w:r w:rsidRPr="007A38B2">
        <w:rPr>
          <w:rFonts w:ascii="Arial" w:eastAsia="Calibri" w:hAnsi="Arial" w:cs="Arial"/>
          <w:i/>
          <w:color w:val="007AFF"/>
          <w:sz w:val="16"/>
          <w:szCs w:val="16"/>
          <w:u w:val="single"/>
        </w:rPr>
        <w:t>r</w:t>
      </w:r>
    </w:p>
    <w:sectPr w:rsidR="007A38B2" w:rsidRPr="007A38B2" w:rsidSect="00C932C2">
      <w:headerReference w:type="first" r:id="rId21"/>
      <w:type w:val="continuous"/>
      <w:pgSz w:w="11906" w:h="16838" w:code="9"/>
      <w:pgMar w:top="1021" w:right="1021" w:bottom="1021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09" w:rsidRDefault="000D6309" w:rsidP="00782F63">
      <w:pPr>
        <w:spacing w:after="0" w:line="240" w:lineRule="auto"/>
      </w:pPr>
      <w:r>
        <w:separator/>
      </w:r>
    </w:p>
  </w:endnote>
  <w:endnote w:type="continuationSeparator" w:id="0">
    <w:p w:rsidR="000D6309" w:rsidRDefault="000D6309" w:rsidP="0078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09" w:rsidRDefault="000D6309" w:rsidP="00782F63">
      <w:pPr>
        <w:spacing w:after="0" w:line="240" w:lineRule="auto"/>
      </w:pPr>
      <w:r>
        <w:separator/>
      </w:r>
    </w:p>
  </w:footnote>
  <w:footnote w:type="continuationSeparator" w:id="0">
    <w:p w:rsidR="000D6309" w:rsidRDefault="000D6309" w:rsidP="0078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EE4" w:rsidRDefault="00394EE4" w:rsidP="005B3748">
    <w:pPr>
      <w:pStyle w:val="Zaglavlje"/>
      <w:spacing w:after="60"/>
    </w:pPr>
    <w:r w:rsidRPr="006B2EA2">
      <w:rPr>
        <w:noProof/>
        <w:sz w:val="16"/>
        <w:szCs w:val="16"/>
        <w:lang w:val="en-US"/>
      </w:rPr>
      <w:drawing>
        <wp:inline distT="0" distB="0" distL="0" distR="0" wp14:anchorId="30C332AD" wp14:editId="4B7BDC15">
          <wp:extent cx="1098644" cy="245660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449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18"/>
    <w:rsid w:val="00001A58"/>
    <w:rsid w:val="00013985"/>
    <w:rsid w:val="00022F58"/>
    <w:rsid w:val="000334CF"/>
    <w:rsid w:val="00037AFB"/>
    <w:rsid w:val="000422EA"/>
    <w:rsid w:val="00057DD2"/>
    <w:rsid w:val="0007270C"/>
    <w:rsid w:val="000728A2"/>
    <w:rsid w:val="0007649D"/>
    <w:rsid w:val="000804A2"/>
    <w:rsid w:val="000871DA"/>
    <w:rsid w:val="000930B5"/>
    <w:rsid w:val="00094460"/>
    <w:rsid w:val="00096E09"/>
    <w:rsid w:val="000C2906"/>
    <w:rsid w:val="000C32C0"/>
    <w:rsid w:val="000D6309"/>
    <w:rsid w:val="000E577B"/>
    <w:rsid w:val="000E7B67"/>
    <w:rsid w:val="000F1D7E"/>
    <w:rsid w:val="001039C1"/>
    <w:rsid w:val="00112ED8"/>
    <w:rsid w:val="00115646"/>
    <w:rsid w:val="00116E9B"/>
    <w:rsid w:val="00117DA9"/>
    <w:rsid w:val="00121E3C"/>
    <w:rsid w:val="00123D5D"/>
    <w:rsid w:val="00133961"/>
    <w:rsid w:val="001341AE"/>
    <w:rsid w:val="00153659"/>
    <w:rsid w:val="0015714A"/>
    <w:rsid w:val="00160175"/>
    <w:rsid w:val="001777A9"/>
    <w:rsid w:val="00180DB2"/>
    <w:rsid w:val="001A24B6"/>
    <w:rsid w:val="001A69F1"/>
    <w:rsid w:val="001B0A35"/>
    <w:rsid w:val="001C3711"/>
    <w:rsid w:val="001E10F8"/>
    <w:rsid w:val="001E27DB"/>
    <w:rsid w:val="001E4BCB"/>
    <w:rsid w:val="00201903"/>
    <w:rsid w:val="00202535"/>
    <w:rsid w:val="00207396"/>
    <w:rsid w:val="00210206"/>
    <w:rsid w:val="00216409"/>
    <w:rsid w:val="00217CA3"/>
    <w:rsid w:val="00235BAD"/>
    <w:rsid w:val="00235C40"/>
    <w:rsid w:val="0024140C"/>
    <w:rsid w:val="00242102"/>
    <w:rsid w:val="0024675D"/>
    <w:rsid w:val="00251D3D"/>
    <w:rsid w:val="002617B5"/>
    <w:rsid w:val="002713C5"/>
    <w:rsid w:val="00274B5E"/>
    <w:rsid w:val="0028518E"/>
    <w:rsid w:val="00286683"/>
    <w:rsid w:val="00295550"/>
    <w:rsid w:val="002A59A0"/>
    <w:rsid w:val="002B32BE"/>
    <w:rsid w:val="002C118B"/>
    <w:rsid w:val="002C31E5"/>
    <w:rsid w:val="002D6A13"/>
    <w:rsid w:val="002E5EFF"/>
    <w:rsid w:val="002F2B6A"/>
    <w:rsid w:val="00322466"/>
    <w:rsid w:val="00341235"/>
    <w:rsid w:val="00342D9F"/>
    <w:rsid w:val="003561BA"/>
    <w:rsid w:val="00370033"/>
    <w:rsid w:val="0038009F"/>
    <w:rsid w:val="00394EE4"/>
    <w:rsid w:val="003A458B"/>
    <w:rsid w:val="003B52C4"/>
    <w:rsid w:val="003C0B5B"/>
    <w:rsid w:val="003C5639"/>
    <w:rsid w:val="003D35C8"/>
    <w:rsid w:val="003D3B0B"/>
    <w:rsid w:val="003E6563"/>
    <w:rsid w:val="003E7F7B"/>
    <w:rsid w:val="003F1818"/>
    <w:rsid w:val="003F62B3"/>
    <w:rsid w:val="00413774"/>
    <w:rsid w:val="00422392"/>
    <w:rsid w:val="00432DCE"/>
    <w:rsid w:val="0043534D"/>
    <w:rsid w:val="00440EFA"/>
    <w:rsid w:val="0045771C"/>
    <w:rsid w:val="004720AF"/>
    <w:rsid w:val="004751C3"/>
    <w:rsid w:val="00486B1E"/>
    <w:rsid w:val="0049415D"/>
    <w:rsid w:val="0049604B"/>
    <w:rsid w:val="004B301F"/>
    <w:rsid w:val="004C579E"/>
    <w:rsid w:val="004E0CBB"/>
    <w:rsid w:val="004E51A1"/>
    <w:rsid w:val="004E6A1D"/>
    <w:rsid w:val="004F0062"/>
    <w:rsid w:val="004F22F2"/>
    <w:rsid w:val="00502A47"/>
    <w:rsid w:val="005120F2"/>
    <w:rsid w:val="00516876"/>
    <w:rsid w:val="00517735"/>
    <w:rsid w:val="0052456B"/>
    <w:rsid w:val="005327F9"/>
    <w:rsid w:val="00533DAC"/>
    <w:rsid w:val="0055366B"/>
    <w:rsid w:val="00555962"/>
    <w:rsid w:val="00561493"/>
    <w:rsid w:val="00573883"/>
    <w:rsid w:val="0059103E"/>
    <w:rsid w:val="00596C2B"/>
    <w:rsid w:val="005A1CA5"/>
    <w:rsid w:val="005A33B3"/>
    <w:rsid w:val="005A54E6"/>
    <w:rsid w:val="005B3748"/>
    <w:rsid w:val="005B763C"/>
    <w:rsid w:val="005B7EF5"/>
    <w:rsid w:val="005C38AC"/>
    <w:rsid w:val="005C43D5"/>
    <w:rsid w:val="005F019B"/>
    <w:rsid w:val="0060412D"/>
    <w:rsid w:val="00611ADF"/>
    <w:rsid w:val="006123ED"/>
    <w:rsid w:val="00621BA0"/>
    <w:rsid w:val="00625987"/>
    <w:rsid w:val="00634236"/>
    <w:rsid w:val="006402DD"/>
    <w:rsid w:val="0065476B"/>
    <w:rsid w:val="00655FB5"/>
    <w:rsid w:val="00670890"/>
    <w:rsid w:val="00677F3D"/>
    <w:rsid w:val="0068626C"/>
    <w:rsid w:val="0068710B"/>
    <w:rsid w:val="006953B5"/>
    <w:rsid w:val="006A0CDF"/>
    <w:rsid w:val="006A7274"/>
    <w:rsid w:val="006A786C"/>
    <w:rsid w:val="006B2EA2"/>
    <w:rsid w:val="006B7622"/>
    <w:rsid w:val="006C4233"/>
    <w:rsid w:val="006C4E05"/>
    <w:rsid w:val="006D137C"/>
    <w:rsid w:val="006D2212"/>
    <w:rsid w:val="006D4707"/>
    <w:rsid w:val="006F04C3"/>
    <w:rsid w:val="006F1B52"/>
    <w:rsid w:val="006F3BC3"/>
    <w:rsid w:val="007217A5"/>
    <w:rsid w:val="00721FEF"/>
    <w:rsid w:val="00736B58"/>
    <w:rsid w:val="00741585"/>
    <w:rsid w:val="00743BDC"/>
    <w:rsid w:val="0074748B"/>
    <w:rsid w:val="00771018"/>
    <w:rsid w:val="00782F63"/>
    <w:rsid w:val="00795B3E"/>
    <w:rsid w:val="007A087E"/>
    <w:rsid w:val="007A38B2"/>
    <w:rsid w:val="007B0F4B"/>
    <w:rsid w:val="007B31F2"/>
    <w:rsid w:val="007C5144"/>
    <w:rsid w:val="007C6414"/>
    <w:rsid w:val="007C788B"/>
    <w:rsid w:val="007D2520"/>
    <w:rsid w:val="007E7FD7"/>
    <w:rsid w:val="007F05BD"/>
    <w:rsid w:val="00802975"/>
    <w:rsid w:val="00810C37"/>
    <w:rsid w:val="0081586B"/>
    <w:rsid w:val="00823B45"/>
    <w:rsid w:val="00826562"/>
    <w:rsid w:val="00830BD9"/>
    <w:rsid w:val="008474E5"/>
    <w:rsid w:val="0086657F"/>
    <w:rsid w:val="00873CBF"/>
    <w:rsid w:val="00875932"/>
    <w:rsid w:val="00875E48"/>
    <w:rsid w:val="00883D76"/>
    <w:rsid w:val="00891E12"/>
    <w:rsid w:val="00895AB8"/>
    <w:rsid w:val="008979D3"/>
    <w:rsid w:val="008B439A"/>
    <w:rsid w:val="008D7AE2"/>
    <w:rsid w:val="008E4618"/>
    <w:rsid w:val="009071B0"/>
    <w:rsid w:val="00927C18"/>
    <w:rsid w:val="009320F1"/>
    <w:rsid w:val="00932B34"/>
    <w:rsid w:val="00942A15"/>
    <w:rsid w:val="009438B0"/>
    <w:rsid w:val="009454F2"/>
    <w:rsid w:val="00947C9B"/>
    <w:rsid w:val="009511A8"/>
    <w:rsid w:val="0097195F"/>
    <w:rsid w:val="009761B9"/>
    <w:rsid w:val="009A6873"/>
    <w:rsid w:val="009B1A48"/>
    <w:rsid w:val="009B4146"/>
    <w:rsid w:val="009B4958"/>
    <w:rsid w:val="009C4EBB"/>
    <w:rsid w:val="009D042F"/>
    <w:rsid w:val="009D78E3"/>
    <w:rsid w:val="009E04EB"/>
    <w:rsid w:val="009E0D71"/>
    <w:rsid w:val="00A11CE5"/>
    <w:rsid w:val="00A25CD2"/>
    <w:rsid w:val="00A30E7F"/>
    <w:rsid w:val="00A37C00"/>
    <w:rsid w:val="00A4033D"/>
    <w:rsid w:val="00A54335"/>
    <w:rsid w:val="00A5570F"/>
    <w:rsid w:val="00A60743"/>
    <w:rsid w:val="00A7547E"/>
    <w:rsid w:val="00A773E5"/>
    <w:rsid w:val="00A81189"/>
    <w:rsid w:val="00A84681"/>
    <w:rsid w:val="00A87FDE"/>
    <w:rsid w:val="00AB5EF3"/>
    <w:rsid w:val="00AB6611"/>
    <w:rsid w:val="00AC17B2"/>
    <w:rsid w:val="00AC245D"/>
    <w:rsid w:val="00AD4DFE"/>
    <w:rsid w:val="00AD6676"/>
    <w:rsid w:val="00AE0612"/>
    <w:rsid w:val="00AE192B"/>
    <w:rsid w:val="00AE7A42"/>
    <w:rsid w:val="00AF071E"/>
    <w:rsid w:val="00AF7304"/>
    <w:rsid w:val="00B0407F"/>
    <w:rsid w:val="00B20934"/>
    <w:rsid w:val="00B214AE"/>
    <w:rsid w:val="00B2539D"/>
    <w:rsid w:val="00B34293"/>
    <w:rsid w:val="00B45A9E"/>
    <w:rsid w:val="00B468CD"/>
    <w:rsid w:val="00B64C91"/>
    <w:rsid w:val="00B7798B"/>
    <w:rsid w:val="00B854EF"/>
    <w:rsid w:val="00B95981"/>
    <w:rsid w:val="00BA3F44"/>
    <w:rsid w:val="00BA7628"/>
    <w:rsid w:val="00BD69BA"/>
    <w:rsid w:val="00BE0CE3"/>
    <w:rsid w:val="00BF4313"/>
    <w:rsid w:val="00C06251"/>
    <w:rsid w:val="00C12103"/>
    <w:rsid w:val="00C173DD"/>
    <w:rsid w:val="00C227CA"/>
    <w:rsid w:val="00C24B24"/>
    <w:rsid w:val="00C26C6D"/>
    <w:rsid w:val="00C30BC4"/>
    <w:rsid w:val="00C31D32"/>
    <w:rsid w:val="00C42ED0"/>
    <w:rsid w:val="00C47326"/>
    <w:rsid w:val="00C50C35"/>
    <w:rsid w:val="00C52503"/>
    <w:rsid w:val="00C53456"/>
    <w:rsid w:val="00C573EB"/>
    <w:rsid w:val="00C633B2"/>
    <w:rsid w:val="00C65943"/>
    <w:rsid w:val="00C67ED0"/>
    <w:rsid w:val="00C76191"/>
    <w:rsid w:val="00C80C98"/>
    <w:rsid w:val="00C81893"/>
    <w:rsid w:val="00C92BB5"/>
    <w:rsid w:val="00C932C2"/>
    <w:rsid w:val="00CA0B47"/>
    <w:rsid w:val="00CA4FB7"/>
    <w:rsid w:val="00CB043E"/>
    <w:rsid w:val="00CB151B"/>
    <w:rsid w:val="00CC3F1C"/>
    <w:rsid w:val="00CD5C7F"/>
    <w:rsid w:val="00CE5180"/>
    <w:rsid w:val="00CF75F8"/>
    <w:rsid w:val="00D02799"/>
    <w:rsid w:val="00D218D9"/>
    <w:rsid w:val="00D313E2"/>
    <w:rsid w:val="00D33967"/>
    <w:rsid w:val="00D34F8A"/>
    <w:rsid w:val="00D37B28"/>
    <w:rsid w:val="00D60C12"/>
    <w:rsid w:val="00D66853"/>
    <w:rsid w:val="00D83208"/>
    <w:rsid w:val="00D90407"/>
    <w:rsid w:val="00DB5805"/>
    <w:rsid w:val="00DC325A"/>
    <w:rsid w:val="00DD1CDF"/>
    <w:rsid w:val="00DD295E"/>
    <w:rsid w:val="00DD4E5E"/>
    <w:rsid w:val="00DD718E"/>
    <w:rsid w:val="00DF239D"/>
    <w:rsid w:val="00DF61C8"/>
    <w:rsid w:val="00E062A2"/>
    <w:rsid w:val="00E24EFE"/>
    <w:rsid w:val="00E308E6"/>
    <w:rsid w:val="00E45C10"/>
    <w:rsid w:val="00E5763A"/>
    <w:rsid w:val="00E6371B"/>
    <w:rsid w:val="00E730CD"/>
    <w:rsid w:val="00E914E0"/>
    <w:rsid w:val="00EB34D6"/>
    <w:rsid w:val="00ED1D9B"/>
    <w:rsid w:val="00EE22A5"/>
    <w:rsid w:val="00EF62ED"/>
    <w:rsid w:val="00F01D0F"/>
    <w:rsid w:val="00F11BFF"/>
    <w:rsid w:val="00F13115"/>
    <w:rsid w:val="00F1457E"/>
    <w:rsid w:val="00F40184"/>
    <w:rsid w:val="00F449DE"/>
    <w:rsid w:val="00F62AC7"/>
    <w:rsid w:val="00F66E0D"/>
    <w:rsid w:val="00F6701B"/>
    <w:rsid w:val="00F67FBB"/>
    <w:rsid w:val="00F73182"/>
    <w:rsid w:val="00F77667"/>
    <w:rsid w:val="00F97554"/>
    <w:rsid w:val="00FA5B14"/>
    <w:rsid w:val="00FB5E7A"/>
    <w:rsid w:val="00FD377E"/>
    <w:rsid w:val="00FD47E3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5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F63"/>
  </w:style>
  <w:style w:type="paragraph" w:styleId="Podnoje">
    <w:name w:val="footer"/>
    <w:basedOn w:val="Normal"/>
    <w:link w:val="Podnoje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F63"/>
  </w:style>
  <w:style w:type="paragraph" w:styleId="Tekstbalonia">
    <w:name w:val="Balloon Text"/>
    <w:basedOn w:val="Normal"/>
    <w:link w:val="TekstbaloniaChar"/>
    <w:uiPriority w:val="99"/>
    <w:semiHidden/>
    <w:unhideWhenUsed/>
    <w:rsid w:val="0078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F6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173D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25987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B374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B374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B3748"/>
    <w:rPr>
      <w:vertAlign w:val="superscript"/>
    </w:rPr>
  </w:style>
  <w:style w:type="table" w:styleId="Reetkatablice">
    <w:name w:val="Table Grid"/>
    <w:basedOn w:val="Obinatablica"/>
    <w:uiPriority w:val="59"/>
    <w:rsid w:val="0039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022F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C26C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26C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26C6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26C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26C6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5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F63"/>
  </w:style>
  <w:style w:type="paragraph" w:styleId="Podnoje">
    <w:name w:val="footer"/>
    <w:basedOn w:val="Normal"/>
    <w:link w:val="Podnoje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F63"/>
  </w:style>
  <w:style w:type="paragraph" w:styleId="Tekstbalonia">
    <w:name w:val="Balloon Text"/>
    <w:basedOn w:val="Normal"/>
    <w:link w:val="TekstbaloniaChar"/>
    <w:uiPriority w:val="99"/>
    <w:semiHidden/>
    <w:unhideWhenUsed/>
    <w:rsid w:val="0078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F6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173D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25987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B374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B374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B3748"/>
    <w:rPr>
      <w:vertAlign w:val="superscript"/>
    </w:rPr>
  </w:style>
  <w:style w:type="table" w:styleId="Reetkatablice">
    <w:name w:val="Table Grid"/>
    <w:basedOn w:val="Obinatablica"/>
    <w:uiPriority w:val="59"/>
    <w:rsid w:val="0039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022F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C26C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26C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26C6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26C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26C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ransparentno.hr/pregled/81793146560/bb810ea3824f3ba6320575afd9f0f091d162e67b5046ebcf9b9dfe96603203d0b54e8838fc653996eb2b63de7840f481aeafcf06b020e388f2414e5bbd0d67f9" TargetMode="External"/><Relationship Id="rId18" Type="http://schemas.openxmlformats.org/officeDocument/2006/relationships/hyperlink" Target="https://www.fina.hr/info.biz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ina.hr/info.biz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fina.hr/info.biz" TargetMode="External"/><Relationship Id="rId20" Type="http://schemas.openxmlformats.org/officeDocument/2006/relationships/hyperlink" Target="mailto:info@fina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prodaja@fin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ransparentno.hr/pregled/96330310281/af5a69807fb17825404b9ccb4d900241f5d438fb42168e5bb96635c75610ab2e7a43e8471b9f6cc17655bea6f6ec2af83b2958c9651d400f641fa1d28e62061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84573-77D1-49EB-98C8-BD9AF14C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6</cp:revision>
  <dcterms:created xsi:type="dcterms:W3CDTF">2020-11-12T10:53:00Z</dcterms:created>
  <dcterms:modified xsi:type="dcterms:W3CDTF">2020-11-12T11:01:00Z</dcterms:modified>
</cp:coreProperties>
</file>