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73" w:rsidRPr="00B04BFA" w:rsidRDefault="002C23FA" w:rsidP="00B04BFA">
      <w:pPr>
        <w:widowControl w:val="0"/>
        <w:tabs>
          <w:tab w:val="left" w:pos="0"/>
          <w:tab w:val="left" w:pos="8505"/>
        </w:tabs>
        <w:spacing w:before="0" w:after="120"/>
        <w:jc w:val="center"/>
        <w:outlineLvl w:val="1"/>
        <w:rPr>
          <w:b/>
          <w:color w:val="244061" w:themeColor="accent1" w:themeShade="80"/>
          <w:sz w:val="20"/>
        </w:rPr>
      </w:pPr>
      <w:r>
        <w:rPr>
          <w:b/>
          <w:color w:val="244061" w:themeColor="accent1" w:themeShade="80"/>
          <w:sz w:val="20"/>
        </w:rPr>
        <w:t xml:space="preserve">REZULTATI PODUZETNIKA SA SJEDIŠTEM U </w:t>
      </w:r>
      <w:r w:rsidR="004D314D" w:rsidRPr="00B04BFA">
        <w:rPr>
          <w:b/>
          <w:color w:val="244061" w:themeColor="accent1" w:themeShade="80"/>
          <w:sz w:val="20"/>
        </w:rPr>
        <w:t xml:space="preserve">URBANOJ AGLOMERACIJI SPLIT </w:t>
      </w:r>
      <w:r>
        <w:rPr>
          <w:b/>
          <w:color w:val="244061" w:themeColor="accent1" w:themeShade="80"/>
          <w:sz w:val="20"/>
        </w:rPr>
        <w:t>U 201</w:t>
      </w:r>
      <w:r w:rsidR="00FB1704">
        <w:rPr>
          <w:b/>
          <w:color w:val="244061" w:themeColor="accent1" w:themeShade="80"/>
          <w:sz w:val="20"/>
        </w:rPr>
        <w:t>9</w:t>
      </w:r>
      <w:r>
        <w:rPr>
          <w:b/>
          <w:color w:val="244061" w:themeColor="accent1" w:themeShade="80"/>
          <w:sz w:val="20"/>
        </w:rPr>
        <w:t>. GODINI</w:t>
      </w:r>
    </w:p>
    <w:p w:rsidR="000C55F1" w:rsidRDefault="00692312" w:rsidP="002027D5">
      <w:pPr>
        <w:tabs>
          <w:tab w:val="left" w:pos="567"/>
        </w:tabs>
        <w:spacing w:line="276" w:lineRule="auto"/>
        <w:rPr>
          <w:rFonts w:cs="Arial"/>
          <w:color w:val="244061"/>
          <w:sz w:val="20"/>
        </w:rPr>
      </w:pPr>
      <w:r>
        <w:rPr>
          <w:rFonts w:cs="Arial"/>
          <w:color w:val="244061" w:themeColor="accent1" w:themeShade="80"/>
          <w:sz w:val="20"/>
        </w:rPr>
        <w:t>O</w:t>
      </w:r>
      <w:r w:rsidR="00E65163" w:rsidRPr="00DA69EB">
        <w:rPr>
          <w:rFonts w:cs="Arial"/>
          <w:color w:val="244061" w:themeColor="accent1" w:themeShade="80"/>
          <w:sz w:val="20"/>
        </w:rPr>
        <w:t>dlukom Ministarstva regionalnoga razvoja i fondova Europske</w:t>
      </w:r>
      <w:r w:rsidR="00233A9C">
        <w:rPr>
          <w:rFonts w:cs="Arial"/>
          <w:color w:val="244061" w:themeColor="accent1" w:themeShade="80"/>
          <w:sz w:val="20"/>
        </w:rPr>
        <w:t xml:space="preserve"> unije</w:t>
      </w:r>
      <w:r>
        <w:rPr>
          <w:rFonts w:cs="Arial"/>
          <w:color w:val="244061" w:themeColor="accent1" w:themeShade="80"/>
          <w:sz w:val="20"/>
        </w:rPr>
        <w:t xml:space="preserve"> </w:t>
      </w:r>
      <w:r w:rsidRPr="00692312">
        <w:rPr>
          <w:rFonts w:cs="Arial"/>
          <w:color w:val="244061" w:themeColor="accent1" w:themeShade="80"/>
          <w:sz w:val="20"/>
        </w:rPr>
        <w:t xml:space="preserve">30. studenoga 2015. godine, </w:t>
      </w:r>
      <w:r w:rsidR="00E65163" w:rsidRPr="00DA69EB">
        <w:rPr>
          <w:rFonts w:cs="Arial"/>
          <w:color w:val="244061" w:themeColor="accent1" w:themeShade="80"/>
          <w:sz w:val="20"/>
        </w:rPr>
        <w:t xml:space="preserve">ustrojena je Urbana aglomeracija </w:t>
      </w:r>
      <w:r w:rsidR="006E4445">
        <w:rPr>
          <w:rFonts w:cs="Arial"/>
          <w:color w:val="244061" w:themeColor="accent1" w:themeShade="80"/>
          <w:sz w:val="20"/>
        </w:rPr>
        <w:t>Split</w:t>
      </w:r>
      <w:r w:rsidR="001A777A">
        <w:rPr>
          <w:rStyle w:val="Referencafusnote"/>
          <w:color w:val="244061" w:themeColor="accent1" w:themeShade="80"/>
          <w:sz w:val="20"/>
        </w:rPr>
        <w:footnoteReference w:id="1"/>
      </w:r>
      <w:r w:rsidR="00C87485">
        <w:rPr>
          <w:rFonts w:cs="Arial"/>
          <w:color w:val="244061" w:themeColor="accent1" w:themeShade="80"/>
          <w:sz w:val="20"/>
        </w:rPr>
        <w:t>.</w:t>
      </w:r>
      <w:r w:rsidR="00E65163" w:rsidRPr="00DA69EB">
        <w:rPr>
          <w:rFonts w:cs="Arial"/>
          <w:color w:val="244061" w:themeColor="accent1" w:themeShade="80"/>
          <w:sz w:val="20"/>
        </w:rPr>
        <w:t xml:space="preserve"> </w:t>
      </w:r>
      <w:r w:rsidR="00233A9C">
        <w:rPr>
          <w:rFonts w:cs="Arial"/>
          <w:color w:val="244061" w:themeColor="accent1" w:themeShade="80"/>
          <w:sz w:val="20"/>
        </w:rPr>
        <w:t>O</w:t>
      </w:r>
      <w:r w:rsidR="007504A3">
        <w:rPr>
          <w:rFonts w:cs="Arial"/>
          <w:color w:val="244061" w:themeColor="accent1" w:themeShade="80"/>
          <w:sz w:val="20"/>
        </w:rPr>
        <w:t>d ukupno 55 gradova i općina Splitsko-dalmatinske županije</w:t>
      </w:r>
      <w:r w:rsidR="00AB6472">
        <w:rPr>
          <w:rFonts w:cs="Arial"/>
          <w:color w:val="244061" w:themeColor="accent1" w:themeShade="80"/>
          <w:sz w:val="20"/>
        </w:rPr>
        <w:t>,</w:t>
      </w:r>
      <w:r w:rsidR="00233A9C">
        <w:rPr>
          <w:rFonts w:cs="Arial"/>
          <w:color w:val="244061" w:themeColor="accent1" w:themeShade="80"/>
          <w:sz w:val="20"/>
        </w:rPr>
        <w:t xml:space="preserve"> Urbanom aglomeracijom Split obuhvać</w:t>
      </w:r>
      <w:r w:rsidR="00AB6472">
        <w:rPr>
          <w:rFonts w:cs="Arial"/>
          <w:color w:val="244061" w:themeColor="accent1" w:themeShade="80"/>
          <w:sz w:val="20"/>
        </w:rPr>
        <w:t xml:space="preserve">eno je </w:t>
      </w:r>
      <w:r w:rsidR="00233A9C">
        <w:rPr>
          <w:rFonts w:cs="Arial"/>
          <w:color w:val="244061" w:themeColor="accent1" w:themeShade="80"/>
          <w:sz w:val="20"/>
        </w:rPr>
        <w:t>13</w:t>
      </w:r>
      <w:r w:rsidR="00AB6472">
        <w:rPr>
          <w:rFonts w:cs="Arial"/>
          <w:color w:val="244061" w:themeColor="accent1" w:themeShade="80"/>
          <w:sz w:val="20"/>
        </w:rPr>
        <w:t xml:space="preserve"> jedinica</w:t>
      </w:r>
      <w:r w:rsidR="007504A3">
        <w:rPr>
          <w:rFonts w:cs="Arial"/>
          <w:color w:val="244061" w:themeColor="accent1" w:themeShade="80"/>
          <w:sz w:val="20"/>
        </w:rPr>
        <w:t>, i to</w:t>
      </w:r>
      <w:r w:rsidR="00E65163" w:rsidRPr="00DA69EB">
        <w:rPr>
          <w:rFonts w:cs="Arial"/>
          <w:color w:val="244061" w:themeColor="accent1" w:themeShade="80"/>
          <w:sz w:val="20"/>
        </w:rPr>
        <w:t xml:space="preserve">: </w:t>
      </w:r>
      <w:r w:rsidR="00311303">
        <w:rPr>
          <w:rFonts w:cs="Arial"/>
          <w:color w:val="244061" w:themeColor="accent1" w:themeShade="80"/>
          <w:sz w:val="20"/>
        </w:rPr>
        <w:t>šest</w:t>
      </w:r>
      <w:r w:rsidR="00940AE9">
        <w:rPr>
          <w:rFonts w:cs="Arial"/>
          <w:color w:val="244061" w:themeColor="accent1" w:themeShade="80"/>
          <w:sz w:val="20"/>
        </w:rPr>
        <w:t xml:space="preserve"> gradova (</w:t>
      </w:r>
      <w:r w:rsidR="006E4445">
        <w:rPr>
          <w:rFonts w:cs="Arial"/>
          <w:color w:val="244061" w:themeColor="accent1" w:themeShade="80"/>
          <w:sz w:val="20"/>
        </w:rPr>
        <w:t xml:space="preserve">Split, </w:t>
      </w:r>
      <w:r w:rsidR="006E4445" w:rsidRPr="00DA543F">
        <w:rPr>
          <w:rFonts w:cs="Arial"/>
          <w:color w:val="244061" w:themeColor="accent1" w:themeShade="80"/>
          <w:sz w:val="20"/>
        </w:rPr>
        <w:t xml:space="preserve">Kaštela, </w:t>
      </w:r>
      <w:r w:rsidR="006E4445">
        <w:rPr>
          <w:rFonts w:cs="Arial"/>
          <w:color w:val="244061" w:themeColor="accent1" w:themeShade="80"/>
          <w:sz w:val="20"/>
        </w:rPr>
        <w:t>Omiš,</w:t>
      </w:r>
      <w:r w:rsidR="006E4445" w:rsidRPr="00DA543F">
        <w:rPr>
          <w:rFonts w:cs="Arial"/>
          <w:color w:val="244061" w:themeColor="accent1" w:themeShade="80"/>
          <w:sz w:val="20"/>
        </w:rPr>
        <w:t xml:space="preserve"> </w:t>
      </w:r>
      <w:r w:rsidR="006E4445" w:rsidRPr="00172B87">
        <w:rPr>
          <w:rFonts w:cs="Arial"/>
          <w:color w:val="244061" w:themeColor="accent1" w:themeShade="80"/>
          <w:sz w:val="20"/>
        </w:rPr>
        <w:t>Sinj, Solin</w:t>
      </w:r>
      <w:r w:rsidR="006E4445">
        <w:rPr>
          <w:rFonts w:cs="Arial"/>
          <w:color w:val="244061" w:themeColor="accent1" w:themeShade="80"/>
          <w:sz w:val="20"/>
        </w:rPr>
        <w:t xml:space="preserve"> i</w:t>
      </w:r>
      <w:r w:rsidR="006E4445" w:rsidRPr="00172B87">
        <w:rPr>
          <w:rFonts w:cs="Arial"/>
          <w:color w:val="244061" w:themeColor="accent1" w:themeShade="80"/>
          <w:sz w:val="20"/>
        </w:rPr>
        <w:t xml:space="preserve"> Trogir</w:t>
      </w:r>
      <w:r w:rsidR="00940AE9">
        <w:rPr>
          <w:rFonts w:cs="Arial"/>
          <w:color w:val="244061" w:themeColor="accent1" w:themeShade="80"/>
          <w:sz w:val="20"/>
        </w:rPr>
        <w:t xml:space="preserve">) i </w:t>
      </w:r>
      <w:r w:rsidR="00311303">
        <w:rPr>
          <w:rFonts w:cs="Arial"/>
          <w:color w:val="244061" w:themeColor="accent1" w:themeShade="80"/>
          <w:sz w:val="20"/>
        </w:rPr>
        <w:t>sedam</w:t>
      </w:r>
      <w:r w:rsidR="00940AE9">
        <w:rPr>
          <w:rFonts w:cs="Arial"/>
          <w:color w:val="244061" w:themeColor="accent1" w:themeShade="80"/>
          <w:sz w:val="20"/>
        </w:rPr>
        <w:t xml:space="preserve"> općina (</w:t>
      </w:r>
      <w:r w:rsidR="006E4445" w:rsidRPr="00DA543F">
        <w:rPr>
          <w:rFonts w:cs="Arial"/>
          <w:color w:val="244061" w:themeColor="accent1" w:themeShade="80"/>
          <w:sz w:val="20"/>
        </w:rPr>
        <w:t>Dicm</w:t>
      </w:r>
      <w:r w:rsidR="006E4445">
        <w:rPr>
          <w:rFonts w:cs="Arial"/>
          <w:color w:val="244061" w:themeColor="accent1" w:themeShade="80"/>
          <w:sz w:val="20"/>
        </w:rPr>
        <w:t>o</w:t>
      </w:r>
      <w:r w:rsidR="006E4445" w:rsidRPr="00DA543F">
        <w:rPr>
          <w:rFonts w:cs="Arial"/>
          <w:color w:val="244061" w:themeColor="accent1" w:themeShade="80"/>
          <w:sz w:val="20"/>
        </w:rPr>
        <w:t>, Dug</w:t>
      </w:r>
      <w:r w:rsidR="006E4445">
        <w:rPr>
          <w:rFonts w:cs="Arial"/>
          <w:color w:val="244061" w:themeColor="accent1" w:themeShade="80"/>
          <w:sz w:val="20"/>
        </w:rPr>
        <w:t>i</w:t>
      </w:r>
      <w:r w:rsidR="006E4445" w:rsidRPr="00DA543F">
        <w:rPr>
          <w:rFonts w:cs="Arial"/>
          <w:color w:val="244061" w:themeColor="accent1" w:themeShade="80"/>
          <w:sz w:val="20"/>
        </w:rPr>
        <w:t xml:space="preserve"> rat</w:t>
      </w:r>
      <w:r w:rsidR="006E4445">
        <w:rPr>
          <w:rFonts w:cs="Arial"/>
          <w:color w:val="244061" w:themeColor="accent1" w:themeShade="80"/>
          <w:sz w:val="20"/>
        </w:rPr>
        <w:t xml:space="preserve">, </w:t>
      </w:r>
      <w:proofErr w:type="spellStart"/>
      <w:r w:rsidR="006E4445">
        <w:rPr>
          <w:rFonts w:cs="Arial"/>
          <w:color w:val="244061" w:themeColor="accent1" w:themeShade="80"/>
          <w:sz w:val="20"/>
        </w:rPr>
        <w:t>Dugopolje</w:t>
      </w:r>
      <w:proofErr w:type="spellEnd"/>
      <w:r w:rsidR="006E4445" w:rsidRPr="00DA543F">
        <w:rPr>
          <w:rFonts w:cs="Arial"/>
          <w:color w:val="244061" w:themeColor="accent1" w:themeShade="80"/>
          <w:sz w:val="20"/>
        </w:rPr>
        <w:t xml:space="preserve">, Klis, </w:t>
      </w:r>
      <w:proofErr w:type="spellStart"/>
      <w:r w:rsidR="006E4445" w:rsidRPr="00DA543F">
        <w:rPr>
          <w:rFonts w:cs="Arial"/>
          <w:color w:val="244061" w:themeColor="accent1" w:themeShade="80"/>
          <w:sz w:val="20"/>
        </w:rPr>
        <w:t>Lećevic</w:t>
      </w:r>
      <w:r w:rsidR="006E4445">
        <w:rPr>
          <w:rFonts w:cs="Arial"/>
          <w:color w:val="244061" w:themeColor="accent1" w:themeShade="80"/>
          <w:sz w:val="20"/>
        </w:rPr>
        <w:t>a</w:t>
      </w:r>
      <w:proofErr w:type="spellEnd"/>
      <w:r w:rsidR="006E4445" w:rsidRPr="00DA543F">
        <w:rPr>
          <w:rFonts w:cs="Arial"/>
          <w:color w:val="244061" w:themeColor="accent1" w:themeShade="80"/>
          <w:sz w:val="20"/>
        </w:rPr>
        <w:t xml:space="preserve">, </w:t>
      </w:r>
      <w:proofErr w:type="spellStart"/>
      <w:r w:rsidR="006E4445" w:rsidRPr="00DA543F">
        <w:rPr>
          <w:rFonts w:cs="Arial"/>
          <w:color w:val="244061" w:themeColor="accent1" w:themeShade="80"/>
          <w:sz w:val="20"/>
        </w:rPr>
        <w:t>Muć</w:t>
      </w:r>
      <w:proofErr w:type="spellEnd"/>
      <w:r w:rsidR="006E4445">
        <w:rPr>
          <w:rFonts w:cs="Arial"/>
          <w:color w:val="244061" w:themeColor="accent1" w:themeShade="80"/>
          <w:sz w:val="20"/>
        </w:rPr>
        <w:t xml:space="preserve"> i </w:t>
      </w:r>
      <w:proofErr w:type="spellStart"/>
      <w:r w:rsidR="006E4445" w:rsidRPr="00DA543F">
        <w:rPr>
          <w:rFonts w:cs="Arial"/>
          <w:color w:val="244061" w:themeColor="accent1" w:themeShade="80"/>
          <w:sz w:val="20"/>
        </w:rPr>
        <w:t>Podstran</w:t>
      </w:r>
      <w:r w:rsidR="006E4445">
        <w:rPr>
          <w:rFonts w:cs="Arial"/>
          <w:color w:val="244061" w:themeColor="accent1" w:themeShade="80"/>
          <w:sz w:val="20"/>
        </w:rPr>
        <w:t>a</w:t>
      </w:r>
      <w:proofErr w:type="spellEnd"/>
      <w:r w:rsidR="00940AE9">
        <w:rPr>
          <w:rFonts w:cs="Arial"/>
          <w:color w:val="244061" w:themeColor="accent1" w:themeShade="80"/>
          <w:sz w:val="20"/>
        </w:rPr>
        <w:t>).</w:t>
      </w:r>
      <w:r w:rsidR="001A777A">
        <w:rPr>
          <w:rStyle w:val="Referencafusnote"/>
          <w:color w:val="244061"/>
          <w:sz w:val="20"/>
        </w:rPr>
        <w:footnoteReference w:id="2"/>
      </w:r>
    </w:p>
    <w:p w:rsidR="003E42C5" w:rsidRPr="004E7591" w:rsidRDefault="003E42C5" w:rsidP="009E1CD1">
      <w:pPr>
        <w:tabs>
          <w:tab w:val="left" w:pos="567"/>
        </w:tabs>
        <w:rPr>
          <w:rFonts w:cs="Arial"/>
          <w:b/>
          <w:color w:val="244061"/>
          <w:sz w:val="18"/>
          <w:szCs w:val="18"/>
        </w:rPr>
      </w:pPr>
      <w:r w:rsidRPr="004E7591">
        <w:rPr>
          <w:rFonts w:cs="Arial"/>
          <w:b/>
          <w:color w:val="244061"/>
          <w:sz w:val="18"/>
          <w:szCs w:val="18"/>
        </w:rPr>
        <w:t>Shema 1</w:t>
      </w:r>
      <w:r w:rsidRPr="004E7591">
        <w:rPr>
          <w:rFonts w:cs="Arial"/>
          <w:color w:val="244061"/>
          <w:sz w:val="18"/>
          <w:szCs w:val="18"/>
        </w:rPr>
        <w:t xml:space="preserve">.   </w:t>
      </w:r>
      <w:r w:rsidRPr="004E7591">
        <w:rPr>
          <w:rFonts w:cs="Arial"/>
          <w:b/>
          <w:color w:val="244061"/>
          <w:sz w:val="18"/>
          <w:szCs w:val="18"/>
        </w:rPr>
        <w:t>Područje Urbane aglomeracije Split</w:t>
      </w:r>
    </w:p>
    <w:tbl>
      <w:tblPr>
        <w:tblW w:w="9832" w:type="dxa"/>
        <w:jc w:val="center"/>
        <w:tblInd w:w="-34" w:type="dxa"/>
        <w:tblLook w:val="04A0" w:firstRow="1" w:lastRow="0" w:firstColumn="1" w:lastColumn="0" w:noHBand="0" w:noVBand="1"/>
      </w:tblPr>
      <w:tblGrid>
        <w:gridCol w:w="4522"/>
        <w:gridCol w:w="5310"/>
      </w:tblGrid>
      <w:tr w:rsidR="00660438" w:rsidRPr="00660438" w:rsidTr="008829EE">
        <w:trPr>
          <w:trHeight w:val="3148"/>
          <w:jc w:val="center"/>
        </w:trPr>
        <w:tc>
          <w:tcPr>
            <w:tcW w:w="4241" w:type="dxa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296"/>
            </w:tblGrid>
            <w:tr w:rsidR="00C32C74" w:rsidTr="00C32C74">
              <w:tc>
                <w:tcPr>
                  <w:tcW w:w="4010" w:type="dxa"/>
                </w:tcPr>
                <w:p w:rsidR="00C32C74" w:rsidRDefault="00C32C74" w:rsidP="00911E72">
                  <w:pPr>
                    <w:tabs>
                      <w:tab w:val="left" w:pos="709"/>
                    </w:tabs>
                    <w:spacing w:before="0"/>
                    <w:jc w:val="left"/>
                    <w:rPr>
                      <w:rFonts w:eastAsia="Calibri" w:cs="Arial"/>
                      <w:color w:val="17365D" w:themeColor="text2" w:themeShade="BF"/>
                      <w:sz w:val="18"/>
                      <w:szCs w:val="18"/>
                      <w:lang w:eastAsia="en-US"/>
                    </w:rPr>
                  </w:pPr>
                  <w:r w:rsidRPr="00C32C74">
                    <w:rPr>
                      <w:rFonts w:cs="Arial"/>
                      <w:noProof/>
                      <w:color w:val="17365D"/>
                      <w:sz w:val="27"/>
                      <w:szCs w:val="27"/>
                    </w:rPr>
                    <w:drawing>
                      <wp:inline distT="0" distB="0" distL="0" distR="0" wp14:anchorId="1602AA2A" wp14:editId="7F46CFB7">
                        <wp:extent cx="2556131" cy="1910687"/>
                        <wp:effectExtent l="19050" t="19050" r="15875" b="13970"/>
                        <wp:docPr id="1" name="Picture 2" descr="Slikovni rezultat za urbana aglomeracija split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Slikovni rezultat za urbana aglomeracija split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6000" cy="1910589"/>
                                </a:xfrm>
                                <a:prstGeom prst="rect">
                                  <a:avLst/>
                                </a:prstGeom>
                                <a:ln w="3175">
                                  <a:solidFill>
                                    <a:srgbClr val="1F497D">
                                      <a:lumMod val="60000"/>
                                      <a:lumOff val="40000"/>
                                    </a:srgbClr>
                                  </a:solidFill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30C7" w:rsidRPr="00660438" w:rsidRDefault="00AA30C7" w:rsidP="00911E72">
            <w:pPr>
              <w:tabs>
                <w:tab w:val="left" w:pos="709"/>
              </w:tabs>
              <w:spacing w:before="0"/>
              <w:jc w:val="left"/>
              <w:rPr>
                <w:rFonts w:eastAsia="Calibri" w:cs="Arial"/>
                <w:color w:val="17365D" w:themeColor="text2" w:themeShade="BF"/>
                <w:sz w:val="18"/>
                <w:szCs w:val="18"/>
                <w:lang w:eastAsia="en-US"/>
              </w:rPr>
            </w:pPr>
          </w:p>
        </w:tc>
        <w:tc>
          <w:tcPr>
            <w:tcW w:w="5591" w:type="dxa"/>
          </w:tcPr>
          <w:p w:rsidR="00165A36" w:rsidRPr="00660438" w:rsidRDefault="00B04BFA" w:rsidP="0061713D">
            <w:pPr>
              <w:tabs>
                <w:tab w:val="left" w:pos="567"/>
              </w:tabs>
              <w:spacing w:before="0" w:line="276" w:lineRule="auto"/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</w:pPr>
            <w:r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U 201</w:t>
            </w:r>
            <w:r w:rsidR="00FB1704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9</w:t>
            </w:r>
            <w:r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 godini n</w:t>
            </w:r>
            <w:r w:rsidR="00AA30C7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a području gradova i općina obuhvaćen</w:t>
            </w:r>
            <w:r w:rsidR="00165A36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ih</w:t>
            </w:r>
            <w:r w:rsidR="00AA30C7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Urban</w:t>
            </w:r>
            <w:r w:rsidR="00165A36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om</w:t>
            </w:r>
            <w:r w:rsidR="00AA30C7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aglomeracij</w:t>
            </w:r>
            <w:r w:rsidR="00165A36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om</w:t>
            </w:r>
            <w:r w:rsidR="00AA30C7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Split, </w:t>
            </w:r>
            <w:r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bilo </w:t>
            </w:r>
            <w:r w:rsidR="00AA30C7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je </w:t>
            </w:r>
            <w:r w:rsidR="00C47AC1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11.511</w:t>
            </w:r>
            <w:r w:rsidR="00AA30C7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</w:t>
            </w:r>
            <w:r w:rsidR="00165A36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poduzetnika</w:t>
            </w:r>
            <w:r w:rsidR="00AA30C7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</w:t>
            </w:r>
            <w:r w:rsidR="00E57196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</w:t>
            </w:r>
            <w:r w:rsidR="00AA30C7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Riječ je o poduzetnicima koji su sastavili i u Registar godišnjih financijskih izvještaja podnijeli točan i potpun godišnji financijski izvještaj za 201</w:t>
            </w:r>
            <w:r w:rsidR="00FB1704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9</w:t>
            </w:r>
            <w:r w:rsidR="00AA30C7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 godinu.</w:t>
            </w:r>
            <w:r w:rsidR="00E57196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</w:t>
            </w:r>
            <w:r w:rsidR="000209D3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Kod </w:t>
            </w:r>
            <w:r w:rsidR="00940AE9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1</w:t>
            </w:r>
            <w:r w:rsidR="005C1462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1</w:t>
            </w:r>
            <w:r w:rsidR="00940AE9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</w:t>
            </w:r>
            <w:r w:rsidR="00C47AC1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51</w:t>
            </w:r>
            <w:r w:rsidR="005C1462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1</w:t>
            </w:r>
            <w:r w:rsidR="000209D3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poduzetnika bilo je </w:t>
            </w:r>
            <w:r w:rsidR="00C47AC1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65.426</w:t>
            </w:r>
            <w:r w:rsidR="00940AE9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</w:t>
            </w:r>
            <w:r w:rsidR="000209D3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zaposlenih, što je prosječno </w:t>
            </w:r>
            <w:r w:rsidR="005C1462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5,</w:t>
            </w:r>
            <w:r w:rsidR="009B4298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7</w:t>
            </w:r>
            <w:r w:rsidR="009E1CD1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 zaposlenih </w:t>
            </w:r>
            <w:r w:rsidR="005C1462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po poduzetniku </w:t>
            </w:r>
            <w:r w:rsidR="009E1CD1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s prosječnom plaćom od </w:t>
            </w:r>
            <w:r w:rsidR="009B4298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 xml:space="preserve">5.132 </w:t>
            </w:r>
            <w:r w:rsidR="009E1CD1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kun</w:t>
            </w:r>
            <w:r w:rsidR="009B4298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e</w:t>
            </w:r>
            <w:r w:rsidR="00E57196" w:rsidRPr="00660438"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  <w:t>.</w:t>
            </w:r>
          </w:p>
          <w:p w:rsidR="00E57196" w:rsidRPr="00660438" w:rsidRDefault="009E1CD1" w:rsidP="000D0298">
            <w:pPr>
              <w:tabs>
                <w:tab w:val="left" w:pos="567"/>
              </w:tabs>
              <w:spacing w:before="120" w:line="276" w:lineRule="auto"/>
              <w:rPr>
                <w:rFonts w:eastAsia="Calibri" w:cs="Arial"/>
                <w:color w:val="17365D" w:themeColor="text2" w:themeShade="BF"/>
                <w:sz w:val="20"/>
                <w:lang w:eastAsia="en-US"/>
              </w:rPr>
            </w:pPr>
            <w:r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To je u odnosu na 201</w:t>
            </w:r>
            <w:r w:rsidR="009B4298"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8</w:t>
            </w:r>
            <w:r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. godinu povećanje broja poduzetnika (</w:t>
            </w:r>
            <w:r w:rsidR="009B4298"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11.061</w:t>
            </w:r>
            <w:r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 xml:space="preserve">) za </w:t>
            </w:r>
            <w:r w:rsidR="009B4298"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4</w:t>
            </w:r>
            <w:r w:rsidR="008909EB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5</w:t>
            </w:r>
            <w:r w:rsidR="009B4298"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0</w:t>
            </w:r>
            <w:r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 xml:space="preserve"> i broja zaposlenih (</w:t>
            </w:r>
            <w:r w:rsidR="005C1462"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6</w:t>
            </w:r>
            <w:r w:rsidR="00335723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2.277</w:t>
            </w:r>
            <w:r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 xml:space="preserve"> za </w:t>
            </w:r>
            <w:r w:rsidR="009B4298"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3.</w:t>
            </w:r>
            <w:r w:rsidR="00335723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 xml:space="preserve">149 </w:t>
            </w:r>
            <w:r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 xml:space="preserve">s tim da je prosječan broj zaposlenih bio </w:t>
            </w:r>
            <w:r w:rsidR="005C1462"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naj</w:t>
            </w:r>
            <w:r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 xml:space="preserve">veći </w:t>
            </w:r>
            <w:r w:rsidR="009B4298"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2017</w:t>
            </w:r>
            <w:r w:rsidR="002D716C"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 xml:space="preserve">. godine </w:t>
            </w:r>
            <w:r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(6,</w:t>
            </w:r>
            <w:r w:rsidR="009B4298"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1</w:t>
            </w:r>
            <w:r w:rsidRPr="0066043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 xml:space="preserve"> zaposlen po poduzetniku</w:t>
            </w:r>
            <w:r w:rsidR="000D0298">
              <w:rPr>
                <w:rFonts w:eastAsiaTheme="minorHAnsi" w:cs="Arial"/>
                <w:color w:val="17365D" w:themeColor="text2" w:themeShade="BF"/>
                <w:sz w:val="20"/>
                <w:lang w:eastAsia="en-US"/>
              </w:rPr>
              <w:t>).</w:t>
            </w:r>
          </w:p>
        </w:tc>
      </w:tr>
    </w:tbl>
    <w:p w:rsidR="00EB18D3" w:rsidRPr="00660438" w:rsidRDefault="00EB18D3" w:rsidP="002027D5">
      <w:pPr>
        <w:widowControl w:val="0"/>
        <w:tabs>
          <w:tab w:val="left" w:pos="0"/>
        </w:tabs>
        <w:spacing w:line="276" w:lineRule="auto"/>
        <w:rPr>
          <w:rFonts w:eastAsia="Calibri" w:cs="Arial"/>
          <w:color w:val="17365D" w:themeColor="text2" w:themeShade="BF"/>
          <w:sz w:val="20"/>
          <w:lang w:eastAsia="en-US"/>
        </w:rPr>
      </w:pPr>
      <w:r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Od ukupnog broja poduzetnika </w:t>
      </w:r>
      <w:r w:rsidR="009E1CD1" w:rsidRPr="00660438">
        <w:rPr>
          <w:rFonts w:eastAsia="Calibri" w:cs="Arial"/>
          <w:color w:val="17365D" w:themeColor="text2" w:themeShade="BF"/>
          <w:sz w:val="20"/>
          <w:lang w:eastAsia="en-US"/>
        </w:rPr>
        <w:t>(</w:t>
      </w:r>
      <w:r w:rsidR="00C47AC1" w:rsidRPr="00660438">
        <w:rPr>
          <w:rFonts w:eastAsia="Calibri" w:cs="Arial"/>
          <w:color w:val="17365D" w:themeColor="text2" w:themeShade="BF"/>
          <w:sz w:val="20"/>
          <w:lang w:eastAsia="en-US"/>
        </w:rPr>
        <w:t>11.511</w:t>
      </w:r>
      <w:r w:rsidR="009E1CD1"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), </w:t>
      </w:r>
      <w:r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čije je sjedište </w:t>
      </w:r>
      <w:r w:rsidR="00C32C74">
        <w:rPr>
          <w:rFonts w:eastAsia="Calibri" w:cs="Arial"/>
          <w:color w:val="17365D" w:themeColor="text2" w:themeShade="BF"/>
          <w:sz w:val="20"/>
          <w:lang w:eastAsia="en-US"/>
        </w:rPr>
        <w:t>na području</w:t>
      </w:r>
      <w:r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 Urbane aglomeracije Split</w:t>
      </w:r>
      <w:r w:rsidR="009E1CD1"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, </w:t>
      </w:r>
      <w:r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najviše je poduzetnika </w:t>
      </w:r>
      <w:r w:rsidR="009E1CD1" w:rsidRPr="00660438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 Split</w:t>
      </w:r>
      <w:r w:rsidR="009E1CD1" w:rsidRPr="00660438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 (</w:t>
      </w:r>
      <w:r w:rsidR="00B84D56" w:rsidRPr="00660438">
        <w:rPr>
          <w:rFonts w:eastAsia="Calibri" w:cs="Arial"/>
          <w:color w:val="17365D" w:themeColor="text2" w:themeShade="BF"/>
          <w:sz w:val="20"/>
          <w:lang w:eastAsia="en-US"/>
        </w:rPr>
        <w:t>7.</w:t>
      </w:r>
      <w:r w:rsidR="009B4298" w:rsidRPr="00660438">
        <w:rPr>
          <w:rFonts w:eastAsia="Calibri" w:cs="Arial"/>
          <w:color w:val="17365D" w:themeColor="text2" w:themeShade="BF"/>
          <w:sz w:val="20"/>
          <w:lang w:eastAsia="en-US"/>
        </w:rPr>
        <w:t>798</w:t>
      </w:r>
      <w:r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 ili 6</w:t>
      </w:r>
      <w:r w:rsidR="00B84D56" w:rsidRPr="00660438">
        <w:rPr>
          <w:rFonts w:eastAsia="Calibri" w:cs="Arial"/>
          <w:color w:val="17365D" w:themeColor="text2" w:themeShade="BF"/>
          <w:sz w:val="20"/>
          <w:lang w:eastAsia="en-US"/>
        </w:rPr>
        <w:t>7</w:t>
      </w:r>
      <w:r w:rsidRPr="00660438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="009B4298" w:rsidRPr="00660438">
        <w:rPr>
          <w:rFonts w:eastAsia="Calibri" w:cs="Arial"/>
          <w:color w:val="17365D" w:themeColor="text2" w:themeShade="BF"/>
          <w:sz w:val="20"/>
          <w:lang w:eastAsia="en-US"/>
        </w:rPr>
        <w:t>7</w:t>
      </w:r>
      <w:r w:rsidRPr="00660438">
        <w:rPr>
          <w:rFonts w:eastAsia="Calibri" w:cs="Arial"/>
          <w:color w:val="17365D" w:themeColor="text2" w:themeShade="BF"/>
          <w:sz w:val="20"/>
          <w:lang w:eastAsia="en-US"/>
        </w:rPr>
        <w:t>%), a najmanj</w:t>
      </w:r>
      <w:r w:rsidR="00A92365" w:rsidRPr="00660438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 u </w:t>
      </w:r>
      <w:proofErr w:type="spellStart"/>
      <w:r w:rsidRPr="00660438">
        <w:rPr>
          <w:rFonts w:eastAsia="Calibri" w:cs="Arial"/>
          <w:color w:val="17365D" w:themeColor="text2" w:themeShade="BF"/>
          <w:sz w:val="20"/>
          <w:lang w:eastAsia="en-US"/>
        </w:rPr>
        <w:t>Lećevici</w:t>
      </w:r>
      <w:proofErr w:type="spellEnd"/>
      <w:r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 (</w:t>
      </w:r>
      <w:proofErr w:type="spellStart"/>
      <w:r w:rsidR="00B84D56" w:rsidRPr="00660438">
        <w:rPr>
          <w:rFonts w:eastAsia="Calibri" w:cs="Arial"/>
          <w:color w:val="17365D" w:themeColor="text2" w:themeShade="BF"/>
          <w:sz w:val="20"/>
          <w:lang w:eastAsia="en-US"/>
        </w:rPr>
        <w:t>1</w:t>
      </w:r>
      <w:r w:rsidR="00660438" w:rsidRPr="00660438">
        <w:rPr>
          <w:rFonts w:eastAsia="Calibri" w:cs="Arial"/>
          <w:color w:val="17365D" w:themeColor="text2" w:themeShade="BF"/>
          <w:sz w:val="20"/>
          <w:lang w:eastAsia="en-US"/>
        </w:rPr>
        <w:t>1</w:t>
      </w:r>
      <w:proofErr w:type="spellEnd"/>
      <w:r w:rsidRPr="00660438">
        <w:rPr>
          <w:rFonts w:eastAsia="Calibri" w:cs="Arial"/>
          <w:color w:val="17365D" w:themeColor="text2" w:themeShade="BF"/>
          <w:sz w:val="20"/>
          <w:lang w:eastAsia="en-US"/>
        </w:rPr>
        <w:t xml:space="preserve"> ili 0,1%).</w:t>
      </w:r>
    </w:p>
    <w:p w:rsidR="00335723" w:rsidRDefault="00E65163" w:rsidP="00C32C74">
      <w:pPr>
        <w:widowControl w:val="0"/>
        <w:tabs>
          <w:tab w:val="left" w:pos="567"/>
        </w:tabs>
        <w:spacing w:after="40"/>
        <w:ind w:left="1134" w:hanging="1134"/>
        <w:jc w:val="left"/>
        <w:rPr>
          <w:rFonts w:eastAsia="Calibri" w:cs="Arial"/>
          <w:i/>
          <w:color w:val="17365D"/>
          <w:sz w:val="16"/>
          <w:szCs w:val="18"/>
          <w:lang w:eastAsia="en-US"/>
        </w:rPr>
      </w:pPr>
      <w:r w:rsidRPr="00C715F9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6F086A" w:rsidRPr="00C715F9">
        <w:rPr>
          <w:rFonts w:eastAsia="Calibri" w:cs="Arial"/>
          <w:b/>
          <w:color w:val="17365D"/>
          <w:sz w:val="18"/>
          <w:szCs w:val="18"/>
          <w:lang w:eastAsia="en-US"/>
        </w:rPr>
        <w:t>1</w:t>
      </w:r>
      <w:r w:rsidR="007D5D28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ab/>
        <w:t xml:space="preserve">Broj </w:t>
      </w:r>
      <w:r w:rsidRPr="00C47AC1">
        <w:rPr>
          <w:rFonts w:eastAsia="Calibri" w:cs="Arial"/>
          <w:b/>
          <w:color w:val="244061"/>
          <w:sz w:val="18"/>
          <w:szCs w:val="18"/>
          <w:lang w:eastAsia="en-US"/>
        </w:rPr>
        <w:t>poduzetnika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i osnovni financijski rezultati poslovanja poduzetnika u gradovima/općinama </w:t>
      </w:r>
      <w:r w:rsidR="00335723">
        <w:rPr>
          <w:rFonts w:eastAsia="Calibri" w:cs="Arial"/>
          <w:b/>
          <w:color w:val="244061"/>
          <w:sz w:val="18"/>
          <w:szCs w:val="18"/>
          <w:lang w:eastAsia="en-US"/>
        </w:rPr>
        <w:t>U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rbane aglomeracije </w:t>
      </w:r>
      <w:r w:rsidR="00957D93" w:rsidRPr="003E42C5">
        <w:rPr>
          <w:rFonts w:eastAsia="Calibri" w:cs="Arial"/>
          <w:b/>
          <w:color w:val="244061"/>
          <w:sz w:val="18"/>
          <w:szCs w:val="18"/>
          <w:lang w:eastAsia="en-US"/>
        </w:rPr>
        <w:t>Split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</w:t>
      </w:r>
      <w:r w:rsidRPr="00C47AC1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201</w:t>
      </w:r>
      <w:r w:rsidR="00C47AC1" w:rsidRPr="00C47AC1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>9</w:t>
      </w:r>
      <w:r w:rsidRPr="00C47AC1">
        <w:rPr>
          <w:rFonts w:eastAsia="Calibri" w:cs="Arial"/>
          <w:b/>
          <w:color w:val="244061" w:themeColor="accent1" w:themeShade="80"/>
          <w:sz w:val="18"/>
          <w:szCs w:val="18"/>
          <w:lang w:eastAsia="en-US"/>
        </w:rPr>
        <w:t xml:space="preserve">. 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>godini</w:t>
      </w:r>
      <w:r w:rsidRPr="00882537">
        <w:rPr>
          <w:rFonts w:eastAsia="Calibri" w:cs="Arial"/>
          <w:color w:val="244061"/>
          <w:sz w:val="19"/>
          <w:szCs w:val="19"/>
          <w:lang w:eastAsia="en-US"/>
        </w:rPr>
        <w:tab/>
      </w:r>
      <w:r w:rsidR="003E42C5">
        <w:rPr>
          <w:rFonts w:eastAsia="Calibri" w:cs="Arial"/>
          <w:color w:val="244061"/>
          <w:sz w:val="19"/>
          <w:szCs w:val="19"/>
          <w:lang w:eastAsia="en-US"/>
        </w:rPr>
        <w:tab/>
      </w:r>
      <w:r w:rsidR="00AA30C7">
        <w:rPr>
          <w:rFonts w:eastAsia="Calibri" w:cs="Arial"/>
          <w:color w:val="244061"/>
          <w:sz w:val="19"/>
          <w:szCs w:val="19"/>
          <w:lang w:eastAsia="en-US"/>
        </w:rPr>
        <w:tab/>
      </w:r>
      <w:r w:rsidR="009D4E8B">
        <w:rPr>
          <w:rFonts w:eastAsia="Calibri" w:cs="Arial"/>
          <w:color w:val="244061"/>
          <w:sz w:val="19"/>
          <w:szCs w:val="19"/>
          <w:lang w:eastAsia="en-US"/>
        </w:rPr>
        <w:t xml:space="preserve"> </w:t>
      </w:r>
      <w:r w:rsidR="00AA30C7">
        <w:rPr>
          <w:rFonts w:eastAsia="Calibri" w:cs="Arial"/>
          <w:color w:val="244061"/>
          <w:sz w:val="19"/>
          <w:szCs w:val="19"/>
          <w:lang w:eastAsia="en-US"/>
        </w:rPr>
        <w:tab/>
      </w:r>
      <w:r w:rsidRPr="00A77A2F">
        <w:rPr>
          <w:rFonts w:eastAsia="Calibri" w:cs="Arial"/>
          <w:color w:val="244061"/>
          <w:sz w:val="19"/>
          <w:szCs w:val="19"/>
          <w:lang w:eastAsia="en-US"/>
        </w:rPr>
        <w:tab/>
      </w:r>
      <w:bookmarkStart w:id="0" w:name="_GoBack"/>
      <w:r w:rsidR="009D4E8B">
        <w:rPr>
          <w:rFonts w:eastAsia="Calibri" w:cs="Arial"/>
          <w:color w:val="244061"/>
          <w:sz w:val="19"/>
          <w:szCs w:val="19"/>
          <w:lang w:eastAsia="en-US"/>
        </w:rPr>
        <w:t xml:space="preserve">  </w:t>
      </w:r>
      <w:bookmarkEnd w:id="0"/>
      <w:r w:rsidR="009D4E8B">
        <w:rPr>
          <w:rFonts w:eastAsia="Calibri" w:cs="Arial"/>
          <w:color w:val="244061"/>
          <w:sz w:val="19"/>
          <w:szCs w:val="19"/>
          <w:lang w:eastAsia="en-US"/>
        </w:rPr>
        <w:t xml:space="preserve">    </w:t>
      </w:r>
      <w:r w:rsidRPr="009D4E8B">
        <w:rPr>
          <w:rFonts w:eastAsia="Calibri" w:cs="Arial"/>
          <w:i/>
          <w:color w:val="17365D"/>
          <w:sz w:val="16"/>
          <w:szCs w:val="18"/>
          <w:lang w:eastAsia="en-US"/>
        </w:rPr>
        <w:t>(iznosi u tisućama kuna)</w:t>
      </w:r>
    </w:p>
    <w:p w:rsidR="00FA3CC6" w:rsidRDefault="004900CF" w:rsidP="00C32C74">
      <w:pPr>
        <w:widowControl w:val="0"/>
        <w:tabs>
          <w:tab w:val="left" w:pos="567"/>
        </w:tabs>
        <w:spacing w:before="0" w:after="40"/>
        <w:ind w:left="1134" w:hanging="1134"/>
        <w:jc w:val="left"/>
        <w:rPr>
          <w:rFonts w:asciiTheme="minorHAnsi" w:eastAsiaTheme="minorHAnsi" w:hAnsiTheme="minorHAnsi" w:cstheme="minorBidi"/>
          <w:color w:val="auto"/>
          <w:szCs w:val="22"/>
          <w:lang w:eastAsia="en-US"/>
        </w:rPr>
      </w:pPr>
      <w:r w:rsidRPr="004900CF">
        <w:rPr>
          <w:rFonts w:eastAsia="Calibri"/>
          <w:noProof/>
        </w:rPr>
        <w:drawing>
          <wp:inline distT="0" distB="0" distL="0" distR="0" wp14:anchorId="075666D0" wp14:editId="18B2FBF4">
            <wp:extent cx="6263640" cy="2843728"/>
            <wp:effectExtent l="0" t="0" r="381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84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298">
        <w:rPr>
          <w:rFonts w:eastAsia="Calibri"/>
          <w:lang w:eastAsia="en-US"/>
        </w:rPr>
        <w:fldChar w:fldCharType="begin"/>
      </w:r>
      <w:r w:rsidR="009B4298">
        <w:rPr>
          <w:rFonts w:eastAsia="Calibri"/>
          <w:lang w:eastAsia="en-US"/>
        </w:rPr>
        <w:instrText xml:space="preserve"> LINK </w:instrText>
      </w:r>
      <w:r w:rsidR="00FA3CC6">
        <w:rPr>
          <w:rFonts w:eastAsia="Calibri"/>
          <w:lang w:eastAsia="en-US"/>
        </w:rPr>
        <w:instrText xml:space="preserve">Excel.Sheet.12 "D:\\nmaric\\Desktop\\Rezultati poduzetnika Urbane aglomeracije Split 2019_radna.xlsx" "Tablica 1!R5C1:R19C7" </w:instrText>
      </w:r>
      <w:r w:rsidR="009B4298">
        <w:rPr>
          <w:rFonts w:eastAsia="Calibri"/>
          <w:lang w:eastAsia="en-US"/>
        </w:rPr>
        <w:instrText xml:space="preserve">\a \f 4 \h </w:instrText>
      </w:r>
      <w:r w:rsidR="00660438">
        <w:rPr>
          <w:rFonts w:eastAsia="Calibri"/>
          <w:lang w:eastAsia="en-US"/>
        </w:rPr>
        <w:instrText xml:space="preserve"> \* MERGEFORMAT </w:instrText>
      </w:r>
      <w:r w:rsidR="009B4298">
        <w:rPr>
          <w:rFonts w:eastAsia="Calibri"/>
          <w:lang w:eastAsia="en-US"/>
        </w:rPr>
        <w:fldChar w:fldCharType="separate"/>
      </w:r>
    </w:p>
    <w:p w:rsidR="00E65163" w:rsidRPr="009B4298" w:rsidRDefault="009B4298" w:rsidP="00660438">
      <w:pPr>
        <w:widowControl w:val="0"/>
        <w:tabs>
          <w:tab w:val="left" w:pos="567"/>
        </w:tabs>
        <w:spacing w:before="60" w:after="40"/>
        <w:ind w:left="1134" w:hanging="1134"/>
        <w:jc w:val="left"/>
        <w:rPr>
          <w:bCs/>
          <w:i/>
          <w:color w:val="17365D" w:themeColor="text2" w:themeShade="BF"/>
          <w:sz w:val="16"/>
          <w:szCs w:val="18"/>
        </w:rPr>
      </w:pPr>
      <w:r>
        <w:rPr>
          <w:rFonts w:eastAsia="Calibri" w:cs="Arial"/>
          <w:b/>
          <w:color w:val="17365D"/>
          <w:sz w:val="18"/>
          <w:szCs w:val="18"/>
          <w:lang w:eastAsia="en-US"/>
        </w:rPr>
        <w:fldChar w:fldCharType="end"/>
      </w:r>
      <w:r w:rsidR="00E65163" w:rsidRPr="009B4298">
        <w:rPr>
          <w:bCs/>
          <w:i/>
          <w:color w:val="17365D" w:themeColor="text2" w:themeShade="BF"/>
          <w:sz w:val="16"/>
          <w:szCs w:val="18"/>
        </w:rPr>
        <w:t>Izvor: Fina, Registar godišnjih financijskih izvještaja, obrada GFI-a za 201</w:t>
      </w:r>
      <w:r w:rsidRPr="009B4298">
        <w:rPr>
          <w:bCs/>
          <w:i/>
          <w:color w:val="17365D" w:themeColor="text2" w:themeShade="BF"/>
          <w:sz w:val="16"/>
          <w:szCs w:val="18"/>
        </w:rPr>
        <w:t>9</w:t>
      </w:r>
      <w:r w:rsidR="00E65163" w:rsidRPr="009B4298">
        <w:rPr>
          <w:bCs/>
          <w:i/>
          <w:color w:val="17365D" w:themeColor="text2" w:themeShade="BF"/>
          <w:sz w:val="16"/>
          <w:szCs w:val="18"/>
        </w:rPr>
        <w:t>. godinu</w:t>
      </w:r>
    </w:p>
    <w:p w:rsidR="00E65163" w:rsidRPr="00F06C47" w:rsidRDefault="00E65163" w:rsidP="002027D5">
      <w:pPr>
        <w:widowControl w:val="0"/>
        <w:tabs>
          <w:tab w:val="left" w:pos="567"/>
        </w:tabs>
        <w:spacing w:line="276" w:lineRule="auto"/>
        <w:rPr>
          <w:rFonts w:eastAsia="Calibri" w:cs="Arial"/>
          <w:color w:val="17365D" w:themeColor="text2" w:themeShade="BF"/>
          <w:sz w:val="20"/>
          <w:lang w:eastAsia="en-US"/>
        </w:rPr>
      </w:pP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>U 201</w:t>
      </w:r>
      <w:r w:rsidR="00FB1704">
        <w:rPr>
          <w:rFonts w:eastAsia="Calibri" w:cs="Arial"/>
          <w:color w:val="244061" w:themeColor="accent1" w:themeShade="80"/>
          <w:sz w:val="20"/>
          <w:lang w:eastAsia="en-US"/>
        </w:rPr>
        <w:t>9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. godini poduzetnici čije je sjedište </w:t>
      </w:r>
      <w:r w:rsidR="00911E72"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na području 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>Urban</w:t>
      </w:r>
      <w:r w:rsidR="00911E72" w:rsidRPr="009E1CD1">
        <w:rPr>
          <w:rFonts w:eastAsia="Calibri" w:cs="Arial"/>
          <w:color w:val="244061" w:themeColor="accent1" w:themeShade="80"/>
          <w:sz w:val="20"/>
          <w:lang w:eastAsia="en-US"/>
        </w:rPr>
        <w:t>e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 aglomeracij</w:t>
      </w:r>
      <w:r w:rsidR="00911E72" w:rsidRPr="009E1CD1">
        <w:rPr>
          <w:rFonts w:eastAsia="Calibri" w:cs="Arial"/>
          <w:color w:val="244061" w:themeColor="accent1" w:themeShade="80"/>
          <w:sz w:val="20"/>
          <w:lang w:eastAsia="en-US"/>
        </w:rPr>
        <w:t>e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D923C5" w:rsidRPr="009E1CD1">
        <w:rPr>
          <w:rFonts w:eastAsia="Calibri" w:cs="Arial"/>
          <w:color w:val="244061" w:themeColor="accent1" w:themeShade="80"/>
          <w:sz w:val="20"/>
          <w:lang w:eastAsia="en-US"/>
        </w:rPr>
        <w:t>Split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>, ostvarili su ukup</w:t>
      </w:r>
      <w:r w:rsidR="000374C4" w:rsidRPr="009E1CD1">
        <w:rPr>
          <w:rFonts w:eastAsia="Calibri" w:cs="Arial"/>
          <w:color w:val="244061" w:themeColor="accent1" w:themeShade="80"/>
          <w:sz w:val="20"/>
          <w:lang w:eastAsia="en-US"/>
        </w:rPr>
        <w:t>ne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 prihod</w:t>
      </w:r>
      <w:r w:rsidR="000374C4" w:rsidRPr="009E1CD1">
        <w:rPr>
          <w:rFonts w:eastAsia="Calibri" w:cs="Arial"/>
          <w:color w:val="244061" w:themeColor="accent1" w:themeShade="80"/>
          <w:sz w:val="20"/>
          <w:lang w:eastAsia="en-US"/>
        </w:rPr>
        <w:t>e</w:t>
      </w:r>
      <w:r w:rsidRPr="009E1CD1">
        <w:rPr>
          <w:rFonts w:eastAsia="Calibri" w:cs="Arial"/>
          <w:color w:val="244061" w:themeColor="accent1" w:themeShade="80"/>
          <w:sz w:val="20"/>
          <w:lang w:eastAsia="en-US"/>
        </w:rPr>
        <w:t xml:space="preserve"> u iznosu od </w:t>
      </w:r>
      <w:r w:rsidR="00660438" w:rsidRPr="00B4575A">
        <w:rPr>
          <w:rFonts w:eastAsia="Calibri" w:cs="Arial"/>
          <w:color w:val="244061" w:themeColor="accent1" w:themeShade="80"/>
          <w:sz w:val="20"/>
          <w:lang w:eastAsia="en-US"/>
        </w:rPr>
        <w:t>44,1</w:t>
      </w:r>
      <w:r w:rsidRPr="00B4575A">
        <w:rPr>
          <w:rFonts w:eastAsia="Calibri" w:cs="Arial"/>
          <w:color w:val="244061" w:themeColor="accent1" w:themeShade="80"/>
          <w:sz w:val="20"/>
          <w:lang w:eastAsia="en-US"/>
        </w:rPr>
        <w:t xml:space="preserve"> milijard</w:t>
      </w:r>
      <w:r w:rsidR="00660438" w:rsidRPr="00B4575A">
        <w:rPr>
          <w:rFonts w:eastAsia="Calibri" w:cs="Arial"/>
          <w:color w:val="244061" w:themeColor="accent1" w:themeShade="80"/>
          <w:sz w:val="20"/>
          <w:lang w:eastAsia="en-US"/>
        </w:rPr>
        <w:t>u</w:t>
      </w:r>
      <w:r w:rsidRPr="00B4575A">
        <w:rPr>
          <w:rFonts w:eastAsia="Calibri" w:cs="Arial"/>
          <w:color w:val="244061" w:themeColor="accent1" w:themeShade="80"/>
          <w:sz w:val="20"/>
          <w:lang w:eastAsia="en-US"/>
        </w:rPr>
        <w:t xml:space="preserve"> kuna</w:t>
      </w:r>
      <w:r w:rsidR="00911E72" w:rsidRPr="00B4575A">
        <w:rPr>
          <w:rFonts w:eastAsia="Calibri" w:cs="Arial"/>
          <w:color w:val="244061" w:themeColor="accent1" w:themeShade="80"/>
          <w:sz w:val="20"/>
          <w:lang w:eastAsia="en-US"/>
        </w:rPr>
        <w:t xml:space="preserve">, </w:t>
      </w:r>
      <w:r w:rsidRPr="00B4575A">
        <w:rPr>
          <w:rFonts w:eastAsia="Calibri" w:cs="Arial"/>
          <w:color w:val="244061" w:themeColor="accent1" w:themeShade="80"/>
          <w:sz w:val="20"/>
          <w:lang w:eastAsia="en-US"/>
        </w:rPr>
        <w:t xml:space="preserve">što je povećanje od </w:t>
      </w:r>
      <w:r w:rsidR="00660438" w:rsidRPr="00B4575A">
        <w:rPr>
          <w:rFonts w:eastAsia="Calibri" w:cs="Arial"/>
          <w:color w:val="244061" w:themeColor="accent1" w:themeShade="80"/>
          <w:sz w:val="20"/>
          <w:lang w:eastAsia="en-US"/>
        </w:rPr>
        <w:t>15,8</w:t>
      </w:r>
      <w:r w:rsidRPr="00B4575A">
        <w:rPr>
          <w:rFonts w:eastAsia="Calibri" w:cs="Arial"/>
          <w:color w:val="244061" w:themeColor="accent1" w:themeShade="80"/>
          <w:sz w:val="20"/>
          <w:lang w:eastAsia="en-US"/>
        </w:rPr>
        <w:t xml:space="preserve">% u odnosu na </w:t>
      </w:r>
      <w:r w:rsidR="00911E72" w:rsidRPr="00B4575A">
        <w:rPr>
          <w:rFonts w:eastAsia="Calibri" w:cs="Arial"/>
          <w:color w:val="244061" w:themeColor="accent1" w:themeShade="80"/>
          <w:sz w:val="20"/>
          <w:lang w:eastAsia="en-US"/>
        </w:rPr>
        <w:t>201</w:t>
      </w:r>
      <w:r w:rsidR="00660438" w:rsidRPr="00B4575A">
        <w:rPr>
          <w:rFonts w:eastAsia="Calibri" w:cs="Arial"/>
          <w:color w:val="244061" w:themeColor="accent1" w:themeShade="80"/>
          <w:sz w:val="20"/>
          <w:lang w:eastAsia="en-US"/>
        </w:rPr>
        <w:t>8</w:t>
      </w:r>
      <w:r w:rsidR="00911E72" w:rsidRPr="00B4575A">
        <w:rPr>
          <w:rFonts w:eastAsia="Calibri" w:cs="Arial"/>
          <w:color w:val="244061" w:themeColor="accent1" w:themeShade="80"/>
          <w:sz w:val="20"/>
          <w:lang w:eastAsia="en-US"/>
        </w:rPr>
        <w:t>.</w:t>
      </w:r>
      <w:r w:rsidRPr="00B4575A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C75A99" w:rsidRPr="00B4575A">
        <w:rPr>
          <w:rFonts w:eastAsia="Calibri" w:cs="Arial"/>
          <w:color w:val="244061" w:themeColor="accent1" w:themeShade="80"/>
          <w:sz w:val="20"/>
          <w:lang w:eastAsia="en-US"/>
        </w:rPr>
        <w:t>g</w:t>
      </w:r>
      <w:r w:rsidRPr="00B4575A">
        <w:rPr>
          <w:rFonts w:eastAsia="Calibri" w:cs="Arial"/>
          <w:color w:val="244061" w:themeColor="accent1" w:themeShade="80"/>
          <w:sz w:val="20"/>
          <w:lang w:eastAsia="en-US"/>
        </w:rPr>
        <w:t>odinu</w:t>
      </w:r>
      <w:r w:rsidR="00D745E9" w:rsidRPr="00B4575A">
        <w:rPr>
          <w:rFonts w:eastAsia="Calibri" w:cs="Arial"/>
          <w:color w:val="244061" w:themeColor="accent1" w:themeShade="80"/>
          <w:sz w:val="20"/>
          <w:lang w:eastAsia="en-US"/>
        </w:rPr>
        <w:t xml:space="preserve"> (njihov udio u ukupnim prihodima poduzetnika Splitsko-dalmatinske županije je </w:t>
      </w:r>
      <w:r w:rsidR="0025727A" w:rsidRPr="00B4575A">
        <w:rPr>
          <w:rFonts w:eastAsia="Calibri" w:cs="Arial"/>
          <w:color w:val="244061" w:themeColor="accent1" w:themeShade="80"/>
          <w:sz w:val="20"/>
          <w:lang w:eastAsia="en-US"/>
        </w:rPr>
        <w:t>82,</w:t>
      </w:r>
      <w:r w:rsidR="00C8556E" w:rsidRPr="00B4575A">
        <w:rPr>
          <w:rFonts w:eastAsia="Calibri" w:cs="Arial"/>
          <w:color w:val="244061" w:themeColor="accent1" w:themeShade="80"/>
          <w:sz w:val="20"/>
          <w:lang w:eastAsia="en-US"/>
        </w:rPr>
        <w:t>4</w:t>
      </w:r>
      <w:r w:rsidR="00D745E9" w:rsidRPr="00B4575A">
        <w:rPr>
          <w:rFonts w:eastAsia="Calibri" w:cs="Arial"/>
          <w:color w:val="244061" w:themeColor="accent1" w:themeShade="80"/>
          <w:sz w:val="20"/>
          <w:lang w:eastAsia="en-US"/>
        </w:rPr>
        <w:t>%)</w:t>
      </w:r>
      <w:r w:rsidR="00A92365" w:rsidRPr="00B4575A">
        <w:rPr>
          <w:rFonts w:eastAsia="Calibri" w:cs="Arial"/>
          <w:color w:val="244061" w:themeColor="accent1" w:themeShade="80"/>
          <w:sz w:val="20"/>
          <w:lang w:eastAsia="en-US"/>
        </w:rPr>
        <w:t>,</w:t>
      </w:r>
      <w:r w:rsidR="00321A10" w:rsidRPr="00B4575A">
        <w:rPr>
          <w:rFonts w:eastAsia="Calibri" w:cs="Arial"/>
          <w:color w:val="244061" w:themeColor="accent1" w:themeShade="80"/>
          <w:sz w:val="20"/>
          <w:lang w:eastAsia="en-US"/>
        </w:rPr>
        <w:t xml:space="preserve"> </w:t>
      </w:r>
      <w:r w:rsidR="00304250" w:rsidRPr="00B4575A">
        <w:rPr>
          <w:rFonts w:eastAsia="Calibri" w:cs="Arial"/>
          <w:color w:val="244061" w:themeColor="accent1" w:themeShade="80"/>
          <w:sz w:val="20"/>
          <w:lang w:eastAsia="en-US"/>
        </w:rPr>
        <w:t>te</w:t>
      </w:r>
      <w:r w:rsidR="00321A10" w:rsidRPr="00B4575A">
        <w:rPr>
          <w:rFonts w:eastAsia="Calibri" w:cs="Arial"/>
          <w:color w:val="244061" w:themeColor="accent1" w:themeShade="80"/>
          <w:sz w:val="20"/>
          <w:lang w:eastAsia="en-US"/>
        </w:rPr>
        <w:t xml:space="preserve"> ukupne rashode u iznosu od </w:t>
      </w:r>
      <w:r w:rsidR="00C8556E" w:rsidRPr="00B4575A">
        <w:rPr>
          <w:rFonts w:eastAsia="Calibri" w:cs="Arial"/>
          <w:color w:val="244061" w:themeColor="accent1" w:themeShade="80"/>
          <w:sz w:val="20"/>
          <w:lang w:eastAsia="en-US"/>
        </w:rPr>
        <w:t>43,1</w:t>
      </w:r>
      <w:r w:rsidR="00321A10" w:rsidRPr="00B4575A">
        <w:rPr>
          <w:rFonts w:eastAsia="Calibri" w:cs="Arial"/>
          <w:color w:val="244061" w:themeColor="accent1" w:themeShade="80"/>
          <w:sz w:val="20"/>
          <w:lang w:eastAsia="en-US"/>
        </w:rPr>
        <w:t xml:space="preserve"> milijard</w:t>
      </w:r>
      <w:r w:rsidR="00C8556E" w:rsidRPr="00B4575A">
        <w:rPr>
          <w:rFonts w:eastAsia="Calibri" w:cs="Arial"/>
          <w:color w:val="244061" w:themeColor="accent1" w:themeShade="80"/>
          <w:sz w:val="20"/>
          <w:lang w:eastAsia="en-US"/>
        </w:rPr>
        <w:t>u</w:t>
      </w:r>
      <w:r w:rsidR="00321A10" w:rsidRPr="00FB1704">
        <w:rPr>
          <w:rFonts w:eastAsia="Calibri" w:cs="Arial"/>
          <w:color w:val="FF0000"/>
          <w:sz w:val="20"/>
          <w:lang w:eastAsia="en-US"/>
        </w:rPr>
        <w:t xml:space="preserve"> </w:t>
      </w:r>
      <w:r w:rsidR="00321A10" w:rsidRPr="00C828B3">
        <w:rPr>
          <w:rFonts w:eastAsia="Calibri" w:cs="Arial"/>
          <w:color w:val="17365D" w:themeColor="text2" w:themeShade="BF"/>
          <w:sz w:val="20"/>
          <w:lang w:eastAsia="en-US"/>
        </w:rPr>
        <w:t>kuna</w:t>
      </w:r>
      <w:r w:rsidR="00911E72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, </w:t>
      </w:r>
      <w:r w:rsidR="00321A10" w:rsidRPr="00C828B3">
        <w:rPr>
          <w:rFonts w:eastAsia="Calibri" w:cs="Arial"/>
          <w:color w:val="17365D" w:themeColor="text2" w:themeShade="BF"/>
          <w:sz w:val="20"/>
          <w:lang w:eastAsia="en-US"/>
        </w:rPr>
        <w:t>što je povećanje od</w:t>
      </w:r>
      <w:r w:rsidR="00940AE9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1035E4" w:rsidRPr="00C828B3">
        <w:rPr>
          <w:rFonts w:eastAsia="Calibri" w:cs="Arial"/>
          <w:color w:val="17365D" w:themeColor="text2" w:themeShade="BF"/>
          <w:sz w:val="20"/>
          <w:lang w:eastAsia="en-US"/>
        </w:rPr>
        <w:t>19,7</w:t>
      </w:r>
      <w:r w:rsidR="00D745E9" w:rsidRPr="00C828B3">
        <w:rPr>
          <w:rFonts w:eastAsia="Calibri" w:cs="Arial"/>
          <w:color w:val="17365D" w:themeColor="text2" w:themeShade="BF"/>
          <w:sz w:val="20"/>
          <w:lang w:eastAsia="en-US"/>
        </w:rPr>
        <w:t>% u odnosu na prethodnu godinu</w:t>
      </w:r>
      <w:r w:rsidR="00911E72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. </w:t>
      </w:r>
      <w:r w:rsidR="00D745E9" w:rsidRPr="00C828B3">
        <w:rPr>
          <w:rFonts w:eastAsia="Calibri" w:cs="Arial"/>
          <w:color w:val="17365D" w:themeColor="text2" w:themeShade="BF"/>
          <w:sz w:val="20"/>
          <w:lang w:eastAsia="en-US"/>
        </w:rPr>
        <w:t>U 201</w:t>
      </w:r>
      <w:r w:rsidR="001035E4" w:rsidRPr="00C828B3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="00D745E9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. godini poduzetnici Urbane aglomeracije Split iskazali su pozitivan konsolidirani financijski rezultat u iznosu od </w:t>
      </w:r>
      <w:r w:rsidR="001035E4" w:rsidRPr="00C828B3">
        <w:rPr>
          <w:rFonts w:eastAsia="Calibri" w:cs="Arial"/>
          <w:color w:val="17365D" w:themeColor="text2" w:themeShade="BF"/>
          <w:sz w:val="20"/>
          <w:lang w:eastAsia="en-US"/>
        </w:rPr>
        <w:t>535,0</w:t>
      </w:r>
      <w:r w:rsidR="00D745E9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milij</w:t>
      </w:r>
      <w:r w:rsidR="001035E4" w:rsidRPr="00C828B3">
        <w:rPr>
          <w:rFonts w:eastAsia="Calibri" w:cs="Arial"/>
          <w:color w:val="17365D" w:themeColor="text2" w:themeShade="BF"/>
          <w:sz w:val="20"/>
          <w:lang w:eastAsia="en-US"/>
        </w:rPr>
        <w:t>una</w:t>
      </w:r>
      <w:r w:rsidR="00D745E9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kuna</w:t>
      </w:r>
      <w:r w:rsidR="00396FA6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, </w:t>
      </w:r>
      <w:r w:rsidR="001035E4" w:rsidRPr="00C828B3">
        <w:rPr>
          <w:rFonts w:eastAsia="Calibri" w:cs="Arial"/>
          <w:color w:val="17365D" w:themeColor="text2" w:themeShade="BF"/>
          <w:sz w:val="20"/>
          <w:lang w:eastAsia="en-US"/>
        </w:rPr>
        <w:t>uz napomenu</w:t>
      </w:r>
      <w:r w:rsidR="00396FA6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da su poduzetnici sa sjedištem u </w:t>
      </w:r>
      <w:r w:rsidR="001035E4" w:rsidRPr="00C828B3">
        <w:rPr>
          <w:rFonts w:eastAsia="Calibri" w:cs="Arial"/>
          <w:color w:val="17365D" w:themeColor="text2" w:themeShade="BF"/>
          <w:sz w:val="20"/>
          <w:lang w:eastAsia="en-US"/>
        </w:rPr>
        <w:t>Splitu</w:t>
      </w:r>
      <w:r w:rsidR="00C32C74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="001035E4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396FA6" w:rsidRPr="00C828B3">
        <w:rPr>
          <w:rFonts w:eastAsia="Calibri" w:cs="Arial"/>
          <w:color w:val="17365D" w:themeColor="text2" w:themeShade="BF"/>
          <w:sz w:val="20"/>
          <w:lang w:eastAsia="en-US"/>
        </w:rPr>
        <w:t>Trogiru</w:t>
      </w:r>
      <w:r w:rsidR="00C32C74">
        <w:rPr>
          <w:rFonts w:eastAsia="Calibri" w:cs="Arial"/>
          <w:color w:val="17365D" w:themeColor="text2" w:themeShade="BF"/>
          <w:sz w:val="20"/>
          <w:lang w:eastAsia="en-US"/>
        </w:rPr>
        <w:t xml:space="preserve"> i </w:t>
      </w:r>
      <w:r w:rsidR="0025727A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te </w:t>
      </w:r>
      <w:proofErr w:type="spellStart"/>
      <w:r w:rsidR="0025727A" w:rsidRPr="00C828B3">
        <w:rPr>
          <w:rFonts w:eastAsia="Calibri" w:cs="Arial"/>
          <w:color w:val="17365D" w:themeColor="text2" w:themeShade="BF"/>
          <w:sz w:val="20"/>
          <w:lang w:eastAsia="en-US"/>
        </w:rPr>
        <w:t>Lećevic</w:t>
      </w:r>
      <w:r w:rsidR="00C32C74">
        <w:rPr>
          <w:rFonts w:eastAsia="Calibri" w:cs="Arial"/>
          <w:color w:val="17365D" w:themeColor="text2" w:themeShade="BF"/>
          <w:sz w:val="20"/>
          <w:lang w:eastAsia="en-US"/>
        </w:rPr>
        <w:t>i</w:t>
      </w:r>
      <w:proofErr w:type="spellEnd"/>
      <w:r w:rsidR="0025727A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396FA6" w:rsidRPr="00C828B3">
        <w:rPr>
          <w:rFonts w:eastAsia="Calibri" w:cs="Arial"/>
          <w:color w:val="17365D" w:themeColor="text2" w:themeShade="BF"/>
          <w:sz w:val="20"/>
          <w:lang w:eastAsia="en-US"/>
        </w:rPr>
        <w:t>ostvarili neto gubitak</w:t>
      </w:r>
      <w:r w:rsidR="00F27716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u ukupnom iznosu od </w:t>
      </w:r>
      <w:r w:rsidR="001035E4" w:rsidRPr="00C828B3">
        <w:rPr>
          <w:rFonts w:eastAsia="Calibri" w:cs="Arial"/>
          <w:color w:val="17365D" w:themeColor="text2" w:themeShade="BF"/>
          <w:sz w:val="20"/>
          <w:lang w:eastAsia="en-US"/>
        </w:rPr>
        <w:t>295,2</w:t>
      </w:r>
      <w:r w:rsidR="00F27716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milijun</w:t>
      </w:r>
      <w:r w:rsidR="001035E4" w:rsidRPr="00C828B3">
        <w:rPr>
          <w:rFonts w:eastAsia="Calibri" w:cs="Arial"/>
          <w:color w:val="17365D" w:themeColor="text2" w:themeShade="BF"/>
          <w:sz w:val="20"/>
          <w:lang w:eastAsia="en-US"/>
        </w:rPr>
        <w:t>a</w:t>
      </w:r>
      <w:r w:rsidR="00F27716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kuna</w:t>
      </w:r>
      <w:r w:rsidR="0025727A" w:rsidRPr="00C828B3">
        <w:rPr>
          <w:rFonts w:eastAsia="Calibri" w:cs="Arial"/>
          <w:color w:val="17365D" w:themeColor="text2" w:themeShade="BF"/>
          <w:sz w:val="20"/>
          <w:lang w:eastAsia="en-US"/>
        </w:rPr>
        <w:t>. N</w:t>
      </w:r>
      <w:r w:rsidR="00135A66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a </w:t>
      </w:r>
      <w:r w:rsidR="0025727A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ovaj negativni rezultat </w:t>
      </w:r>
      <w:r w:rsidR="00135A66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najviše </w:t>
      </w:r>
      <w:r w:rsidR="0025727A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je </w:t>
      </w:r>
      <w:r w:rsidR="00135A66" w:rsidRPr="00C828B3">
        <w:rPr>
          <w:rFonts w:eastAsia="Calibri" w:cs="Arial"/>
          <w:color w:val="17365D" w:themeColor="text2" w:themeShade="BF"/>
          <w:sz w:val="20"/>
          <w:lang w:eastAsia="en-US"/>
        </w:rPr>
        <w:t>utjecao gubitak</w:t>
      </w:r>
      <w:r w:rsidR="00F27716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društva</w:t>
      </w:r>
      <w:r w:rsidR="008829EE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4F69E6" w:rsidRPr="004F69E6">
        <w:rPr>
          <w:rFonts w:eastAsia="Calibri" w:cs="Arial"/>
          <w:color w:val="17365D" w:themeColor="text2" w:themeShade="BF"/>
          <w:sz w:val="20"/>
          <w:lang w:eastAsia="en-US"/>
        </w:rPr>
        <w:t>KERUM d.o.o. u stečaju</w:t>
      </w:r>
      <w:r w:rsidR="004F69E6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C828B3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iz </w:t>
      </w:r>
      <w:r w:rsidR="004F69E6">
        <w:rPr>
          <w:rFonts w:eastAsia="Calibri" w:cs="Arial"/>
          <w:color w:val="17365D" w:themeColor="text2" w:themeShade="BF"/>
          <w:sz w:val="20"/>
          <w:lang w:eastAsia="en-US"/>
        </w:rPr>
        <w:lastRenderedPageBreak/>
        <w:t>Splita</w:t>
      </w:r>
      <w:r w:rsidR="00BD0172" w:rsidRPr="00C828B3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="00396FA6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C828B3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koje je iskazalo gubitak razdoblja u iznosu od </w:t>
      </w:r>
      <w:r w:rsidR="004F69E6">
        <w:rPr>
          <w:rFonts w:eastAsia="Calibri" w:cs="Arial"/>
          <w:color w:val="17365D" w:themeColor="text2" w:themeShade="BF"/>
          <w:sz w:val="20"/>
          <w:lang w:eastAsia="en-US"/>
        </w:rPr>
        <w:t>645,0</w:t>
      </w:r>
      <w:r w:rsidR="00C828B3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milijuna kuna</w:t>
      </w:r>
      <w:r w:rsidR="00F27716" w:rsidRPr="00C828B3">
        <w:rPr>
          <w:rFonts w:eastAsia="Calibri" w:cs="Arial"/>
          <w:color w:val="17365D" w:themeColor="text2" w:themeShade="BF"/>
          <w:sz w:val="20"/>
          <w:lang w:eastAsia="en-US"/>
        </w:rPr>
        <w:t>.</w:t>
      </w:r>
      <w:r w:rsidR="002D716C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E236D7" w:rsidRPr="00C828B3">
        <w:rPr>
          <w:rFonts w:eastAsia="Calibri" w:cs="Arial"/>
          <w:color w:val="17365D" w:themeColor="text2" w:themeShade="BF"/>
          <w:sz w:val="20"/>
          <w:lang w:eastAsia="en-US"/>
        </w:rPr>
        <w:t>Prema ukupnom prihodu u</w:t>
      </w:r>
      <w:r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EA5D5F" w:rsidRPr="00C828B3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Pr="00C828B3">
        <w:rPr>
          <w:rFonts w:eastAsia="Calibri" w:cs="Arial"/>
          <w:color w:val="17365D" w:themeColor="text2" w:themeShade="BF"/>
          <w:sz w:val="20"/>
          <w:lang w:eastAsia="en-US"/>
        </w:rPr>
        <w:t>rban</w:t>
      </w:r>
      <w:r w:rsidR="00E236D7" w:rsidRPr="00C828B3">
        <w:rPr>
          <w:rFonts w:eastAsia="Calibri" w:cs="Arial"/>
          <w:color w:val="17365D" w:themeColor="text2" w:themeShade="BF"/>
          <w:sz w:val="20"/>
          <w:lang w:eastAsia="en-US"/>
        </w:rPr>
        <w:t>oj</w:t>
      </w:r>
      <w:r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aglomeracij</w:t>
      </w:r>
      <w:r w:rsidR="00E236D7" w:rsidRPr="00C828B3">
        <w:rPr>
          <w:rFonts w:eastAsia="Calibri" w:cs="Arial"/>
          <w:color w:val="17365D" w:themeColor="text2" w:themeShade="BF"/>
          <w:sz w:val="20"/>
          <w:lang w:eastAsia="en-US"/>
        </w:rPr>
        <w:t>i</w:t>
      </w:r>
      <w:r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D923C5" w:rsidRPr="00C828B3">
        <w:rPr>
          <w:rFonts w:eastAsia="Calibri" w:cs="Arial"/>
          <w:color w:val="17365D" w:themeColor="text2" w:themeShade="BF"/>
          <w:sz w:val="20"/>
          <w:lang w:eastAsia="en-US"/>
        </w:rPr>
        <w:t>Split</w:t>
      </w:r>
      <w:r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 najveći je udio poduzetnika </w:t>
      </w:r>
      <w:r w:rsidR="00911E72" w:rsidRPr="00C828B3">
        <w:rPr>
          <w:rFonts w:eastAsia="Calibri" w:cs="Arial"/>
          <w:color w:val="17365D" w:themeColor="text2" w:themeShade="BF"/>
          <w:sz w:val="20"/>
          <w:lang w:eastAsia="en-US"/>
        </w:rPr>
        <w:t xml:space="preserve">sa </w:t>
      </w:r>
      <w:r w:rsidR="00911E72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sjedištem u </w:t>
      </w:r>
      <w:r w:rsidR="00D923C5" w:rsidRPr="00F06C47">
        <w:rPr>
          <w:rFonts w:eastAsia="Calibri" w:cs="Arial"/>
          <w:color w:val="17365D" w:themeColor="text2" w:themeShade="BF"/>
          <w:sz w:val="20"/>
          <w:lang w:eastAsia="en-US"/>
        </w:rPr>
        <w:t>Split</w:t>
      </w:r>
      <w:r w:rsidR="00911E72" w:rsidRPr="00F06C47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(</w:t>
      </w:r>
      <w:r w:rsidR="004F69E6" w:rsidRPr="00F06C47">
        <w:rPr>
          <w:rFonts w:eastAsia="Calibri" w:cs="Arial"/>
          <w:color w:val="17365D" w:themeColor="text2" w:themeShade="BF"/>
          <w:sz w:val="20"/>
          <w:lang w:eastAsia="en-US"/>
        </w:rPr>
        <w:t>61,6</w:t>
      </w:r>
      <w:r w:rsidR="00BE465E" w:rsidRPr="00F06C47">
        <w:rPr>
          <w:rFonts w:eastAsia="Calibri" w:cs="Arial"/>
          <w:color w:val="17365D" w:themeColor="text2" w:themeShade="BF"/>
          <w:sz w:val="20"/>
          <w:lang w:eastAsia="en-US"/>
        </w:rPr>
        <w:t>%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) s ostvarenih </w:t>
      </w:r>
      <w:r w:rsidR="004F69E6" w:rsidRPr="00F06C47">
        <w:rPr>
          <w:rFonts w:eastAsia="Calibri" w:cs="Arial"/>
          <w:color w:val="17365D" w:themeColor="text2" w:themeShade="BF"/>
          <w:sz w:val="20"/>
          <w:lang w:eastAsia="en-US"/>
        </w:rPr>
        <w:t>27,2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milijard</w:t>
      </w:r>
      <w:r w:rsidR="004F69E6" w:rsidRPr="00F06C47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kuna,</w:t>
      </w:r>
      <w:r w:rsidR="00BE465E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5E652A" w:rsidRPr="00F06C47">
        <w:rPr>
          <w:rFonts w:eastAsia="Calibri" w:cs="Arial"/>
          <w:color w:val="17365D" w:themeColor="text2" w:themeShade="BF"/>
          <w:sz w:val="20"/>
          <w:lang w:eastAsia="en-US"/>
        </w:rPr>
        <w:t>Solin</w:t>
      </w:r>
      <w:r w:rsidR="002D716C" w:rsidRPr="00F06C47">
        <w:rPr>
          <w:rFonts w:eastAsia="Calibri" w:cs="Arial"/>
          <w:color w:val="17365D" w:themeColor="text2" w:themeShade="BF"/>
          <w:sz w:val="20"/>
          <w:lang w:eastAsia="en-US"/>
        </w:rPr>
        <w:t>u</w:t>
      </w:r>
      <w:r w:rsidR="00BE465E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>(</w:t>
      </w:r>
      <w:r w:rsidR="004F69E6" w:rsidRPr="00F06C47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>,</w:t>
      </w:r>
      <w:r w:rsidR="00DF67FB" w:rsidRPr="00F06C47">
        <w:rPr>
          <w:rFonts w:eastAsia="Calibri" w:cs="Arial"/>
          <w:color w:val="17365D" w:themeColor="text2" w:themeShade="BF"/>
          <w:sz w:val="20"/>
          <w:lang w:eastAsia="en-US"/>
        </w:rPr>
        <w:t>4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%) </w:t>
      </w:r>
      <w:r w:rsidR="00BE465E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s </w:t>
      </w:r>
      <w:r w:rsidR="00DF67FB" w:rsidRPr="00F06C47">
        <w:rPr>
          <w:rFonts w:eastAsia="Calibri" w:cs="Arial"/>
          <w:color w:val="17365D" w:themeColor="text2" w:themeShade="BF"/>
          <w:sz w:val="20"/>
          <w:lang w:eastAsia="en-US"/>
        </w:rPr>
        <w:t>4,</w:t>
      </w:r>
      <w:r w:rsidR="004F69E6" w:rsidRPr="00F06C47">
        <w:rPr>
          <w:rFonts w:eastAsia="Calibri" w:cs="Arial"/>
          <w:color w:val="17365D" w:themeColor="text2" w:themeShade="BF"/>
          <w:sz w:val="20"/>
          <w:lang w:eastAsia="en-US"/>
        </w:rPr>
        <w:t>2</w:t>
      </w:r>
      <w:r w:rsidR="00BE465E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milijard</w:t>
      </w:r>
      <w:r w:rsidR="004F69E6" w:rsidRPr="00F06C47">
        <w:rPr>
          <w:rFonts w:eastAsia="Calibri" w:cs="Arial"/>
          <w:color w:val="17365D" w:themeColor="text2" w:themeShade="BF"/>
          <w:sz w:val="20"/>
          <w:lang w:eastAsia="en-US"/>
        </w:rPr>
        <w:t>e</w:t>
      </w:r>
      <w:r w:rsidR="00BE465E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kuna</w:t>
      </w:r>
      <w:r w:rsidR="003F0F25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i </w:t>
      </w:r>
      <w:r w:rsidR="005E652A" w:rsidRPr="00F06C47">
        <w:rPr>
          <w:rFonts w:eastAsia="Calibri" w:cs="Arial"/>
          <w:color w:val="17365D" w:themeColor="text2" w:themeShade="BF"/>
          <w:sz w:val="20"/>
          <w:lang w:eastAsia="en-US"/>
        </w:rPr>
        <w:t>Kaštel</w:t>
      </w:r>
      <w:r w:rsidR="002D716C" w:rsidRPr="00F06C47">
        <w:rPr>
          <w:rFonts w:eastAsia="Calibri" w:cs="Arial"/>
          <w:color w:val="17365D" w:themeColor="text2" w:themeShade="BF"/>
          <w:sz w:val="20"/>
          <w:lang w:eastAsia="en-US"/>
        </w:rPr>
        <w:t>im</w:t>
      </w:r>
      <w:r w:rsidR="00BE465E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a 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>(</w:t>
      </w:r>
      <w:r w:rsidR="00DF67FB" w:rsidRPr="00F06C47">
        <w:rPr>
          <w:rFonts w:eastAsia="Calibri" w:cs="Arial"/>
          <w:color w:val="17365D" w:themeColor="text2" w:themeShade="BF"/>
          <w:sz w:val="20"/>
          <w:lang w:eastAsia="en-US"/>
        </w:rPr>
        <w:t>8,</w:t>
      </w:r>
      <w:r w:rsidR="004F69E6" w:rsidRPr="00F06C47">
        <w:rPr>
          <w:rFonts w:eastAsia="Calibri" w:cs="Arial"/>
          <w:color w:val="17365D" w:themeColor="text2" w:themeShade="BF"/>
          <w:sz w:val="20"/>
          <w:lang w:eastAsia="en-US"/>
        </w:rPr>
        <w:t>0</w:t>
      </w:r>
      <w:r w:rsidR="002D716C" w:rsidRPr="00F06C47">
        <w:rPr>
          <w:rFonts w:eastAsia="Calibri" w:cs="Arial"/>
          <w:color w:val="17365D" w:themeColor="text2" w:themeShade="BF"/>
          <w:sz w:val="20"/>
          <w:lang w:eastAsia="en-US"/>
        </w:rPr>
        <w:t>%)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BE465E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s </w:t>
      </w:r>
      <w:r w:rsidR="00DF67FB" w:rsidRPr="00F06C47">
        <w:rPr>
          <w:rFonts w:eastAsia="Calibri" w:cs="Arial"/>
          <w:color w:val="17365D" w:themeColor="text2" w:themeShade="BF"/>
          <w:sz w:val="20"/>
          <w:lang w:eastAsia="en-US"/>
        </w:rPr>
        <w:t>3,</w:t>
      </w:r>
      <w:r w:rsidR="004F69E6" w:rsidRPr="00F06C47">
        <w:rPr>
          <w:rFonts w:eastAsia="Calibri" w:cs="Arial"/>
          <w:color w:val="17365D" w:themeColor="text2" w:themeShade="BF"/>
          <w:sz w:val="20"/>
          <w:lang w:eastAsia="en-US"/>
        </w:rPr>
        <w:t>5</w:t>
      </w:r>
      <w:r w:rsidR="005E652A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</w:t>
      </w:r>
      <w:r w:rsidR="00BE465E" w:rsidRPr="00F06C47">
        <w:rPr>
          <w:rFonts w:eastAsia="Calibri" w:cs="Arial"/>
          <w:color w:val="17365D" w:themeColor="text2" w:themeShade="BF"/>
          <w:sz w:val="20"/>
          <w:lang w:eastAsia="en-US"/>
        </w:rPr>
        <w:t>milijard</w:t>
      </w:r>
      <w:r w:rsidR="004F69E6" w:rsidRPr="00F06C47">
        <w:rPr>
          <w:rFonts w:eastAsia="Calibri" w:cs="Arial"/>
          <w:color w:val="17365D" w:themeColor="text2" w:themeShade="BF"/>
          <w:sz w:val="20"/>
          <w:lang w:eastAsia="en-US"/>
        </w:rPr>
        <w:t>i</w:t>
      </w:r>
      <w:r w:rsidR="00BE465E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kuna</w:t>
      </w:r>
      <w:r w:rsidR="003F0F25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ukupni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>h</w:t>
      </w:r>
      <w:r w:rsidR="003F0F25" w:rsidRPr="00F06C47">
        <w:rPr>
          <w:rFonts w:eastAsia="Calibri" w:cs="Arial"/>
          <w:color w:val="17365D" w:themeColor="text2" w:themeShade="BF"/>
          <w:sz w:val="20"/>
          <w:lang w:eastAsia="en-US"/>
        </w:rPr>
        <w:t xml:space="preserve"> prihod</w:t>
      </w:r>
      <w:r w:rsidR="00E236D7" w:rsidRPr="00F06C47">
        <w:rPr>
          <w:rFonts w:eastAsia="Calibri" w:cs="Arial"/>
          <w:color w:val="17365D" w:themeColor="text2" w:themeShade="BF"/>
          <w:sz w:val="20"/>
          <w:lang w:eastAsia="en-US"/>
        </w:rPr>
        <w:t>a.</w:t>
      </w:r>
    </w:p>
    <w:p w:rsidR="00E65163" w:rsidRDefault="00E65163" w:rsidP="00C32C74">
      <w:pPr>
        <w:widowControl w:val="0"/>
        <w:spacing w:after="40"/>
        <w:ind w:left="1134" w:hanging="1134"/>
        <w:jc w:val="left"/>
        <w:rPr>
          <w:rFonts w:eastAsia="Calibri" w:cs="Arial"/>
          <w:color w:val="244061"/>
          <w:sz w:val="16"/>
          <w:szCs w:val="18"/>
          <w:lang w:eastAsia="en-US"/>
        </w:rPr>
      </w:pP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 xml:space="preserve">Tablica </w:t>
      </w:r>
      <w:r w:rsidR="00B0422F" w:rsidRPr="003E42C5">
        <w:rPr>
          <w:rFonts w:eastAsia="Calibri" w:cs="Arial"/>
          <w:b/>
          <w:color w:val="17365D"/>
          <w:sz w:val="18"/>
          <w:szCs w:val="18"/>
          <w:lang w:eastAsia="en-US"/>
        </w:rPr>
        <w:t>2</w:t>
      </w: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Osnovni financijski podaci poslovanja poduzetnika na području Urbane aglomeracije </w:t>
      </w:r>
      <w:r w:rsidR="00EA5D5F" w:rsidRPr="003E42C5">
        <w:rPr>
          <w:rFonts w:eastAsia="Calibri" w:cs="Arial"/>
          <w:b/>
          <w:color w:val="244061"/>
          <w:sz w:val="18"/>
          <w:szCs w:val="18"/>
          <w:lang w:eastAsia="en-US"/>
        </w:rPr>
        <w:t>Split</w:t>
      </w:r>
      <w:r w:rsidR="00836C5C"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i po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duzetnika </w:t>
      </w:r>
      <w:r w:rsidR="008179C8" w:rsidRPr="003E42C5">
        <w:rPr>
          <w:rFonts w:eastAsia="Calibri" w:cs="Arial"/>
          <w:b/>
          <w:color w:val="244061"/>
          <w:sz w:val="18"/>
          <w:szCs w:val="18"/>
          <w:lang w:eastAsia="en-US"/>
        </w:rPr>
        <w:t>Splitsko-dalmatinsk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e županije u </w:t>
      </w:r>
      <w:r w:rsidRPr="00F06C47">
        <w:rPr>
          <w:rFonts w:eastAsia="Calibri" w:cs="Arial"/>
          <w:b/>
          <w:color w:val="244061"/>
          <w:sz w:val="18"/>
          <w:szCs w:val="18"/>
          <w:lang w:eastAsia="en-US"/>
        </w:rPr>
        <w:t>201</w:t>
      </w:r>
      <w:r w:rsidR="00F06C47" w:rsidRPr="00F06C47">
        <w:rPr>
          <w:rFonts w:eastAsia="Calibri" w:cs="Arial"/>
          <w:b/>
          <w:color w:val="244061"/>
          <w:sz w:val="18"/>
          <w:szCs w:val="18"/>
          <w:lang w:eastAsia="en-US"/>
        </w:rPr>
        <w:t>9</w:t>
      </w:r>
      <w:r w:rsidRPr="003E42C5">
        <w:rPr>
          <w:rFonts w:eastAsia="Calibri" w:cs="Arial"/>
          <w:b/>
          <w:color w:val="244061"/>
          <w:sz w:val="18"/>
          <w:szCs w:val="18"/>
          <w:lang w:eastAsia="en-US"/>
        </w:rPr>
        <w:t>. godini</w:t>
      </w:r>
      <w:r w:rsidRPr="003E42C5">
        <w:rPr>
          <w:rFonts w:eastAsia="Calibri" w:cs="Arial"/>
          <w:color w:val="244061"/>
          <w:sz w:val="18"/>
          <w:szCs w:val="18"/>
          <w:lang w:eastAsia="en-US"/>
        </w:rPr>
        <w:t xml:space="preserve"> </w:t>
      </w:r>
      <w:r w:rsidRPr="003E42C5">
        <w:rPr>
          <w:rFonts w:eastAsia="Calibri" w:cs="Arial"/>
          <w:color w:val="17365D"/>
          <w:sz w:val="18"/>
          <w:szCs w:val="18"/>
          <w:lang w:eastAsia="en-US"/>
        </w:rPr>
        <w:tab/>
      </w:r>
      <w:r w:rsidR="009D4E8B">
        <w:rPr>
          <w:rFonts w:eastAsia="Calibri" w:cs="Arial"/>
          <w:color w:val="17365D"/>
          <w:sz w:val="18"/>
          <w:szCs w:val="18"/>
          <w:lang w:eastAsia="en-US"/>
        </w:rPr>
        <w:t xml:space="preserve">    </w:t>
      </w:r>
      <w:r w:rsidRPr="00AA09BC">
        <w:rPr>
          <w:rFonts w:eastAsia="Calibri" w:cs="Arial"/>
          <w:i/>
          <w:color w:val="244061"/>
          <w:sz w:val="16"/>
          <w:szCs w:val="18"/>
          <w:lang w:eastAsia="en-US"/>
        </w:rPr>
        <w:t>(iznosi u tisućama kuna, prosječne plaće u k</w:t>
      </w:r>
      <w:r w:rsidR="00BC332B" w:rsidRPr="00AA09BC">
        <w:rPr>
          <w:rFonts w:eastAsia="Calibri" w:cs="Arial"/>
          <w:i/>
          <w:color w:val="244061"/>
          <w:sz w:val="16"/>
          <w:szCs w:val="18"/>
          <w:lang w:eastAsia="en-US"/>
        </w:rPr>
        <w:t>n</w:t>
      </w:r>
      <w:r w:rsidRPr="00AA09BC">
        <w:rPr>
          <w:rFonts w:eastAsia="Calibri" w:cs="Arial"/>
          <w:i/>
          <w:color w:val="244061"/>
          <w:sz w:val="16"/>
          <w:szCs w:val="18"/>
          <w:lang w:eastAsia="en-US"/>
        </w:rPr>
        <w:t>)</w:t>
      </w:r>
    </w:p>
    <w:p w:rsidR="00FD410C" w:rsidRDefault="00FD410C" w:rsidP="00E65163">
      <w:pPr>
        <w:spacing w:before="40"/>
        <w:rPr>
          <w:bCs/>
          <w:i/>
          <w:color w:val="17365D" w:themeColor="text2" w:themeShade="BF"/>
          <w:sz w:val="16"/>
          <w:szCs w:val="18"/>
        </w:rPr>
      </w:pPr>
      <w:r w:rsidRPr="00FD410C">
        <w:rPr>
          <w:noProof/>
        </w:rPr>
        <w:drawing>
          <wp:inline distT="0" distB="0" distL="0" distR="0" wp14:anchorId="4760B170" wp14:editId="6383EA48">
            <wp:extent cx="6263640" cy="2246329"/>
            <wp:effectExtent l="0" t="0" r="381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24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163" w:rsidRDefault="00E65163" w:rsidP="00E65163">
      <w:pPr>
        <w:spacing w:before="40"/>
        <w:rPr>
          <w:bCs/>
          <w:i/>
          <w:color w:val="17365D"/>
          <w:sz w:val="16"/>
          <w:szCs w:val="18"/>
        </w:rPr>
      </w:pPr>
      <w:r w:rsidRPr="00F06C47">
        <w:rPr>
          <w:bCs/>
          <w:i/>
          <w:color w:val="17365D" w:themeColor="text2" w:themeShade="BF"/>
          <w:sz w:val="16"/>
          <w:szCs w:val="18"/>
        </w:rPr>
        <w:t>Izvor: Fina, Registar godišnjih financijskih izvještaja, obrada GFI-a za 201</w:t>
      </w:r>
      <w:r w:rsidR="00F06C47" w:rsidRPr="00F06C47">
        <w:rPr>
          <w:bCs/>
          <w:i/>
          <w:color w:val="17365D" w:themeColor="text2" w:themeShade="BF"/>
          <w:sz w:val="16"/>
          <w:szCs w:val="18"/>
        </w:rPr>
        <w:t>9</w:t>
      </w:r>
      <w:r w:rsidRPr="00F06C47">
        <w:rPr>
          <w:bCs/>
          <w:i/>
          <w:color w:val="17365D" w:themeColor="text2" w:themeShade="BF"/>
          <w:sz w:val="16"/>
          <w:szCs w:val="18"/>
        </w:rPr>
        <w:t>. godinu</w:t>
      </w:r>
    </w:p>
    <w:p w:rsidR="006C050E" w:rsidRDefault="006C050E" w:rsidP="00A24D63">
      <w:pPr>
        <w:widowControl w:val="0"/>
        <w:tabs>
          <w:tab w:val="left" w:pos="567"/>
        </w:tabs>
        <w:spacing w:line="276" w:lineRule="auto"/>
        <w:rPr>
          <w:rFonts w:eastAsia="Calibri" w:cs="Arial"/>
          <w:color w:val="17365D" w:themeColor="text2" w:themeShade="BF"/>
          <w:sz w:val="20"/>
          <w:lang w:eastAsia="en-US"/>
        </w:rPr>
      </w:pPr>
      <w:r w:rsidRPr="006C050E">
        <w:rPr>
          <w:rFonts w:eastAsia="Calibri" w:cs="Arial"/>
          <w:color w:val="17365D" w:themeColor="text2" w:themeShade="BF"/>
          <w:sz w:val="20"/>
          <w:lang w:eastAsia="en-US"/>
        </w:rPr>
        <w:t xml:space="preserve">Iz prezentiranih je podataka vidno da poduzetnici Urbane aglomeracije Split imaju </w:t>
      </w:r>
      <w:r w:rsidR="000D0298">
        <w:rPr>
          <w:rFonts w:eastAsia="Calibri" w:cs="Arial"/>
          <w:color w:val="17365D" w:themeColor="text2" w:themeShade="BF"/>
          <w:sz w:val="20"/>
          <w:lang w:eastAsia="en-US"/>
        </w:rPr>
        <w:t>veliki</w:t>
      </w:r>
      <w:r w:rsidRPr="006C050E">
        <w:rPr>
          <w:rFonts w:eastAsia="Calibri" w:cs="Arial"/>
          <w:color w:val="17365D" w:themeColor="text2" w:themeShade="BF"/>
          <w:sz w:val="20"/>
          <w:lang w:eastAsia="en-US"/>
        </w:rPr>
        <w:t xml:space="preserve"> udio u </w:t>
      </w:r>
      <w:r w:rsidR="000D0298">
        <w:rPr>
          <w:rFonts w:eastAsia="Calibri" w:cs="Arial"/>
          <w:color w:val="17365D" w:themeColor="text2" w:themeShade="BF"/>
          <w:sz w:val="20"/>
          <w:lang w:eastAsia="en-US"/>
        </w:rPr>
        <w:t>ukupnim prihodima (</w:t>
      </w:r>
      <w:proofErr w:type="spellStart"/>
      <w:r w:rsidR="000D0298">
        <w:rPr>
          <w:rFonts w:eastAsia="Calibri" w:cs="Arial"/>
          <w:color w:val="17365D" w:themeColor="text2" w:themeShade="BF"/>
          <w:sz w:val="20"/>
          <w:lang w:eastAsia="en-US"/>
        </w:rPr>
        <w:t>82</w:t>
      </w:r>
      <w:proofErr w:type="spellEnd"/>
      <w:r w:rsidR="000D0298">
        <w:rPr>
          <w:rFonts w:eastAsia="Calibri" w:cs="Arial"/>
          <w:color w:val="17365D" w:themeColor="text2" w:themeShade="BF"/>
          <w:sz w:val="20"/>
          <w:lang w:eastAsia="en-US"/>
        </w:rPr>
        <w:t xml:space="preserve">,4%) </w:t>
      </w:r>
      <w:r w:rsidR="00C32C74">
        <w:rPr>
          <w:rFonts w:eastAsia="Calibri" w:cs="Arial"/>
          <w:color w:val="17365D" w:themeColor="text2" w:themeShade="BF"/>
          <w:sz w:val="20"/>
          <w:lang w:eastAsia="en-US"/>
        </w:rPr>
        <w:t>i</w:t>
      </w:r>
      <w:r w:rsidR="000D0298">
        <w:rPr>
          <w:rFonts w:eastAsia="Calibri" w:cs="Arial"/>
          <w:color w:val="17365D" w:themeColor="text2" w:themeShade="BF"/>
          <w:sz w:val="20"/>
          <w:lang w:eastAsia="en-US"/>
        </w:rPr>
        <w:t xml:space="preserve"> neto dobiti (</w:t>
      </w:r>
      <w:proofErr w:type="spellStart"/>
      <w:r w:rsidR="000D0298">
        <w:rPr>
          <w:rFonts w:eastAsia="Calibri" w:cs="Arial"/>
          <w:color w:val="17365D" w:themeColor="text2" w:themeShade="BF"/>
          <w:sz w:val="20"/>
          <w:lang w:eastAsia="en-US"/>
        </w:rPr>
        <w:t>61</w:t>
      </w:r>
      <w:proofErr w:type="spellEnd"/>
      <w:r w:rsidR="000D0298">
        <w:rPr>
          <w:rFonts w:eastAsia="Calibri" w:cs="Arial"/>
          <w:color w:val="17365D" w:themeColor="text2" w:themeShade="BF"/>
          <w:sz w:val="20"/>
          <w:lang w:eastAsia="en-US"/>
        </w:rPr>
        <w:t>,1%)</w:t>
      </w:r>
      <w:r w:rsidRPr="006C050E">
        <w:rPr>
          <w:rFonts w:eastAsia="Calibri" w:cs="Arial"/>
          <w:color w:val="17365D" w:themeColor="text2" w:themeShade="BF"/>
          <w:sz w:val="20"/>
          <w:lang w:eastAsia="en-US"/>
        </w:rPr>
        <w:t xml:space="preserve"> poduzetnika Splitsko-dalmatinske županije</w:t>
      </w:r>
      <w:r w:rsidR="000D0298">
        <w:rPr>
          <w:rFonts w:eastAsia="Calibri" w:cs="Arial"/>
          <w:color w:val="17365D" w:themeColor="text2" w:themeShade="BF"/>
          <w:sz w:val="20"/>
          <w:lang w:eastAsia="en-US"/>
        </w:rPr>
        <w:t>.</w:t>
      </w:r>
    </w:p>
    <w:p w:rsidR="006C050E" w:rsidRDefault="006C050E" w:rsidP="00C32C74">
      <w:pPr>
        <w:widowControl w:val="0"/>
        <w:tabs>
          <w:tab w:val="left" w:pos="567"/>
        </w:tabs>
        <w:spacing w:line="276" w:lineRule="auto"/>
        <w:ind w:left="1134" w:hanging="1134"/>
        <w:jc w:val="left"/>
        <w:rPr>
          <w:rFonts w:eastAsia="Calibri" w:cs="Arial"/>
          <w:b/>
          <w:color w:val="244061"/>
          <w:sz w:val="18"/>
          <w:szCs w:val="18"/>
          <w:lang w:eastAsia="en-US"/>
        </w:rPr>
      </w:pPr>
      <w:r w:rsidRPr="006C050E">
        <w:rPr>
          <w:rFonts w:eastAsia="Calibri" w:cs="Arial"/>
          <w:b/>
          <w:color w:val="17365D"/>
          <w:sz w:val="18"/>
          <w:szCs w:val="18"/>
          <w:lang w:eastAsia="en-US"/>
        </w:rPr>
        <w:t>Grafikon 1.</w:t>
      </w:r>
      <w:r w:rsidRPr="006C050E">
        <w:rPr>
          <w:rFonts w:eastAsia="Calibri" w:cs="Arial"/>
          <w:b/>
          <w:color w:val="17365D"/>
          <w:sz w:val="18"/>
          <w:szCs w:val="18"/>
          <w:lang w:eastAsia="en-US"/>
        </w:rPr>
        <w:tab/>
      </w:r>
      <w:r w:rsidRPr="006C050E">
        <w:rPr>
          <w:rFonts w:eastAsia="Calibri" w:cs="Arial"/>
          <w:b/>
          <w:color w:val="244061"/>
          <w:sz w:val="18"/>
          <w:szCs w:val="18"/>
          <w:lang w:eastAsia="en-US"/>
        </w:rPr>
        <w:t>Udio poduzetnika Urbane aglomeracije Split u ukupnom prihodu i neto dobiti poduzetnika Splitsko-dalmatinske</w:t>
      </w:r>
      <w:r>
        <w:rPr>
          <w:rFonts w:eastAsia="Calibri" w:cs="Arial"/>
          <w:b/>
          <w:color w:val="244061"/>
          <w:sz w:val="18"/>
          <w:szCs w:val="18"/>
          <w:lang w:eastAsia="en-US"/>
        </w:rPr>
        <w:t xml:space="preserve"> </w:t>
      </w:r>
      <w:r w:rsidRPr="006C050E">
        <w:rPr>
          <w:rFonts w:eastAsia="Calibri" w:cs="Arial"/>
          <w:b/>
          <w:color w:val="244061"/>
          <w:sz w:val="18"/>
          <w:szCs w:val="18"/>
          <w:lang w:eastAsia="en-US"/>
        </w:rPr>
        <w:t>županije</w:t>
      </w:r>
      <w:r>
        <w:rPr>
          <w:rFonts w:eastAsia="Calibri" w:cs="Arial"/>
          <w:b/>
          <w:color w:val="244061"/>
          <w:sz w:val="18"/>
          <w:szCs w:val="18"/>
          <w:lang w:eastAsia="en-US"/>
        </w:rPr>
        <w:t xml:space="preserve"> </w:t>
      </w:r>
      <w:r w:rsidRPr="006C050E">
        <w:rPr>
          <w:rFonts w:eastAsia="Calibri" w:cs="Arial"/>
          <w:b/>
          <w:color w:val="244061"/>
          <w:sz w:val="18"/>
          <w:szCs w:val="18"/>
          <w:lang w:eastAsia="en-US"/>
        </w:rPr>
        <w:t>u 2019. godini</w:t>
      </w:r>
    </w:p>
    <w:p w:rsidR="006C050E" w:rsidRDefault="00CD56F8" w:rsidP="00C32C74">
      <w:pPr>
        <w:widowControl w:val="0"/>
        <w:tabs>
          <w:tab w:val="left" w:pos="567"/>
        </w:tabs>
        <w:spacing w:before="0" w:line="276" w:lineRule="auto"/>
        <w:ind w:left="1418" w:hanging="1418"/>
        <w:jc w:val="left"/>
      </w:pPr>
      <w:r>
        <w:rPr>
          <w:noProof/>
        </w:rPr>
        <w:drawing>
          <wp:inline distT="0" distB="0" distL="0" distR="0" wp14:anchorId="64D52577">
            <wp:extent cx="6370886" cy="1890215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724" cy="189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050E" w:rsidRPr="002E14BE" w:rsidRDefault="006C050E" w:rsidP="006C050E">
      <w:pPr>
        <w:spacing w:before="40"/>
        <w:jc w:val="left"/>
        <w:rPr>
          <w:rFonts w:eastAsia="Calibri" w:cs="Arial"/>
          <w:color w:val="244061"/>
          <w:sz w:val="18"/>
          <w:szCs w:val="18"/>
          <w:lang w:eastAsia="en-US"/>
        </w:rPr>
      </w:pPr>
      <w:r w:rsidRPr="002121B0">
        <w:rPr>
          <w:bCs/>
          <w:i/>
          <w:color w:val="17365D" w:themeColor="text2" w:themeShade="BF"/>
          <w:sz w:val="16"/>
          <w:szCs w:val="18"/>
        </w:rPr>
        <w:t>Izvor: Fina, Registar godišnjih financijskih izvještaja, obrada GFI-a za 2019. godinu</w:t>
      </w:r>
    </w:p>
    <w:p w:rsidR="00B21176" w:rsidRPr="002121B0" w:rsidRDefault="00B21176" w:rsidP="00C32C74">
      <w:pPr>
        <w:widowControl w:val="0"/>
        <w:tabs>
          <w:tab w:val="left" w:pos="567"/>
        </w:tabs>
        <w:spacing w:line="276" w:lineRule="auto"/>
        <w:rPr>
          <w:rFonts w:eastAsia="Calibri" w:cs="Arial"/>
          <w:color w:val="17365D" w:themeColor="text2" w:themeShade="BF"/>
          <w:sz w:val="20"/>
          <w:lang w:eastAsia="en-US"/>
        </w:rPr>
      </w:pPr>
      <w:r w:rsidRPr="002121B0">
        <w:rPr>
          <w:rFonts w:eastAsia="Calibri" w:cs="Arial"/>
          <w:color w:val="17365D" w:themeColor="text2" w:themeShade="BF"/>
          <w:sz w:val="20"/>
          <w:lang w:eastAsia="en-US"/>
        </w:rPr>
        <w:t>Za usporedbu, u tablici 3. prezentirani su osnovni rezultati i brojčano stanje poduzetnika i zaposlenih kod poduzetnika u Splitsko-dalmatinskoj županiji, Urbanoj aglomeraciji Split i Splitu u 201</w:t>
      </w:r>
      <w:r w:rsidR="002121B0" w:rsidRPr="002121B0">
        <w:rPr>
          <w:rFonts w:eastAsia="Calibri" w:cs="Arial"/>
          <w:color w:val="17365D" w:themeColor="text2" w:themeShade="BF"/>
          <w:sz w:val="20"/>
          <w:lang w:eastAsia="en-US"/>
        </w:rPr>
        <w:t>9</w:t>
      </w:r>
      <w:r w:rsidRPr="002121B0">
        <w:rPr>
          <w:rFonts w:eastAsia="Calibri" w:cs="Arial"/>
          <w:color w:val="17365D" w:themeColor="text2" w:themeShade="BF"/>
          <w:sz w:val="20"/>
          <w:lang w:eastAsia="en-US"/>
        </w:rPr>
        <w:t xml:space="preserve">. </w:t>
      </w:r>
      <w:r w:rsidR="00655EE1" w:rsidRPr="002121B0">
        <w:rPr>
          <w:rFonts w:eastAsia="Calibri" w:cs="Arial"/>
          <w:color w:val="17365D" w:themeColor="text2" w:themeShade="BF"/>
          <w:sz w:val="20"/>
          <w:lang w:eastAsia="en-US"/>
        </w:rPr>
        <w:t>g</w:t>
      </w:r>
      <w:r w:rsidRPr="002121B0">
        <w:rPr>
          <w:rFonts w:eastAsia="Calibri" w:cs="Arial"/>
          <w:color w:val="17365D" w:themeColor="text2" w:themeShade="BF"/>
          <w:sz w:val="20"/>
          <w:lang w:eastAsia="en-US"/>
        </w:rPr>
        <w:t>odini.</w:t>
      </w:r>
    </w:p>
    <w:p w:rsidR="00AA09BC" w:rsidRPr="00AA09BC" w:rsidRDefault="00B21176" w:rsidP="00A24D63">
      <w:pPr>
        <w:widowControl w:val="0"/>
        <w:tabs>
          <w:tab w:val="left" w:pos="567"/>
          <w:tab w:val="left" w:pos="7088"/>
        </w:tabs>
        <w:spacing w:after="40"/>
        <w:ind w:left="1134" w:hanging="1134"/>
        <w:jc w:val="left"/>
        <w:rPr>
          <w:rFonts w:eastAsia="Calibri" w:cs="Arial"/>
          <w:color w:val="244061"/>
          <w:sz w:val="18"/>
          <w:szCs w:val="18"/>
          <w:lang w:eastAsia="en-US"/>
        </w:rPr>
      </w:pPr>
      <w:r w:rsidRPr="002516C5">
        <w:rPr>
          <w:rFonts w:eastAsia="Calibri" w:cs="Arial"/>
          <w:b/>
          <w:color w:val="244061"/>
          <w:sz w:val="18"/>
          <w:szCs w:val="18"/>
          <w:lang w:eastAsia="en-US"/>
        </w:rPr>
        <w:t>Tablica 3</w:t>
      </w:r>
      <w:r w:rsidRPr="002516C5">
        <w:rPr>
          <w:rFonts w:eastAsia="Calibri" w:cs="Arial"/>
          <w:color w:val="244061"/>
          <w:sz w:val="18"/>
          <w:szCs w:val="18"/>
          <w:lang w:eastAsia="en-US"/>
        </w:rPr>
        <w:t>.</w:t>
      </w:r>
      <w:r w:rsidRPr="002516C5">
        <w:rPr>
          <w:rFonts w:eastAsia="Calibri" w:cs="Arial"/>
          <w:color w:val="244061"/>
          <w:sz w:val="18"/>
          <w:szCs w:val="18"/>
          <w:lang w:eastAsia="en-US"/>
        </w:rPr>
        <w:tab/>
      </w:r>
      <w:r w:rsidRPr="002516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Usporedba osnovnih financijskih </w:t>
      </w:r>
      <w:r w:rsidR="00A24D63">
        <w:rPr>
          <w:rFonts w:eastAsia="Calibri" w:cs="Arial"/>
          <w:b/>
          <w:color w:val="244061"/>
          <w:sz w:val="18"/>
          <w:szCs w:val="18"/>
          <w:lang w:eastAsia="en-US"/>
        </w:rPr>
        <w:t xml:space="preserve">rezultata </w:t>
      </w:r>
      <w:r w:rsidRPr="002516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poduzetnika na području </w:t>
      </w:r>
      <w:r w:rsidR="00655EE1" w:rsidRPr="002516C5">
        <w:rPr>
          <w:rFonts w:eastAsia="Calibri" w:cs="Arial"/>
          <w:b/>
          <w:color w:val="244061"/>
          <w:sz w:val="18"/>
          <w:szCs w:val="18"/>
          <w:lang w:eastAsia="en-US"/>
        </w:rPr>
        <w:t>Splitsko-dalmatinsk</w:t>
      </w:r>
      <w:r w:rsidR="00271A0B" w:rsidRPr="002516C5">
        <w:rPr>
          <w:rFonts w:eastAsia="Calibri" w:cs="Arial"/>
          <w:b/>
          <w:color w:val="244061"/>
          <w:sz w:val="18"/>
          <w:szCs w:val="18"/>
          <w:lang w:eastAsia="en-US"/>
        </w:rPr>
        <w:t>e županije</w:t>
      </w:r>
      <w:r w:rsidR="00655EE1" w:rsidRPr="002516C5">
        <w:rPr>
          <w:rFonts w:eastAsia="Calibri" w:cs="Arial"/>
          <w:b/>
          <w:color w:val="244061"/>
          <w:sz w:val="18"/>
          <w:szCs w:val="18"/>
          <w:lang w:eastAsia="en-US"/>
        </w:rPr>
        <w:t>, Urban</w:t>
      </w:r>
      <w:r w:rsidR="00271A0B" w:rsidRPr="002516C5">
        <w:rPr>
          <w:rFonts w:eastAsia="Calibri" w:cs="Arial"/>
          <w:b/>
          <w:color w:val="244061"/>
          <w:sz w:val="18"/>
          <w:szCs w:val="18"/>
          <w:lang w:eastAsia="en-US"/>
        </w:rPr>
        <w:t>e aglomeracije</w:t>
      </w:r>
      <w:r w:rsidR="00655EE1" w:rsidRPr="002516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Split i grad</w:t>
      </w:r>
      <w:r w:rsidR="00271A0B" w:rsidRPr="002516C5">
        <w:rPr>
          <w:rFonts w:eastAsia="Calibri" w:cs="Arial"/>
          <w:b/>
          <w:color w:val="244061"/>
          <w:sz w:val="18"/>
          <w:szCs w:val="18"/>
          <w:lang w:eastAsia="en-US"/>
        </w:rPr>
        <w:t>a</w:t>
      </w:r>
      <w:r w:rsidR="00655EE1" w:rsidRPr="002516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Split</w:t>
      </w:r>
      <w:r w:rsidR="00271A0B" w:rsidRPr="002516C5">
        <w:rPr>
          <w:rFonts w:eastAsia="Calibri" w:cs="Arial"/>
          <w:b/>
          <w:color w:val="244061"/>
          <w:sz w:val="18"/>
          <w:szCs w:val="18"/>
          <w:lang w:eastAsia="en-US"/>
        </w:rPr>
        <w:t>a</w:t>
      </w:r>
      <w:r w:rsidRPr="002516C5">
        <w:rPr>
          <w:rFonts w:eastAsia="Calibri" w:cs="Arial"/>
          <w:b/>
          <w:color w:val="244061"/>
          <w:sz w:val="18"/>
          <w:szCs w:val="18"/>
          <w:lang w:eastAsia="en-US"/>
        </w:rPr>
        <w:t xml:space="preserve"> u </w:t>
      </w:r>
      <w:r w:rsidRPr="002121B0">
        <w:rPr>
          <w:rFonts w:eastAsia="Calibri" w:cs="Arial"/>
          <w:b/>
          <w:color w:val="244061"/>
          <w:sz w:val="18"/>
          <w:szCs w:val="18"/>
          <w:lang w:eastAsia="en-US"/>
        </w:rPr>
        <w:t>201</w:t>
      </w:r>
      <w:r w:rsidR="002121B0">
        <w:rPr>
          <w:rFonts w:eastAsia="Calibri" w:cs="Arial"/>
          <w:b/>
          <w:color w:val="244061"/>
          <w:sz w:val="18"/>
          <w:szCs w:val="18"/>
          <w:lang w:eastAsia="en-US"/>
        </w:rPr>
        <w:t>9</w:t>
      </w:r>
      <w:r w:rsidRPr="002516C5">
        <w:rPr>
          <w:rFonts w:eastAsia="Calibri" w:cs="Arial"/>
          <w:b/>
          <w:color w:val="244061"/>
          <w:sz w:val="18"/>
          <w:szCs w:val="18"/>
          <w:lang w:eastAsia="en-US"/>
        </w:rPr>
        <w:t>. g</w:t>
      </w:r>
      <w:r w:rsidR="00D50BF5">
        <w:rPr>
          <w:rFonts w:eastAsia="Calibri" w:cs="Arial"/>
          <w:b/>
          <w:color w:val="244061"/>
          <w:sz w:val="18"/>
          <w:szCs w:val="18"/>
          <w:lang w:eastAsia="en-US"/>
        </w:rPr>
        <w:t>odini</w:t>
      </w:r>
      <w:r w:rsidR="00A24D63">
        <w:rPr>
          <w:rFonts w:eastAsia="Calibri" w:cs="Arial"/>
          <w:b/>
          <w:color w:val="244061"/>
          <w:sz w:val="18"/>
          <w:szCs w:val="18"/>
          <w:lang w:eastAsia="en-US"/>
        </w:rPr>
        <w:t xml:space="preserve"> </w:t>
      </w:r>
      <w:r w:rsidR="00A24D63">
        <w:rPr>
          <w:rFonts w:eastAsia="Calibri" w:cs="Arial"/>
          <w:b/>
          <w:color w:val="244061"/>
          <w:sz w:val="18"/>
          <w:szCs w:val="18"/>
          <w:lang w:eastAsia="en-US"/>
        </w:rPr>
        <w:tab/>
      </w:r>
      <w:r w:rsidR="009D4E8B">
        <w:rPr>
          <w:rFonts w:eastAsia="Calibri" w:cs="Arial"/>
          <w:b/>
          <w:color w:val="244061"/>
          <w:sz w:val="18"/>
          <w:szCs w:val="18"/>
          <w:lang w:eastAsia="en-US"/>
        </w:rPr>
        <w:t xml:space="preserve">      </w:t>
      </w:r>
      <w:r w:rsidR="00AA09BC" w:rsidRPr="00AA09BC">
        <w:rPr>
          <w:rFonts w:eastAsia="Calibri" w:cs="Arial"/>
          <w:color w:val="244061"/>
          <w:sz w:val="18"/>
          <w:szCs w:val="18"/>
          <w:lang w:eastAsia="en-US"/>
        </w:rPr>
        <w:t>(</w:t>
      </w:r>
      <w:r w:rsidR="00A24D63" w:rsidRPr="00AA09BC">
        <w:rPr>
          <w:rFonts w:eastAsia="Calibri" w:cs="Arial"/>
          <w:i/>
          <w:color w:val="244061"/>
          <w:sz w:val="16"/>
          <w:szCs w:val="16"/>
          <w:lang w:eastAsia="en-US"/>
        </w:rPr>
        <w:t>iznosi u tisućama kn, plaće u kn</w:t>
      </w:r>
      <w:r w:rsidR="00AA09BC" w:rsidRPr="00AA09BC">
        <w:rPr>
          <w:rFonts w:eastAsia="Calibri" w:cs="Arial"/>
          <w:i/>
          <w:color w:val="244061"/>
          <w:sz w:val="16"/>
          <w:szCs w:val="16"/>
          <w:lang w:eastAsia="en-US"/>
        </w:rPr>
        <w:t>)</w:t>
      </w:r>
    </w:p>
    <w:tbl>
      <w:tblPr>
        <w:tblW w:w="981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3"/>
        <w:gridCol w:w="1049"/>
        <w:gridCol w:w="1049"/>
        <w:gridCol w:w="1304"/>
        <w:gridCol w:w="1134"/>
        <w:gridCol w:w="1134"/>
        <w:gridCol w:w="1020"/>
        <w:gridCol w:w="1020"/>
        <w:gridCol w:w="1020"/>
      </w:tblGrid>
      <w:tr w:rsidR="00655EE1" w:rsidRPr="00655EE1" w:rsidTr="00883FAC">
        <w:trPr>
          <w:trHeight w:val="454"/>
          <w:tblHeader/>
          <w:jc w:val="center"/>
        </w:trPr>
        <w:tc>
          <w:tcPr>
            <w:tcW w:w="1083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bookmarkStart w:id="1" w:name="OLE_LINK1"/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Naziv terit</w:t>
            </w:r>
            <w:r w:rsidR="00A24D63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. </w:t>
            </w: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razine</w:t>
            </w:r>
          </w:p>
        </w:tc>
        <w:tc>
          <w:tcPr>
            <w:tcW w:w="1049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DB7945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Broj poduzet</w:t>
            </w:r>
            <w:r w:rsidR="00DB7945">
              <w:rPr>
                <w:rFonts w:cs="Arial"/>
                <w:b/>
                <w:bCs/>
                <w:color w:val="FFFFFF"/>
                <w:sz w:val="16"/>
                <w:szCs w:val="16"/>
              </w:rPr>
              <w:t>nika</w:t>
            </w:r>
          </w:p>
        </w:tc>
        <w:tc>
          <w:tcPr>
            <w:tcW w:w="1049" w:type="dxa"/>
            <w:shd w:val="clear" w:color="auto" w:fill="244061" w:themeFill="accent1" w:themeFillShade="80"/>
            <w:vAlign w:val="center"/>
          </w:tcPr>
          <w:p w:rsidR="00655EE1" w:rsidRPr="00655EE1" w:rsidRDefault="00655EE1" w:rsidP="00DB7945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Broj zaposl</w:t>
            </w:r>
            <w:r w:rsidR="00DB7945">
              <w:rPr>
                <w:rFonts w:cs="Arial"/>
                <w:b/>
                <w:bCs/>
                <w:color w:val="FFFFFF"/>
                <w:sz w:val="16"/>
                <w:szCs w:val="16"/>
              </w:rPr>
              <w:t>enih</w:t>
            </w:r>
          </w:p>
        </w:tc>
        <w:tc>
          <w:tcPr>
            <w:tcW w:w="1304" w:type="dxa"/>
            <w:shd w:val="clear" w:color="auto" w:fill="244061" w:themeFill="accent1" w:themeFillShade="80"/>
            <w:vAlign w:val="center"/>
          </w:tcPr>
          <w:p w:rsidR="00655EE1" w:rsidRPr="00655EE1" w:rsidRDefault="00655EE1" w:rsidP="00DB7945">
            <w:pPr>
              <w:spacing w:before="0"/>
              <w:ind w:left="-57" w:right="-57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 xml:space="preserve">Prosječna </w:t>
            </w:r>
            <w:proofErr w:type="spellStart"/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mjes</w:t>
            </w:r>
            <w:proofErr w:type="spellEnd"/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. neto plaća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Ukupni rashodi</w:t>
            </w:r>
          </w:p>
        </w:tc>
        <w:tc>
          <w:tcPr>
            <w:tcW w:w="1020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  <w:tc>
          <w:tcPr>
            <w:tcW w:w="1020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Gubitak razdoblja</w:t>
            </w:r>
          </w:p>
        </w:tc>
        <w:tc>
          <w:tcPr>
            <w:tcW w:w="1020" w:type="dxa"/>
            <w:shd w:val="clear" w:color="auto" w:fill="244061" w:themeFill="accent1" w:themeFillShade="80"/>
            <w:vAlign w:val="center"/>
            <w:hideMark/>
          </w:tcPr>
          <w:p w:rsidR="00655EE1" w:rsidRPr="00655EE1" w:rsidRDefault="00655EE1" w:rsidP="00A24D63">
            <w:pPr>
              <w:spacing w:before="0"/>
              <w:jc w:val="center"/>
              <w:rPr>
                <w:rFonts w:cs="Arial"/>
                <w:b/>
                <w:bCs/>
                <w:color w:val="FFFFFF"/>
                <w:sz w:val="14"/>
                <w:szCs w:val="14"/>
              </w:rPr>
            </w:pPr>
            <w:r w:rsidRPr="00655EE1">
              <w:rPr>
                <w:rFonts w:cs="Arial"/>
                <w:b/>
                <w:bCs/>
                <w:color w:val="FFFFFF"/>
                <w:sz w:val="16"/>
                <w:szCs w:val="16"/>
              </w:rPr>
              <w:t>Neto dobit</w:t>
            </w:r>
          </w:p>
        </w:tc>
      </w:tr>
      <w:tr w:rsidR="002121B0" w:rsidRPr="00655EE1" w:rsidTr="002121B0">
        <w:trPr>
          <w:trHeight w:val="283"/>
          <w:jc w:val="center"/>
        </w:trPr>
        <w:tc>
          <w:tcPr>
            <w:tcW w:w="1083" w:type="dxa"/>
            <w:shd w:val="clear" w:color="000000" w:fill="D9D9D9" w:themeFill="background1" w:themeFillShade="D9"/>
            <w:noWrap/>
            <w:vAlign w:val="center"/>
          </w:tcPr>
          <w:p w:rsidR="002121B0" w:rsidRPr="00655EE1" w:rsidRDefault="002121B0" w:rsidP="00DB7945">
            <w:pPr>
              <w:spacing w:before="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SDŽ</w:t>
            </w:r>
          </w:p>
        </w:tc>
        <w:tc>
          <w:tcPr>
            <w:tcW w:w="1049" w:type="dxa"/>
            <w:shd w:val="clear" w:color="000000" w:fill="D9D9D9" w:themeFill="background1" w:themeFillShade="D9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15.077</w:t>
            </w:r>
          </w:p>
        </w:tc>
        <w:tc>
          <w:tcPr>
            <w:tcW w:w="1049" w:type="dxa"/>
            <w:shd w:val="clear" w:color="000000" w:fill="D9D9D9" w:themeFill="background1" w:themeFillShade="D9"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83.229</w:t>
            </w:r>
          </w:p>
        </w:tc>
        <w:tc>
          <w:tcPr>
            <w:tcW w:w="1304" w:type="dxa"/>
            <w:shd w:val="clear" w:color="000000" w:fill="D9D9D9" w:themeFill="background1" w:themeFillShade="D9"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5.069</w:t>
            </w:r>
          </w:p>
        </w:tc>
        <w:tc>
          <w:tcPr>
            <w:tcW w:w="1134" w:type="dxa"/>
            <w:shd w:val="clear" w:color="000000" w:fill="D9D9D9" w:themeFill="background1" w:themeFillShade="D9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53.584.066</w:t>
            </w:r>
          </w:p>
        </w:tc>
        <w:tc>
          <w:tcPr>
            <w:tcW w:w="1134" w:type="dxa"/>
            <w:shd w:val="clear" w:color="000000" w:fill="D9D9D9" w:themeFill="background1" w:themeFillShade="D9"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52.105.968</w:t>
            </w:r>
          </w:p>
        </w:tc>
        <w:tc>
          <w:tcPr>
            <w:tcW w:w="1020" w:type="dxa"/>
            <w:shd w:val="clear" w:color="000000" w:fill="D9D9D9" w:themeFill="background1" w:themeFillShade="D9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3.506.477</w:t>
            </w:r>
          </w:p>
        </w:tc>
        <w:tc>
          <w:tcPr>
            <w:tcW w:w="1020" w:type="dxa"/>
            <w:shd w:val="clear" w:color="000000" w:fill="D9D9D9" w:themeFill="background1" w:themeFillShade="D9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2.630.981</w:t>
            </w:r>
          </w:p>
        </w:tc>
        <w:tc>
          <w:tcPr>
            <w:tcW w:w="1020" w:type="dxa"/>
            <w:shd w:val="clear" w:color="000000" w:fill="D9D9D9" w:themeFill="background1" w:themeFillShade="D9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875.496</w:t>
            </w:r>
          </w:p>
        </w:tc>
      </w:tr>
      <w:tr w:rsidR="002121B0" w:rsidRPr="00655EE1" w:rsidTr="002121B0">
        <w:trPr>
          <w:trHeight w:val="283"/>
          <w:jc w:val="center"/>
        </w:trPr>
        <w:tc>
          <w:tcPr>
            <w:tcW w:w="1083" w:type="dxa"/>
            <w:shd w:val="clear" w:color="auto" w:fill="B8CCE4" w:themeFill="accent1" w:themeFillTint="66"/>
            <w:noWrap/>
            <w:vAlign w:val="center"/>
          </w:tcPr>
          <w:p w:rsidR="002121B0" w:rsidRPr="00655EE1" w:rsidRDefault="002121B0" w:rsidP="00DB7945">
            <w:pPr>
              <w:spacing w:before="0"/>
              <w:jc w:val="left"/>
              <w:rPr>
                <w:rFonts w:eastAsiaTheme="minorHAnsi" w:cs="Arial"/>
                <w:b/>
                <w:color w:val="244061" w:themeColor="accent1" w:themeShade="80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b/>
                <w:color w:val="244061" w:themeColor="accent1" w:themeShade="80"/>
                <w:sz w:val="18"/>
                <w:szCs w:val="18"/>
                <w:lang w:eastAsia="en-US"/>
              </w:rPr>
              <w:t>UAS</w:t>
            </w:r>
          </w:p>
        </w:tc>
        <w:tc>
          <w:tcPr>
            <w:tcW w:w="1049" w:type="dxa"/>
            <w:shd w:val="clear" w:color="auto" w:fill="B8CCE4" w:themeFill="accent1" w:themeFillTint="66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11.511</w:t>
            </w:r>
          </w:p>
        </w:tc>
        <w:tc>
          <w:tcPr>
            <w:tcW w:w="1049" w:type="dxa"/>
            <w:shd w:val="clear" w:color="auto" w:fill="B8CCE4" w:themeFill="accent1" w:themeFillTint="66"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65.426</w:t>
            </w:r>
          </w:p>
        </w:tc>
        <w:tc>
          <w:tcPr>
            <w:tcW w:w="1304" w:type="dxa"/>
            <w:shd w:val="clear" w:color="auto" w:fill="B8CCE4" w:themeFill="accent1" w:themeFillTint="66"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5.132</w:t>
            </w:r>
          </w:p>
        </w:tc>
        <w:tc>
          <w:tcPr>
            <w:tcW w:w="1134" w:type="dxa"/>
            <w:shd w:val="clear" w:color="auto" w:fill="B8CCE4" w:themeFill="accent1" w:themeFillTint="66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44.138.307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43.096.499</w:t>
            </w:r>
          </w:p>
        </w:tc>
        <w:tc>
          <w:tcPr>
            <w:tcW w:w="1020" w:type="dxa"/>
            <w:shd w:val="clear" w:color="auto" w:fill="B8CCE4" w:themeFill="accent1" w:themeFillTint="66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2.875.662</w:t>
            </w:r>
          </w:p>
        </w:tc>
        <w:tc>
          <w:tcPr>
            <w:tcW w:w="1020" w:type="dxa"/>
            <w:shd w:val="clear" w:color="auto" w:fill="B8CCE4" w:themeFill="accent1" w:themeFillTint="66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2.340.667</w:t>
            </w:r>
          </w:p>
        </w:tc>
        <w:tc>
          <w:tcPr>
            <w:tcW w:w="1020" w:type="dxa"/>
            <w:shd w:val="clear" w:color="auto" w:fill="B8CCE4" w:themeFill="accent1" w:themeFillTint="66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534.995</w:t>
            </w:r>
          </w:p>
        </w:tc>
      </w:tr>
      <w:tr w:rsidR="002121B0" w:rsidRPr="00655EE1" w:rsidTr="002121B0">
        <w:trPr>
          <w:trHeight w:val="283"/>
          <w:jc w:val="center"/>
        </w:trPr>
        <w:tc>
          <w:tcPr>
            <w:tcW w:w="1083" w:type="dxa"/>
            <w:shd w:val="clear" w:color="auto" w:fill="DBE5F1" w:themeFill="accent1" w:themeFillTint="33"/>
            <w:noWrap/>
            <w:vAlign w:val="center"/>
          </w:tcPr>
          <w:p w:rsidR="002121B0" w:rsidRPr="00655EE1" w:rsidRDefault="002121B0" w:rsidP="00DB7945">
            <w:pPr>
              <w:spacing w:before="0"/>
              <w:jc w:val="left"/>
              <w:rPr>
                <w:rFonts w:eastAsiaTheme="minorHAnsi" w:cs="Arial"/>
                <w:b/>
                <w:color w:val="244061" w:themeColor="accent1" w:themeShade="80"/>
                <w:sz w:val="18"/>
                <w:szCs w:val="18"/>
                <w:lang w:eastAsia="en-US"/>
              </w:rPr>
            </w:pPr>
            <w:r w:rsidRPr="00655EE1">
              <w:rPr>
                <w:rFonts w:eastAsiaTheme="minorHAnsi" w:cs="Arial"/>
                <w:b/>
                <w:color w:val="244061" w:themeColor="accent1" w:themeShade="80"/>
                <w:sz w:val="18"/>
                <w:szCs w:val="18"/>
                <w:lang w:eastAsia="en-US"/>
              </w:rPr>
              <w:t xml:space="preserve">Grad </w:t>
            </w:r>
            <w:r>
              <w:rPr>
                <w:rFonts w:eastAsiaTheme="minorHAnsi" w:cs="Arial"/>
                <w:b/>
                <w:color w:val="244061" w:themeColor="accent1" w:themeShade="80"/>
                <w:sz w:val="18"/>
                <w:szCs w:val="18"/>
                <w:lang w:eastAsia="en-US"/>
              </w:rPr>
              <w:t>Split</w:t>
            </w:r>
          </w:p>
        </w:tc>
        <w:tc>
          <w:tcPr>
            <w:tcW w:w="1049" w:type="dxa"/>
            <w:shd w:val="clear" w:color="auto" w:fill="DBE5F1" w:themeFill="accent1" w:themeFillTint="33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7.798</w:t>
            </w:r>
          </w:p>
        </w:tc>
        <w:tc>
          <w:tcPr>
            <w:tcW w:w="1049" w:type="dxa"/>
            <w:shd w:val="clear" w:color="auto" w:fill="DBE5F1" w:themeFill="accent1" w:themeFillTint="33"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39.497</w:t>
            </w:r>
          </w:p>
        </w:tc>
        <w:tc>
          <w:tcPr>
            <w:tcW w:w="1304" w:type="dxa"/>
            <w:shd w:val="clear" w:color="auto" w:fill="DBE5F1" w:themeFill="accent1" w:themeFillTint="33"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5.174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27.187.766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26.948.756</w:t>
            </w:r>
          </w:p>
        </w:tc>
        <w:tc>
          <w:tcPr>
            <w:tcW w:w="1020" w:type="dxa"/>
            <w:shd w:val="clear" w:color="auto" w:fill="DBE5F1" w:themeFill="accent1" w:themeFillTint="33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1.696.186</w:t>
            </w:r>
          </w:p>
        </w:tc>
        <w:tc>
          <w:tcPr>
            <w:tcW w:w="1020" w:type="dxa"/>
            <w:shd w:val="clear" w:color="auto" w:fill="DBE5F1" w:themeFill="accent1" w:themeFillTint="33"/>
            <w:noWrap/>
            <w:vAlign w:val="center"/>
          </w:tcPr>
          <w:p w:rsid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>
              <w:rPr>
                <w:rFonts w:cs="Arial"/>
                <w:color w:val="16365C"/>
                <w:sz w:val="18"/>
                <w:szCs w:val="18"/>
              </w:rPr>
              <w:t>1.757.255</w:t>
            </w:r>
          </w:p>
        </w:tc>
        <w:tc>
          <w:tcPr>
            <w:tcW w:w="1020" w:type="dxa"/>
            <w:shd w:val="clear" w:color="auto" w:fill="DBE5F1" w:themeFill="accent1" w:themeFillTint="33"/>
            <w:noWrap/>
            <w:vAlign w:val="center"/>
          </w:tcPr>
          <w:p w:rsidR="002121B0" w:rsidRPr="002121B0" w:rsidRDefault="002121B0" w:rsidP="002121B0">
            <w:pPr>
              <w:spacing w:before="0"/>
              <w:jc w:val="right"/>
              <w:rPr>
                <w:rFonts w:cs="Arial"/>
                <w:color w:val="16365C"/>
                <w:sz w:val="18"/>
                <w:szCs w:val="18"/>
              </w:rPr>
            </w:pPr>
            <w:r w:rsidRPr="002121B0">
              <w:rPr>
                <w:rFonts w:cs="Arial"/>
                <w:color w:val="FF0000"/>
                <w:sz w:val="18"/>
                <w:szCs w:val="18"/>
              </w:rPr>
              <w:t>-61.070</w:t>
            </w:r>
          </w:p>
        </w:tc>
      </w:tr>
    </w:tbl>
    <w:bookmarkEnd w:id="1"/>
    <w:p w:rsidR="00655EE1" w:rsidRPr="00655EE1" w:rsidRDefault="00655EE1" w:rsidP="00A24D63">
      <w:pPr>
        <w:widowControl w:val="0"/>
        <w:spacing w:before="40" w:line="276" w:lineRule="auto"/>
        <w:rPr>
          <w:bCs/>
          <w:i/>
          <w:color w:val="17365D"/>
          <w:sz w:val="16"/>
          <w:szCs w:val="18"/>
        </w:rPr>
      </w:pPr>
      <w:r w:rsidRPr="00655EE1">
        <w:rPr>
          <w:bCs/>
          <w:i/>
          <w:color w:val="17365D"/>
          <w:sz w:val="16"/>
          <w:szCs w:val="18"/>
        </w:rPr>
        <w:t>Izvor: Fina, Registar godišnjih financijskih izvještaja, obrada GFI-a za 201</w:t>
      </w:r>
      <w:r w:rsidR="002121B0">
        <w:rPr>
          <w:bCs/>
          <w:i/>
          <w:color w:val="17365D"/>
          <w:sz w:val="16"/>
          <w:szCs w:val="18"/>
        </w:rPr>
        <w:t>9</w:t>
      </w:r>
      <w:r w:rsidRPr="00655EE1">
        <w:rPr>
          <w:bCs/>
          <w:i/>
          <w:color w:val="17365D"/>
          <w:sz w:val="16"/>
          <w:szCs w:val="18"/>
        </w:rPr>
        <w:t>. godinu</w:t>
      </w:r>
    </w:p>
    <w:p w:rsidR="00AA30C7" w:rsidRPr="00B4575A" w:rsidRDefault="00D30534" w:rsidP="002027D5">
      <w:pPr>
        <w:widowControl w:val="0"/>
        <w:tabs>
          <w:tab w:val="left" w:pos="567"/>
        </w:tabs>
        <w:spacing w:line="276" w:lineRule="auto"/>
        <w:rPr>
          <w:rFonts w:eastAsia="Calibri" w:cs="Arial"/>
          <w:color w:val="244061"/>
          <w:sz w:val="20"/>
          <w:lang w:eastAsia="en-US"/>
        </w:rPr>
      </w:pPr>
      <w:r w:rsidRPr="00A17BF9">
        <w:rPr>
          <w:rFonts w:eastAsia="Calibri" w:cs="Arial"/>
          <w:color w:val="244061"/>
          <w:sz w:val="20"/>
          <w:lang w:eastAsia="en-US"/>
        </w:rPr>
        <w:t xml:space="preserve">Udio poduzetnika sa sjedištem u </w:t>
      </w:r>
      <w:r w:rsidR="00C32C74">
        <w:rPr>
          <w:rFonts w:eastAsia="Calibri" w:cs="Arial"/>
          <w:color w:val="244061"/>
          <w:sz w:val="20"/>
          <w:lang w:eastAsia="en-US"/>
        </w:rPr>
        <w:t xml:space="preserve">gradu </w:t>
      </w:r>
      <w:r w:rsidRPr="00A17BF9">
        <w:rPr>
          <w:rFonts w:eastAsia="Calibri" w:cs="Arial"/>
          <w:color w:val="244061"/>
          <w:sz w:val="20"/>
          <w:lang w:eastAsia="en-US"/>
        </w:rPr>
        <w:t xml:space="preserve">Splitu </w:t>
      </w:r>
      <w:r w:rsidR="00655EE1" w:rsidRPr="00A17BF9">
        <w:rPr>
          <w:rFonts w:eastAsia="Calibri" w:cs="Arial"/>
          <w:color w:val="244061"/>
          <w:sz w:val="20"/>
          <w:lang w:eastAsia="en-US"/>
        </w:rPr>
        <w:t xml:space="preserve">u broju poduzetnika Urbane aglomeracije Split </w:t>
      </w:r>
      <w:r w:rsidRPr="00A17BF9">
        <w:rPr>
          <w:rFonts w:eastAsia="Calibri" w:cs="Arial"/>
          <w:color w:val="244061"/>
          <w:sz w:val="20"/>
          <w:lang w:eastAsia="en-US"/>
        </w:rPr>
        <w:t xml:space="preserve">je </w:t>
      </w:r>
      <w:r w:rsidR="00A17BF9" w:rsidRPr="00B4575A">
        <w:rPr>
          <w:rFonts w:eastAsia="Calibri" w:cs="Arial"/>
          <w:color w:val="244061"/>
          <w:sz w:val="20"/>
          <w:lang w:eastAsia="en-US"/>
        </w:rPr>
        <w:t>67,</w:t>
      </w:r>
      <w:r w:rsidR="00B4575A" w:rsidRPr="00B4575A">
        <w:rPr>
          <w:rFonts w:eastAsia="Calibri" w:cs="Arial"/>
          <w:color w:val="244061"/>
          <w:sz w:val="20"/>
          <w:lang w:eastAsia="en-US"/>
        </w:rPr>
        <w:t>7</w:t>
      </w:r>
      <w:r w:rsidR="00655EE1" w:rsidRPr="00B4575A">
        <w:rPr>
          <w:rFonts w:eastAsia="Calibri" w:cs="Arial"/>
          <w:color w:val="244061"/>
          <w:sz w:val="20"/>
          <w:lang w:eastAsia="en-US"/>
        </w:rPr>
        <w:t xml:space="preserve">%, u broju zaposlenih </w:t>
      </w:r>
      <w:r w:rsidR="00B4575A" w:rsidRPr="00B4575A">
        <w:rPr>
          <w:rFonts w:eastAsia="Calibri" w:cs="Arial"/>
          <w:color w:val="244061"/>
          <w:sz w:val="20"/>
          <w:lang w:eastAsia="en-US"/>
        </w:rPr>
        <w:t>60,4</w:t>
      </w:r>
      <w:r w:rsidR="00655EE1" w:rsidRPr="00B4575A">
        <w:rPr>
          <w:rFonts w:eastAsia="Calibri" w:cs="Arial"/>
          <w:color w:val="244061"/>
          <w:sz w:val="20"/>
          <w:lang w:eastAsia="en-US"/>
        </w:rPr>
        <w:t xml:space="preserve">%, ukupnim prihodima </w:t>
      </w:r>
      <w:r w:rsidR="00B4575A" w:rsidRPr="00B4575A">
        <w:rPr>
          <w:rFonts w:eastAsia="Calibri" w:cs="Arial"/>
          <w:color w:val="244061"/>
          <w:sz w:val="20"/>
          <w:lang w:eastAsia="en-US"/>
        </w:rPr>
        <w:t>61,6</w:t>
      </w:r>
      <w:r w:rsidR="00655EE1" w:rsidRPr="00B4575A">
        <w:rPr>
          <w:rFonts w:eastAsia="Calibri" w:cs="Arial"/>
          <w:color w:val="244061"/>
          <w:sz w:val="20"/>
          <w:lang w:eastAsia="en-US"/>
        </w:rPr>
        <w:t xml:space="preserve">%, ukupnim rashodima </w:t>
      </w:r>
      <w:r w:rsidR="00A17BF9" w:rsidRPr="00B4575A">
        <w:rPr>
          <w:rFonts w:eastAsia="Calibri" w:cs="Arial"/>
          <w:color w:val="244061"/>
          <w:sz w:val="20"/>
          <w:lang w:eastAsia="en-US"/>
        </w:rPr>
        <w:t>62,</w:t>
      </w:r>
      <w:r w:rsidR="00B4575A" w:rsidRPr="00B4575A">
        <w:rPr>
          <w:rFonts w:eastAsia="Calibri" w:cs="Arial"/>
          <w:color w:val="244061"/>
          <w:sz w:val="20"/>
          <w:lang w:eastAsia="en-US"/>
        </w:rPr>
        <w:t>5</w:t>
      </w:r>
      <w:r w:rsidR="00655EE1" w:rsidRPr="00B4575A">
        <w:rPr>
          <w:rFonts w:eastAsia="Calibri" w:cs="Arial"/>
          <w:color w:val="244061"/>
          <w:sz w:val="20"/>
          <w:lang w:eastAsia="en-US"/>
        </w:rPr>
        <w:t xml:space="preserve">%, dobiti razdoblja </w:t>
      </w:r>
      <w:r w:rsidR="00B4575A" w:rsidRPr="00B4575A">
        <w:rPr>
          <w:rFonts w:eastAsia="Calibri" w:cs="Arial"/>
          <w:color w:val="244061"/>
          <w:sz w:val="20"/>
          <w:lang w:eastAsia="en-US"/>
        </w:rPr>
        <w:t>59,0</w:t>
      </w:r>
      <w:r w:rsidR="00655EE1" w:rsidRPr="00B4575A">
        <w:rPr>
          <w:rFonts w:eastAsia="Calibri" w:cs="Arial"/>
          <w:color w:val="244061"/>
          <w:sz w:val="20"/>
          <w:lang w:eastAsia="en-US"/>
        </w:rPr>
        <w:t xml:space="preserve">%, gubitku razdoblja </w:t>
      </w:r>
      <w:r w:rsidR="00B4575A" w:rsidRPr="00B4575A">
        <w:rPr>
          <w:rFonts w:eastAsia="Calibri" w:cs="Arial"/>
          <w:color w:val="244061"/>
          <w:sz w:val="20"/>
          <w:lang w:eastAsia="en-US"/>
        </w:rPr>
        <w:t>75,1</w:t>
      </w:r>
      <w:r w:rsidR="00655EE1" w:rsidRPr="00B4575A">
        <w:rPr>
          <w:rFonts w:eastAsia="Calibri" w:cs="Arial"/>
          <w:color w:val="244061"/>
          <w:sz w:val="20"/>
          <w:lang w:eastAsia="en-US"/>
        </w:rPr>
        <w:t xml:space="preserve">%, uvozu </w:t>
      </w:r>
      <w:r w:rsidR="00B4575A" w:rsidRPr="00B4575A">
        <w:rPr>
          <w:rFonts w:eastAsia="Calibri" w:cs="Arial"/>
          <w:color w:val="244061"/>
          <w:sz w:val="20"/>
          <w:lang w:eastAsia="en-US"/>
        </w:rPr>
        <w:t>43,3%, i</w:t>
      </w:r>
      <w:r w:rsidR="00655EE1" w:rsidRPr="00B4575A">
        <w:rPr>
          <w:rFonts w:eastAsia="Calibri" w:cs="Arial"/>
          <w:color w:val="244061"/>
          <w:sz w:val="20"/>
          <w:lang w:eastAsia="en-US"/>
        </w:rPr>
        <w:t xml:space="preserve">zvozu </w:t>
      </w:r>
      <w:r w:rsidR="00B4575A" w:rsidRPr="00B4575A">
        <w:rPr>
          <w:rFonts w:eastAsia="Calibri" w:cs="Arial"/>
          <w:color w:val="244061"/>
          <w:sz w:val="20"/>
          <w:lang w:eastAsia="en-US"/>
        </w:rPr>
        <w:t>44,7</w:t>
      </w:r>
      <w:r w:rsidR="00655EE1" w:rsidRPr="00B4575A">
        <w:rPr>
          <w:rFonts w:eastAsia="Calibri" w:cs="Arial"/>
          <w:color w:val="244061"/>
          <w:sz w:val="20"/>
          <w:lang w:eastAsia="en-US"/>
        </w:rPr>
        <w:t>%</w:t>
      </w:r>
      <w:r w:rsidR="00B4575A" w:rsidRPr="00B4575A">
        <w:rPr>
          <w:rFonts w:eastAsia="Calibri" w:cs="Arial"/>
          <w:color w:val="244061"/>
          <w:sz w:val="20"/>
          <w:lang w:eastAsia="en-US"/>
        </w:rPr>
        <w:t xml:space="preserve"> i investicijama u novu dugotrajnu imovinu 51,9%</w:t>
      </w:r>
      <w:r w:rsidR="00655EE1" w:rsidRPr="00B4575A">
        <w:rPr>
          <w:rFonts w:eastAsia="Calibri" w:cs="Arial"/>
          <w:color w:val="244061"/>
          <w:sz w:val="20"/>
          <w:lang w:eastAsia="en-US"/>
        </w:rPr>
        <w:t>.</w:t>
      </w:r>
    </w:p>
    <w:p w:rsidR="00883FAC" w:rsidRPr="00E235CE" w:rsidRDefault="00883FAC" w:rsidP="00C32C74">
      <w:pPr>
        <w:widowControl w:val="0"/>
        <w:tabs>
          <w:tab w:val="left" w:pos="567"/>
        </w:tabs>
        <w:spacing w:before="120" w:line="276" w:lineRule="auto"/>
        <w:rPr>
          <w:rFonts w:eastAsia="Calibri" w:cs="Arial"/>
          <w:color w:val="244061"/>
          <w:sz w:val="20"/>
          <w:lang w:eastAsia="en-US"/>
        </w:rPr>
      </w:pPr>
      <w:r w:rsidRPr="00EB6E36">
        <w:rPr>
          <w:rFonts w:eastAsia="Calibri" w:cs="Arial"/>
          <w:color w:val="244061"/>
          <w:sz w:val="20"/>
          <w:lang w:eastAsia="en-US"/>
        </w:rPr>
        <w:t xml:space="preserve">Među </w:t>
      </w:r>
      <w:r w:rsidRPr="00E1627C">
        <w:rPr>
          <w:rFonts w:eastAsia="Calibri" w:cs="Arial"/>
          <w:color w:val="244061"/>
          <w:sz w:val="20"/>
          <w:lang w:eastAsia="en-US"/>
        </w:rPr>
        <w:t>poduzetnicima Urbane aglomeracije Split</w:t>
      </w:r>
      <w:r w:rsidR="00D97D52">
        <w:rPr>
          <w:rFonts w:eastAsia="Calibri" w:cs="Arial"/>
          <w:color w:val="244061"/>
          <w:sz w:val="20"/>
          <w:lang w:eastAsia="en-US"/>
        </w:rPr>
        <w:t>,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 </w:t>
      </w:r>
      <w:r w:rsidR="004E493C" w:rsidRPr="00E1627C">
        <w:rPr>
          <w:rFonts w:eastAsia="Calibri" w:cs="Arial"/>
          <w:color w:val="244061"/>
          <w:sz w:val="20"/>
          <w:lang w:eastAsia="en-US"/>
        </w:rPr>
        <w:t xml:space="preserve">prema </w:t>
      </w:r>
      <w:r w:rsidRPr="00E1627C">
        <w:rPr>
          <w:rFonts w:eastAsia="Calibri" w:cs="Arial"/>
          <w:color w:val="244061"/>
          <w:sz w:val="20"/>
          <w:lang w:eastAsia="en-US"/>
        </w:rPr>
        <w:t>ostvaren</w:t>
      </w:r>
      <w:r w:rsidR="006C050E">
        <w:rPr>
          <w:rFonts w:eastAsia="Calibri" w:cs="Arial"/>
          <w:color w:val="244061"/>
          <w:sz w:val="20"/>
          <w:lang w:eastAsia="en-US"/>
        </w:rPr>
        <w:t xml:space="preserve">om ukupnom prihodu u </w:t>
      </w:r>
      <w:r w:rsidRPr="00E1627C">
        <w:rPr>
          <w:rFonts w:eastAsia="Calibri" w:cs="Arial"/>
          <w:color w:val="244061"/>
          <w:sz w:val="20"/>
          <w:lang w:eastAsia="en-US"/>
        </w:rPr>
        <w:t>201</w:t>
      </w:r>
      <w:r w:rsidR="00FB1704">
        <w:rPr>
          <w:rFonts w:eastAsia="Calibri" w:cs="Arial"/>
          <w:color w:val="244061"/>
          <w:sz w:val="20"/>
          <w:lang w:eastAsia="en-US"/>
        </w:rPr>
        <w:t>9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. </w:t>
      </w:r>
      <w:r w:rsidR="00D97D52">
        <w:rPr>
          <w:rFonts w:eastAsia="Calibri" w:cs="Arial"/>
          <w:color w:val="244061"/>
          <w:sz w:val="20"/>
          <w:lang w:eastAsia="en-US"/>
        </w:rPr>
        <w:t>g</w:t>
      </w:r>
      <w:r w:rsidRPr="00E1627C">
        <w:rPr>
          <w:rFonts w:eastAsia="Calibri" w:cs="Arial"/>
          <w:color w:val="244061"/>
          <w:sz w:val="20"/>
          <w:lang w:eastAsia="en-US"/>
        </w:rPr>
        <w:t>odin</w:t>
      </w:r>
      <w:r w:rsidR="009C6A85" w:rsidRPr="00E1627C">
        <w:rPr>
          <w:rFonts w:eastAsia="Calibri" w:cs="Arial"/>
          <w:color w:val="244061"/>
          <w:sz w:val="20"/>
          <w:lang w:eastAsia="en-US"/>
        </w:rPr>
        <w:t>u</w:t>
      </w:r>
      <w:r w:rsidRPr="00E1627C">
        <w:rPr>
          <w:rFonts w:eastAsia="Calibri" w:cs="Arial"/>
          <w:color w:val="244061"/>
          <w:sz w:val="20"/>
          <w:lang w:eastAsia="en-US"/>
        </w:rPr>
        <w:t xml:space="preserve"> </w:t>
      </w:r>
      <w:r w:rsidR="009C6A85" w:rsidRPr="00E1627C">
        <w:rPr>
          <w:rFonts w:eastAsia="Calibri" w:cs="Arial"/>
          <w:color w:val="244061"/>
          <w:sz w:val="20"/>
          <w:lang w:eastAsia="en-US"/>
        </w:rPr>
        <w:t>najbolj</w:t>
      </w:r>
      <w:r w:rsidR="006C2AD8">
        <w:rPr>
          <w:rFonts w:eastAsia="Calibri" w:cs="Arial"/>
          <w:color w:val="244061"/>
          <w:sz w:val="20"/>
          <w:lang w:eastAsia="en-US"/>
        </w:rPr>
        <w:t>i je</w:t>
      </w:r>
      <w:r w:rsidRPr="00E235CE">
        <w:rPr>
          <w:rFonts w:eastAsia="Calibri" w:cs="Arial"/>
          <w:color w:val="244061"/>
          <w:sz w:val="20"/>
          <w:lang w:eastAsia="en-US"/>
        </w:rPr>
        <w:t xml:space="preserve"> </w:t>
      </w:r>
      <w:r w:rsidR="00D97D52" w:rsidRPr="00E235CE">
        <w:rPr>
          <w:rFonts w:eastAsia="Calibri" w:cs="Arial"/>
          <w:color w:val="244061"/>
          <w:sz w:val="20"/>
          <w:lang w:eastAsia="en-US"/>
        </w:rPr>
        <w:t xml:space="preserve">TOMMY </w:t>
      </w:r>
      <w:r w:rsidR="00B4575A" w:rsidRPr="00E235CE">
        <w:rPr>
          <w:rFonts w:eastAsia="Calibri" w:cs="Arial"/>
          <w:color w:val="244061"/>
          <w:sz w:val="20"/>
          <w:lang w:eastAsia="en-US"/>
        </w:rPr>
        <w:t>d.o.o</w:t>
      </w:r>
      <w:r w:rsidRPr="00E235CE">
        <w:rPr>
          <w:rFonts w:eastAsia="Calibri" w:cs="Arial"/>
          <w:color w:val="244061"/>
          <w:sz w:val="20"/>
          <w:lang w:eastAsia="en-US"/>
        </w:rPr>
        <w:t>.</w:t>
      </w:r>
      <w:r w:rsidR="004E493C" w:rsidRPr="00E235CE">
        <w:rPr>
          <w:rFonts w:eastAsia="Calibri"/>
          <w:color w:val="244061"/>
          <w:lang w:eastAsia="en-US"/>
        </w:rPr>
        <w:t xml:space="preserve"> </w:t>
      </w:r>
      <w:r w:rsidR="001A1129" w:rsidRPr="00E235CE">
        <w:rPr>
          <w:rFonts w:eastAsia="Calibri"/>
          <w:color w:val="244061"/>
          <w:lang w:eastAsia="en-US"/>
        </w:rPr>
        <w:t>iz Splita</w:t>
      </w:r>
      <w:r w:rsidR="000D0298">
        <w:rPr>
          <w:rFonts w:eastAsia="Calibri"/>
          <w:color w:val="244061"/>
          <w:lang w:eastAsia="en-US"/>
        </w:rPr>
        <w:t xml:space="preserve"> </w:t>
      </w:r>
      <w:r w:rsidR="006C2AD8">
        <w:rPr>
          <w:rFonts w:eastAsia="Calibri"/>
          <w:color w:val="244061"/>
          <w:lang w:eastAsia="en-US"/>
        </w:rPr>
        <w:t xml:space="preserve">s </w:t>
      </w:r>
      <w:r w:rsidR="00B4575A" w:rsidRPr="00E235CE">
        <w:rPr>
          <w:rFonts w:eastAsia="Calibri" w:cs="Arial"/>
          <w:color w:val="244061"/>
          <w:sz w:val="20"/>
          <w:lang w:eastAsia="en-US"/>
        </w:rPr>
        <w:t>3,1</w:t>
      </w:r>
      <w:r w:rsidRPr="00E235CE">
        <w:rPr>
          <w:rFonts w:eastAsia="Calibri" w:cs="Arial"/>
          <w:color w:val="244061"/>
          <w:sz w:val="20"/>
          <w:lang w:eastAsia="en-US"/>
        </w:rPr>
        <w:t xml:space="preserve"> milijard</w:t>
      </w:r>
      <w:r w:rsidR="00B4575A" w:rsidRPr="00E235CE">
        <w:rPr>
          <w:rFonts w:eastAsia="Calibri" w:cs="Arial"/>
          <w:color w:val="244061"/>
          <w:sz w:val="20"/>
          <w:lang w:eastAsia="en-US"/>
        </w:rPr>
        <w:t>u</w:t>
      </w:r>
      <w:r w:rsidRPr="00E235CE">
        <w:rPr>
          <w:rFonts w:eastAsia="Calibri" w:cs="Arial"/>
          <w:color w:val="244061"/>
          <w:sz w:val="20"/>
          <w:lang w:eastAsia="en-US"/>
        </w:rPr>
        <w:t xml:space="preserve"> </w:t>
      </w:r>
      <w:r w:rsidR="00E1627C" w:rsidRPr="00E235CE">
        <w:rPr>
          <w:rFonts w:eastAsia="Calibri" w:cs="Arial"/>
          <w:color w:val="244061"/>
          <w:sz w:val="20"/>
          <w:lang w:eastAsia="en-US"/>
        </w:rPr>
        <w:t>kuna</w:t>
      </w:r>
      <w:r w:rsidR="00B4575A" w:rsidRPr="00E235CE">
        <w:rPr>
          <w:rFonts w:eastAsia="Calibri" w:cs="Arial"/>
          <w:color w:val="244061"/>
          <w:sz w:val="20"/>
          <w:lang w:eastAsia="en-US"/>
        </w:rPr>
        <w:t xml:space="preserve"> </w:t>
      </w:r>
      <w:r w:rsidR="00E1627C" w:rsidRPr="00E235CE">
        <w:rPr>
          <w:rFonts w:eastAsia="Calibri" w:cs="Arial"/>
          <w:color w:val="244061"/>
          <w:sz w:val="20"/>
          <w:lang w:eastAsia="en-US"/>
        </w:rPr>
        <w:t>ukupnih</w:t>
      </w:r>
      <w:r w:rsidR="000D0298">
        <w:rPr>
          <w:rFonts w:eastAsia="Calibri" w:cs="Arial"/>
          <w:color w:val="244061"/>
          <w:sz w:val="20"/>
          <w:lang w:eastAsia="en-US"/>
        </w:rPr>
        <w:t xml:space="preserve"> prihoda</w:t>
      </w:r>
      <w:r w:rsidR="00CD0D53">
        <w:rPr>
          <w:rFonts w:eastAsia="Calibri" w:cs="Arial"/>
          <w:color w:val="244061"/>
          <w:sz w:val="20"/>
          <w:lang w:eastAsia="en-US"/>
        </w:rPr>
        <w:t xml:space="preserve"> (tablica 4.)</w:t>
      </w:r>
      <w:r w:rsidR="006C2AD8">
        <w:rPr>
          <w:rFonts w:eastAsia="Calibri" w:cs="Arial"/>
          <w:color w:val="244061"/>
          <w:sz w:val="20"/>
          <w:lang w:eastAsia="en-US"/>
        </w:rPr>
        <w:t>.</w:t>
      </w:r>
    </w:p>
    <w:p w:rsidR="0015653A" w:rsidRPr="00CB276C" w:rsidRDefault="0015653A" w:rsidP="0015653A">
      <w:pPr>
        <w:pageBreakBefore/>
        <w:widowControl w:val="0"/>
        <w:spacing w:before="0" w:after="40"/>
        <w:ind w:left="1134" w:hanging="1134"/>
        <w:jc w:val="left"/>
        <w:rPr>
          <w:rFonts w:eastAsia="Calibri" w:cs="Arial"/>
          <w:b/>
          <w:color w:val="244061"/>
          <w:sz w:val="18"/>
          <w:szCs w:val="18"/>
          <w:lang w:eastAsia="en-US"/>
        </w:rPr>
      </w:pPr>
      <w:r>
        <w:rPr>
          <w:rFonts w:eastAsia="Calibri" w:cs="Arial"/>
          <w:b/>
          <w:color w:val="244061"/>
          <w:sz w:val="18"/>
          <w:szCs w:val="18"/>
          <w:lang w:eastAsia="en-US"/>
        </w:rPr>
        <w:lastRenderedPageBreak/>
        <w:t>Slika 1</w:t>
      </w:r>
      <w:r w:rsidRPr="00CB276C">
        <w:rPr>
          <w:rFonts w:eastAsia="Calibri" w:cs="Arial"/>
          <w:b/>
          <w:color w:val="244061"/>
          <w:sz w:val="18"/>
          <w:szCs w:val="18"/>
          <w:lang w:eastAsia="en-US"/>
        </w:rPr>
        <w:t>.</w:t>
      </w:r>
      <w:r w:rsidRPr="00CB276C">
        <w:rPr>
          <w:rFonts w:eastAsia="Calibri" w:cs="Arial"/>
          <w:b/>
          <w:color w:val="244061"/>
          <w:sz w:val="18"/>
          <w:szCs w:val="18"/>
          <w:lang w:eastAsia="en-US"/>
        </w:rPr>
        <w:tab/>
        <w:t xml:space="preserve">Prikaz rezultata poslovanja </w:t>
      </w:r>
      <w:r w:rsidRPr="0015653A">
        <w:rPr>
          <w:rFonts w:eastAsia="Calibri" w:cs="Arial"/>
          <w:b/>
          <w:color w:val="244061"/>
          <w:sz w:val="18"/>
          <w:szCs w:val="18"/>
          <w:lang w:eastAsia="en-US"/>
        </w:rPr>
        <w:t xml:space="preserve">TOMMY d.o.o. iz Splita </w:t>
      </w:r>
      <w:r>
        <w:rPr>
          <w:rFonts w:eastAsia="Calibri" w:cs="Arial"/>
          <w:b/>
          <w:color w:val="244061"/>
          <w:sz w:val="18"/>
          <w:szCs w:val="18"/>
          <w:lang w:eastAsia="en-US"/>
        </w:rPr>
        <w:t>u 2019. godini</w:t>
      </w:r>
    </w:p>
    <w:p w:rsidR="0015653A" w:rsidRDefault="0015653A" w:rsidP="0015653A">
      <w:pPr>
        <w:widowControl w:val="0"/>
        <w:tabs>
          <w:tab w:val="left" w:pos="1134"/>
        </w:tabs>
        <w:spacing w:before="0"/>
        <w:rPr>
          <w:bCs/>
          <w:color w:val="244061"/>
          <w:sz w:val="20"/>
        </w:rPr>
      </w:pPr>
      <w:r>
        <w:rPr>
          <w:noProof/>
        </w:rPr>
        <w:drawing>
          <wp:inline distT="0" distB="0" distL="0" distR="0" wp14:anchorId="17720499" wp14:editId="6ECC5845">
            <wp:extent cx="5950802" cy="1368000"/>
            <wp:effectExtent l="0" t="0" r="0" b="381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9376" t="35366" r="1102" b="28048"/>
                    <a:stretch/>
                  </pic:blipFill>
                  <pic:spPr bwMode="auto">
                    <a:xfrm>
                      <a:off x="0" y="0"/>
                      <a:ext cx="5950802" cy="13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53A" w:rsidRDefault="0015653A" w:rsidP="0015653A">
      <w:pPr>
        <w:spacing w:before="60"/>
        <w:jc w:val="left"/>
        <w:rPr>
          <w:bCs/>
          <w:color w:val="244061"/>
          <w:sz w:val="20"/>
        </w:rPr>
      </w:pPr>
      <w:r w:rsidRPr="002027D5">
        <w:rPr>
          <w:rFonts w:cstheme="minorBidi"/>
          <w:i/>
          <w:color w:val="1F497D"/>
          <w:sz w:val="16"/>
          <w:szCs w:val="16"/>
        </w:rPr>
        <w:t xml:space="preserve">Izvor: Financijska agencija, servis </w:t>
      </w:r>
      <w:hyperlink r:id="rId15" w:history="1">
        <w:r w:rsidRPr="002027D5">
          <w:rPr>
            <w:rFonts w:eastAsiaTheme="minorHAnsi" w:cs="Arial"/>
            <w:i/>
            <w:color w:val="0000FF" w:themeColor="hyperlink"/>
            <w:sz w:val="16"/>
            <w:szCs w:val="16"/>
            <w:u w:val="single"/>
            <w:lang w:eastAsia="en-US"/>
          </w:rPr>
          <w:t>info.BIZ</w:t>
        </w:r>
      </w:hyperlink>
    </w:p>
    <w:p w:rsidR="00E65163" w:rsidRPr="009D4E8B" w:rsidRDefault="00E65163" w:rsidP="0015653A">
      <w:pPr>
        <w:widowControl w:val="0"/>
        <w:spacing w:before="240" w:after="40"/>
        <w:ind w:left="1134" w:hanging="1134"/>
        <w:jc w:val="left"/>
        <w:rPr>
          <w:rFonts w:eastAsia="Calibri" w:cs="Arial"/>
          <w:i/>
          <w:color w:val="244061"/>
          <w:sz w:val="16"/>
          <w:szCs w:val="18"/>
          <w:lang w:eastAsia="en-US"/>
        </w:rPr>
      </w:pPr>
      <w:r w:rsidRPr="00FB1704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 xml:space="preserve">Tablica </w:t>
      </w:r>
      <w:r w:rsidR="00B21176" w:rsidRPr="00FB1704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>4</w:t>
      </w:r>
      <w:r w:rsidRPr="00FB1704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>.</w:t>
      </w:r>
      <w:r w:rsidRPr="00FB1704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ab/>
        <w:t>T</w:t>
      </w:r>
      <w:r w:rsidR="003E42C5" w:rsidRPr="00FB1704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>OP</w:t>
      </w:r>
      <w:r w:rsidRPr="00FB1704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 xml:space="preserve"> 10</w:t>
      </w:r>
      <w:r w:rsidR="006C050E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 xml:space="preserve"> </w:t>
      </w:r>
      <w:r w:rsidR="00CD56F8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>p</w:t>
      </w:r>
      <w:r w:rsidRPr="00FB1704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 xml:space="preserve">oduzetnika </w:t>
      </w:r>
      <w:r w:rsidRPr="00FB1704">
        <w:rPr>
          <w:rFonts w:eastAsia="Calibri" w:cs="Arial"/>
          <w:b/>
          <w:color w:val="17365D" w:themeColor="text2" w:themeShade="BF"/>
          <w:sz w:val="18"/>
          <w:szCs w:val="18"/>
          <w:u w:val="single"/>
          <w:lang w:eastAsia="en-US"/>
        </w:rPr>
        <w:t xml:space="preserve">prema </w:t>
      </w:r>
      <w:r w:rsidR="00746BA5" w:rsidRPr="00FB1704">
        <w:rPr>
          <w:rFonts w:eastAsia="Calibri" w:cs="Arial"/>
          <w:b/>
          <w:color w:val="17365D" w:themeColor="text2" w:themeShade="BF"/>
          <w:sz w:val="18"/>
          <w:szCs w:val="18"/>
          <w:u w:val="single"/>
          <w:lang w:eastAsia="en-US"/>
        </w:rPr>
        <w:t>ukupnim prihodima</w:t>
      </w:r>
      <w:r w:rsidRPr="00FB1704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 xml:space="preserve"> na razini Urbane aglomeracije </w:t>
      </w:r>
      <w:r w:rsidR="00FC7957" w:rsidRPr="00FB1704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>Split</w:t>
      </w:r>
      <w:r w:rsidRPr="00FB1704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 xml:space="preserve"> u </w:t>
      </w:r>
      <w:r w:rsidRPr="005A3E4E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>201</w:t>
      </w:r>
      <w:r w:rsidR="005A3E4E" w:rsidRPr="005A3E4E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>9</w:t>
      </w:r>
      <w:r w:rsidRPr="005A3E4E">
        <w:rPr>
          <w:rFonts w:eastAsia="Calibri" w:cs="Arial"/>
          <w:b/>
          <w:color w:val="17365D" w:themeColor="text2" w:themeShade="BF"/>
          <w:sz w:val="18"/>
          <w:szCs w:val="18"/>
          <w:lang w:eastAsia="en-US"/>
        </w:rPr>
        <w:t>.</w:t>
      </w:r>
      <w:r w:rsidR="00E10A67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D50BF5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6C050E">
        <w:rPr>
          <w:rFonts w:eastAsia="Calibri" w:cs="Arial"/>
          <w:b/>
          <w:color w:val="244061"/>
          <w:sz w:val="19"/>
          <w:szCs w:val="19"/>
          <w:lang w:eastAsia="en-US"/>
        </w:rPr>
        <w:tab/>
      </w:r>
      <w:r w:rsidR="006C050E">
        <w:rPr>
          <w:rFonts w:eastAsia="Calibri" w:cs="Arial"/>
          <w:b/>
          <w:color w:val="244061"/>
          <w:sz w:val="19"/>
          <w:szCs w:val="19"/>
          <w:lang w:eastAsia="en-US"/>
        </w:rPr>
        <w:tab/>
        <w:t xml:space="preserve">     </w:t>
      </w:r>
      <w:r w:rsidRPr="009D4E8B">
        <w:rPr>
          <w:rFonts w:eastAsia="Calibri" w:cs="Arial"/>
          <w:i/>
          <w:color w:val="244061"/>
          <w:sz w:val="16"/>
          <w:szCs w:val="18"/>
          <w:lang w:eastAsia="en-US"/>
        </w:rPr>
        <w:t>(iznosi u tisućama kuna)</w:t>
      </w:r>
    </w:p>
    <w:p w:rsidR="00E235CE" w:rsidRDefault="00E235CE" w:rsidP="009522B8">
      <w:pPr>
        <w:spacing w:before="40"/>
      </w:pPr>
      <w:r w:rsidRPr="00E235CE">
        <w:rPr>
          <w:noProof/>
        </w:rPr>
        <w:drawing>
          <wp:inline distT="0" distB="0" distL="0" distR="0" wp14:anchorId="472924D0" wp14:editId="10760DA4">
            <wp:extent cx="6263640" cy="2338965"/>
            <wp:effectExtent l="0" t="0" r="3810" b="444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233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2B8" w:rsidRPr="00FB1704" w:rsidRDefault="00E65163" w:rsidP="009522B8">
      <w:pPr>
        <w:spacing w:before="40"/>
        <w:rPr>
          <w:rFonts w:eastAsia="Calibri" w:cs="Arial"/>
          <w:i/>
          <w:color w:val="17365D" w:themeColor="text2" w:themeShade="BF"/>
          <w:sz w:val="16"/>
          <w:szCs w:val="16"/>
          <w:u w:val="single"/>
        </w:rPr>
      </w:pPr>
      <w:r w:rsidRPr="00A77A2F">
        <w:rPr>
          <w:bCs/>
          <w:i/>
          <w:color w:val="17365D"/>
          <w:sz w:val="16"/>
          <w:szCs w:val="18"/>
        </w:rPr>
        <w:t xml:space="preserve">Izvor: Fina, Registar godišnjih financijskih izvještaja, obrada GFI-a za </w:t>
      </w:r>
      <w:r w:rsidRPr="005A3E4E">
        <w:rPr>
          <w:bCs/>
          <w:i/>
          <w:color w:val="17365D"/>
          <w:sz w:val="16"/>
          <w:szCs w:val="18"/>
        </w:rPr>
        <w:t>201</w:t>
      </w:r>
      <w:r w:rsidR="005A3E4E" w:rsidRPr="005A3E4E">
        <w:rPr>
          <w:bCs/>
          <w:i/>
          <w:color w:val="17365D"/>
          <w:sz w:val="16"/>
          <w:szCs w:val="18"/>
        </w:rPr>
        <w:t>9</w:t>
      </w:r>
      <w:r w:rsidRPr="005A3E4E">
        <w:rPr>
          <w:bCs/>
          <w:i/>
          <w:color w:val="17365D"/>
          <w:sz w:val="16"/>
          <w:szCs w:val="18"/>
        </w:rPr>
        <w:t xml:space="preserve">. </w:t>
      </w:r>
      <w:r w:rsidR="009522B8" w:rsidRPr="005A3E4E">
        <w:rPr>
          <w:bCs/>
          <w:i/>
          <w:color w:val="17365D"/>
          <w:sz w:val="16"/>
          <w:szCs w:val="18"/>
        </w:rPr>
        <w:t>g</w:t>
      </w:r>
      <w:r w:rsidRPr="005A3E4E">
        <w:rPr>
          <w:bCs/>
          <w:i/>
          <w:color w:val="17365D"/>
          <w:sz w:val="16"/>
          <w:szCs w:val="18"/>
        </w:rPr>
        <w:t>odinu</w:t>
      </w:r>
      <w:r w:rsidR="009522B8" w:rsidRPr="00FB1704">
        <w:rPr>
          <w:bCs/>
          <w:i/>
          <w:color w:val="17365D" w:themeColor="text2" w:themeShade="BF"/>
          <w:sz w:val="16"/>
          <w:szCs w:val="18"/>
        </w:rPr>
        <w:t xml:space="preserve"> </w:t>
      </w:r>
    </w:p>
    <w:p w:rsidR="00F54E8A" w:rsidRPr="00E35A6B" w:rsidRDefault="00CB276C" w:rsidP="0015653A">
      <w:pPr>
        <w:spacing w:line="276" w:lineRule="auto"/>
        <w:rPr>
          <w:bCs/>
          <w:color w:val="244061"/>
          <w:sz w:val="20"/>
        </w:rPr>
      </w:pPr>
      <w:r w:rsidRPr="00CB276C">
        <w:rPr>
          <w:b/>
          <w:bCs/>
          <w:color w:val="244061"/>
          <w:sz w:val="20"/>
        </w:rPr>
        <w:t>Prema produktivnosti (prihodu po zaposlenom),</w:t>
      </w:r>
      <w:r w:rsidRPr="00CB276C">
        <w:rPr>
          <w:bCs/>
          <w:color w:val="244061"/>
          <w:sz w:val="20"/>
        </w:rPr>
        <w:t xml:space="preserve"> prvi su poduzetnici sa sjedištem u </w:t>
      </w:r>
      <w:r w:rsidRPr="00E35A6B">
        <w:rPr>
          <w:bCs/>
          <w:color w:val="244061"/>
          <w:sz w:val="20"/>
        </w:rPr>
        <w:t>općini Dicmo, s 1,1 milijun kuna, čemu je najviše doprinio mikro poduzetnik</w:t>
      </w:r>
      <w:r w:rsidR="00E35A6B" w:rsidRPr="00E35A6B">
        <w:rPr>
          <w:bCs/>
          <w:color w:val="244061"/>
          <w:sz w:val="20"/>
        </w:rPr>
        <w:t xml:space="preserve">, PODRUG COLOR, </w:t>
      </w:r>
      <w:r w:rsidR="004005FB" w:rsidRPr="004005FB">
        <w:rPr>
          <w:bCs/>
          <w:color w:val="244061"/>
          <w:sz w:val="20"/>
        </w:rPr>
        <w:t xml:space="preserve">obrt za trgovinu i usluge, </w:t>
      </w:r>
      <w:proofErr w:type="spellStart"/>
      <w:r w:rsidR="00C32C74">
        <w:rPr>
          <w:bCs/>
          <w:color w:val="244061"/>
          <w:sz w:val="20"/>
        </w:rPr>
        <w:t>vl</w:t>
      </w:r>
      <w:proofErr w:type="spellEnd"/>
      <w:r w:rsidR="00E35A6B" w:rsidRPr="00E35A6B">
        <w:rPr>
          <w:bCs/>
          <w:color w:val="244061"/>
          <w:sz w:val="20"/>
        </w:rPr>
        <w:t>.</w:t>
      </w:r>
      <w:r w:rsidR="00FA3CC6">
        <w:rPr>
          <w:bCs/>
          <w:color w:val="244061"/>
          <w:sz w:val="20"/>
        </w:rPr>
        <w:t xml:space="preserve"> </w:t>
      </w:r>
      <w:r w:rsidR="00E35A6B" w:rsidRPr="00E35A6B">
        <w:rPr>
          <w:bCs/>
          <w:color w:val="244061"/>
          <w:sz w:val="20"/>
        </w:rPr>
        <w:t>P</w:t>
      </w:r>
      <w:r w:rsidR="00C32C74">
        <w:rPr>
          <w:bCs/>
          <w:color w:val="244061"/>
          <w:sz w:val="20"/>
        </w:rPr>
        <w:t>.</w:t>
      </w:r>
      <w:r w:rsidR="00E35A6B" w:rsidRPr="00E35A6B">
        <w:rPr>
          <w:bCs/>
          <w:color w:val="244061"/>
          <w:sz w:val="20"/>
        </w:rPr>
        <w:t xml:space="preserve"> </w:t>
      </w:r>
      <w:r w:rsidR="00C32C74" w:rsidRPr="00E35A6B">
        <w:rPr>
          <w:bCs/>
          <w:color w:val="244061"/>
          <w:sz w:val="20"/>
        </w:rPr>
        <w:t>Podrug</w:t>
      </w:r>
      <w:r w:rsidR="00E35A6B" w:rsidRPr="00E35A6B">
        <w:rPr>
          <w:bCs/>
          <w:color w:val="244061"/>
          <w:sz w:val="20"/>
        </w:rPr>
        <w:t xml:space="preserve"> </w:t>
      </w:r>
      <w:r w:rsidRPr="00E35A6B">
        <w:rPr>
          <w:bCs/>
          <w:color w:val="244061"/>
          <w:sz w:val="20"/>
        </w:rPr>
        <w:t xml:space="preserve">s jednim zaposlenim i prosjekom od </w:t>
      </w:r>
      <w:r w:rsidR="00E35A6B" w:rsidRPr="00E35A6B">
        <w:rPr>
          <w:bCs/>
          <w:color w:val="244061"/>
          <w:sz w:val="20"/>
        </w:rPr>
        <w:t>3,0</w:t>
      </w:r>
      <w:r w:rsidRPr="00E35A6B">
        <w:rPr>
          <w:bCs/>
          <w:color w:val="244061"/>
          <w:sz w:val="20"/>
        </w:rPr>
        <w:t xml:space="preserve"> milijuna kuna prihoda po zaposlenom.</w:t>
      </w:r>
    </w:p>
    <w:p w:rsidR="00AA30C7" w:rsidRPr="007D1F7A" w:rsidRDefault="00C94D0E" w:rsidP="006C2AD8">
      <w:pPr>
        <w:spacing w:before="120" w:line="276" w:lineRule="auto"/>
        <w:rPr>
          <w:bCs/>
          <w:color w:val="244061"/>
          <w:sz w:val="20"/>
        </w:rPr>
      </w:pPr>
      <w:r w:rsidRPr="00F54E8A">
        <w:rPr>
          <w:bCs/>
          <w:color w:val="244061"/>
          <w:sz w:val="20"/>
        </w:rPr>
        <w:t xml:space="preserve">Prema istom kriteriju iza poduzetnika </w:t>
      </w:r>
      <w:r w:rsidR="00F54E8A" w:rsidRPr="007D1F7A">
        <w:rPr>
          <w:bCs/>
          <w:color w:val="244061"/>
          <w:sz w:val="20"/>
        </w:rPr>
        <w:t>općine Dicmo</w:t>
      </w:r>
      <w:r w:rsidR="000C57CA" w:rsidRPr="007D1F7A">
        <w:rPr>
          <w:bCs/>
          <w:color w:val="244061"/>
          <w:sz w:val="20"/>
        </w:rPr>
        <w:t>,</w:t>
      </w:r>
      <w:r w:rsidRPr="007D1F7A">
        <w:rPr>
          <w:bCs/>
          <w:color w:val="244061"/>
          <w:sz w:val="20"/>
        </w:rPr>
        <w:t xml:space="preserve"> poduzetnici </w:t>
      </w:r>
      <w:r w:rsidR="005D785A" w:rsidRPr="007D1F7A">
        <w:rPr>
          <w:bCs/>
          <w:color w:val="244061"/>
          <w:sz w:val="20"/>
        </w:rPr>
        <w:t xml:space="preserve">su </w:t>
      </w:r>
      <w:r w:rsidR="00A92365" w:rsidRPr="007D1F7A">
        <w:rPr>
          <w:bCs/>
          <w:color w:val="244061"/>
          <w:sz w:val="20"/>
        </w:rPr>
        <w:t>općina</w:t>
      </w:r>
      <w:r w:rsidR="00F54E8A" w:rsidRPr="007D1F7A">
        <w:rPr>
          <w:bCs/>
          <w:color w:val="244061"/>
          <w:sz w:val="20"/>
        </w:rPr>
        <w:t xml:space="preserve"> </w:t>
      </w:r>
      <w:proofErr w:type="spellStart"/>
      <w:r w:rsidR="00F54E8A" w:rsidRPr="007D1F7A">
        <w:rPr>
          <w:bCs/>
          <w:color w:val="244061"/>
          <w:sz w:val="20"/>
        </w:rPr>
        <w:t>Dugopolje</w:t>
      </w:r>
      <w:proofErr w:type="spellEnd"/>
      <w:r w:rsidRPr="007D1F7A">
        <w:rPr>
          <w:bCs/>
          <w:color w:val="244061"/>
          <w:sz w:val="20"/>
        </w:rPr>
        <w:t xml:space="preserve"> s</w:t>
      </w:r>
      <w:r w:rsidR="00046C49">
        <w:rPr>
          <w:bCs/>
          <w:color w:val="244061"/>
          <w:sz w:val="20"/>
        </w:rPr>
        <w:t>a</w:t>
      </w:r>
      <w:r w:rsidRPr="007D1F7A">
        <w:rPr>
          <w:bCs/>
          <w:color w:val="244061"/>
          <w:sz w:val="20"/>
        </w:rPr>
        <w:t xml:space="preserve"> </w:t>
      </w:r>
      <w:proofErr w:type="spellStart"/>
      <w:r w:rsidR="0046595C">
        <w:rPr>
          <w:bCs/>
          <w:color w:val="244061"/>
          <w:sz w:val="20"/>
        </w:rPr>
        <w:t>769</w:t>
      </w:r>
      <w:proofErr w:type="spellEnd"/>
      <w:r w:rsidR="00C75A99" w:rsidRPr="007D1F7A">
        <w:rPr>
          <w:bCs/>
          <w:color w:val="244061"/>
          <w:sz w:val="20"/>
        </w:rPr>
        <w:t xml:space="preserve"> </w:t>
      </w:r>
      <w:r w:rsidR="00F54E8A" w:rsidRPr="007D1F7A">
        <w:rPr>
          <w:bCs/>
          <w:color w:val="244061"/>
          <w:sz w:val="20"/>
        </w:rPr>
        <w:t>tisuća</w:t>
      </w:r>
      <w:r w:rsidR="00C75A99" w:rsidRPr="007D1F7A">
        <w:rPr>
          <w:bCs/>
          <w:color w:val="244061"/>
          <w:sz w:val="20"/>
        </w:rPr>
        <w:t xml:space="preserve"> kuna</w:t>
      </w:r>
      <w:r w:rsidR="00FF2034" w:rsidRPr="007D1F7A">
        <w:rPr>
          <w:bCs/>
          <w:color w:val="244061"/>
          <w:sz w:val="20"/>
        </w:rPr>
        <w:t xml:space="preserve"> </w:t>
      </w:r>
      <w:r w:rsidR="004E493C" w:rsidRPr="007D1F7A">
        <w:rPr>
          <w:bCs/>
          <w:color w:val="244061"/>
          <w:sz w:val="20"/>
        </w:rPr>
        <w:t xml:space="preserve">i </w:t>
      </w:r>
      <w:r w:rsidR="0046595C">
        <w:rPr>
          <w:bCs/>
          <w:color w:val="244061"/>
          <w:sz w:val="20"/>
        </w:rPr>
        <w:t>Kaštela</w:t>
      </w:r>
      <w:r w:rsidRPr="007D1F7A">
        <w:rPr>
          <w:bCs/>
          <w:color w:val="244061"/>
          <w:sz w:val="20"/>
        </w:rPr>
        <w:t xml:space="preserve"> s</w:t>
      </w:r>
      <w:r w:rsidR="005D785A" w:rsidRPr="007D1F7A">
        <w:rPr>
          <w:bCs/>
          <w:color w:val="244061"/>
          <w:sz w:val="20"/>
        </w:rPr>
        <w:t>a</w:t>
      </w:r>
      <w:r w:rsidRPr="007D1F7A">
        <w:rPr>
          <w:bCs/>
          <w:color w:val="244061"/>
          <w:sz w:val="20"/>
        </w:rPr>
        <w:t xml:space="preserve"> </w:t>
      </w:r>
      <w:r w:rsidR="00C75A99" w:rsidRPr="007D1F7A">
        <w:rPr>
          <w:bCs/>
          <w:color w:val="244061"/>
          <w:sz w:val="20"/>
        </w:rPr>
        <w:t>7</w:t>
      </w:r>
      <w:r w:rsidR="0046595C">
        <w:rPr>
          <w:bCs/>
          <w:color w:val="244061"/>
          <w:sz w:val="20"/>
        </w:rPr>
        <w:t>0</w:t>
      </w:r>
      <w:r w:rsidR="007D1F7A" w:rsidRPr="007D1F7A">
        <w:rPr>
          <w:bCs/>
          <w:color w:val="244061"/>
          <w:sz w:val="20"/>
        </w:rPr>
        <w:t>9</w:t>
      </w:r>
      <w:r w:rsidR="00FF2034" w:rsidRPr="007D1F7A">
        <w:rPr>
          <w:bCs/>
          <w:color w:val="244061"/>
          <w:sz w:val="20"/>
        </w:rPr>
        <w:t xml:space="preserve"> tisuć</w:t>
      </w:r>
      <w:r w:rsidR="00F54E8A" w:rsidRPr="007D1F7A">
        <w:rPr>
          <w:bCs/>
          <w:color w:val="244061"/>
          <w:sz w:val="20"/>
        </w:rPr>
        <w:t>a</w:t>
      </w:r>
      <w:r w:rsidRPr="007D1F7A">
        <w:rPr>
          <w:bCs/>
          <w:color w:val="244061"/>
          <w:sz w:val="20"/>
        </w:rPr>
        <w:t xml:space="preserve"> kuna </w:t>
      </w:r>
      <w:r w:rsidR="00733F2C" w:rsidRPr="007D1F7A">
        <w:rPr>
          <w:bCs/>
          <w:color w:val="244061"/>
          <w:sz w:val="20"/>
        </w:rPr>
        <w:t xml:space="preserve">prihoda </w:t>
      </w:r>
      <w:r w:rsidRPr="007D1F7A">
        <w:rPr>
          <w:bCs/>
          <w:color w:val="244061"/>
          <w:sz w:val="20"/>
        </w:rPr>
        <w:t>po zaposlenom.</w:t>
      </w:r>
      <w:r w:rsidR="00417082" w:rsidRPr="007D1F7A">
        <w:rPr>
          <w:bCs/>
          <w:color w:val="244061"/>
          <w:sz w:val="20"/>
        </w:rPr>
        <w:t xml:space="preserve"> </w:t>
      </w:r>
      <w:r w:rsidR="00462DFC" w:rsidRPr="007D1F7A">
        <w:rPr>
          <w:bCs/>
          <w:color w:val="244061"/>
          <w:sz w:val="20"/>
        </w:rPr>
        <w:t>Za usporedbu, p</w:t>
      </w:r>
      <w:r w:rsidR="00E65163" w:rsidRPr="007D1F7A">
        <w:rPr>
          <w:bCs/>
          <w:color w:val="244061"/>
          <w:sz w:val="20"/>
        </w:rPr>
        <w:t xml:space="preserve">roduktivnost poduzetnika na razini </w:t>
      </w:r>
      <w:r w:rsidR="00E96382" w:rsidRPr="007D1F7A">
        <w:rPr>
          <w:bCs/>
          <w:color w:val="244061"/>
          <w:sz w:val="20"/>
        </w:rPr>
        <w:t xml:space="preserve">Urbane aglomeracije Split </w:t>
      </w:r>
      <w:r w:rsidR="00AC4D94" w:rsidRPr="007D1F7A">
        <w:rPr>
          <w:bCs/>
          <w:color w:val="244061"/>
          <w:sz w:val="20"/>
        </w:rPr>
        <w:t xml:space="preserve">bila je </w:t>
      </w:r>
      <w:r w:rsidR="007D1F7A" w:rsidRPr="007D1F7A">
        <w:rPr>
          <w:bCs/>
          <w:color w:val="244061"/>
          <w:sz w:val="20"/>
        </w:rPr>
        <w:t>675</w:t>
      </w:r>
      <w:r w:rsidR="00C475C4" w:rsidRPr="007D1F7A">
        <w:rPr>
          <w:bCs/>
          <w:color w:val="244061"/>
          <w:sz w:val="20"/>
        </w:rPr>
        <w:t xml:space="preserve"> </w:t>
      </w:r>
      <w:r w:rsidR="00AC4D94" w:rsidRPr="007D1F7A">
        <w:rPr>
          <w:bCs/>
          <w:color w:val="244061"/>
          <w:sz w:val="20"/>
        </w:rPr>
        <w:t>tisuć</w:t>
      </w:r>
      <w:r w:rsidR="007D1F7A" w:rsidRPr="007D1F7A">
        <w:rPr>
          <w:bCs/>
          <w:color w:val="244061"/>
          <w:sz w:val="20"/>
        </w:rPr>
        <w:t>a</w:t>
      </w:r>
      <w:r w:rsidR="00AC4D94" w:rsidRPr="007D1F7A">
        <w:rPr>
          <w:bCs/>
          <w:color w:val="244061"/>
          <w:sz w:val="20"/>
        </w:rPr>
        <w:t xml:space="preserve"> kuna, </w:t>
      </w:r>
      <w:r w:rsidR="00026E18" w:rsidRPr="007D1F7A">
        <w:rPr>
          <w:bCs/>
          <w:color w:val="244061"/>
          <w:sz w:val="20"/>
        </w:rPr>
        <w:t>a na razini RH</w:t>
      </w:r>
      <w:r w:rsidR="00462DFC" w:rsidRPr="007D1F7A">
        <w:rPr>
          <w:bCs/>
          <w:color w:val="244061"/>
          <w:sz w:val="20"/>
        </w:rPr>
        <w:t xml:space="preserve"> </w:t>
      </w:r>
      <w:r w:rsidR="007D1F7A" w:rsidRPr="007D1F7A">
        <w:rPr>
          <w:bCs/>
          <w:color w:val="244061"/>
          <w:sz w:val="20"/>
        </w:rPr>
        <w:t>821</w:t>
      </w:r>
      <w:r w:rsidR="00462DFC" w:rsidRPr="007D1F7A">
        <w:rPr>
          <w:bCs/>
          <w:color w:val="244061"/>
          <w:sz w:val="20"/>
        </w:rPr>
        <w:t xml:space="preserve"> tisuć</w:t>
      </w:r>
      <w:r w:rsidR="007D1F7A" w:rsidRPr="007D1F7A">
        <w:rPr>
          <w:bCs/>
          <w:color w:val="244061"/>
          <w:sz w:val="20"/>
        </w:rPr>
        <w:t>u</w:t>
      </w:r>
      <w:r w:rsidR="00462DFC" w:rsidRPr="007D1F7A">
        <w:rPr>
          <w:bCs/>
          <w:color w:val="244061"/>
          <w:sz w:val="20"/>
        </w:rPr>
        <w:t xml:space="preserve"> kuna.</w:t>
      </w:r>
    </w:p>
    <w:p w:rsidR="0069770C" w:rsidRPr="00FA3CC6" w:rsidRDefault="00E65163" w:rsidP="006C2AD8">
      <w:pPr>
        <w:widowControl w:val="0"/>
        <w:tabs>
          <w:tab w:val="left" w:pos="1134"/>
        </w:tabs>
        <w:spacing w:after="40"/>
        <w:rPr>
          <w:rFonts w:cs="Arial"/>
          <w:i/>
          <w:color w:val="17365D"/>
          <w:sz w:val="18"/>
          <w:szCs w:val="18"/>
        </w:rPr>
      </w:pP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 xml:space="preserve">Grafikon </w:t>
      </w:r>
      <w:r w:rsidR="004327E0" w:rsidRPr="003E42C5">
        <w:rPr>
          <w:rFonts w:eastAsia="Calibri" w:cs="Arial"/>
          <w:b/>
          <w:color w:val="17365D"/>
          <w:sz w:val="18"/>
          <w:szCs w:val="18"/>
          <w:lang w:eastAsia="en-US"/>
        </w:rPr>
        <w:t>2</w:t>
      </w:r>
      <w:r w:rsidRPr="003E42C5">
        <w:rPr>
          <w:rFonts w:eastAsia="Calibri" w:cs="Arial"/>
          <w:b/>
          <w:color w:val="17365D"/>
          <w:sz w:val="18"/>
          <w:szCs w:val="18"/>
          <w:lang w:eastAsia="en-US"/>
        </w:rPr>
        <w:t>.</w:t>
      </w:r>
      <w:r w:rsidRPr="003E42C5">
        <w:rPr>
          <w:rFonts w:cs="Arial"/>
          <w:b/>
          <w:color w:val="244061"/>
          <w:sz w:val="18"/>
          <w:szCs w:val="18"/>
        </w:rPr>
        <w:tab/>
        <w:t xml:space="preserve">Prihod po zaposlenom u </w:t>
      </w:r>
      <w:r w:rsidRPr="007D1F7A">
        <w:rPr>
          <w:rFonts w:cs="Arial"/>
          <w:b/>
          <w:color w:val="244061"/>
          <w:sz w:val="18"/>
          <w:szCs w:val="18"/>
        </w:rPr>
        <w:t>201</w:t>
      </w:r>
      <w:r w:rsidR="007D1F7A" w:rsidRPr="007D1F7A">
        <w:rPr>
          <w:rFonts w:cs="Arial"/>
          <w:b/>
          <w:color w:val="244061"/>
          <w:sz w:val="18"/>
          <w:szCs w:val="18"/>
        </w:rPr>
        <w:t>9</w:t>
      </w:r>
      <w:r w:rsidRPr="003E42C5">
        <w:rPr>
          <w:rFonts w:cs="Arial"/>
          <w:b/>
          <w:color w:val="244061"/>
          <w:sz w:val="18"/>
          <w:szCs w:val="18"/>
        </w:rPr>
        <w:t>. g</w:t>
      </w:r>
      <w:r w:rsidR="006C2AD8">
        <w:rPr>
          <w:rFonts w:cs="Arial"/>
          <w:b/>
          <w:color w:val="244061"/>
          <w:sz w:val="18"/>
          <w:szCs w:val="18"/>
        </w:rPr>
        <w:t>.</w:t>
      </w:r>
      <w:r w:rsidRPr="003E42C5">
        <w:rPr>
          <w:rFonts w:cs="Arial"/>
          <w:b/>
          <w:color w:val="244061"/>
          <w:sz w:val="18"/>
          <w:szCs w:val="18"/>
        </w:rPr>
        <w:t xml:space="preserve"> na razini Urbane aglomeracije </w:t>
      </w:r>
      <w:r w:rsidR="004B733C" w:rsidRPr="003E42C5">
        <w:rPr>
          <w:rFonts w:cs="Arial"/>
          <w:b/>
          <w:color w:val="244061"/>
          <w:sz w:val="18"/>
          <w:szCs w:val="18"/>
        </w:rPr>
        <w:t>Split</w:t>
      </w:r>
      <w:r w:rsidR="006C2AD8">
        <w:rPr>
          <w:rFonts w:cs="Arial"/>
          <w:b/>
          <w:color w:val="244061"/>
          <w:sz w:val="18"/>
          <w:szCs w:val="18"/>
        </w:rPr>
        <w:tab/>
      </w:r>
      <w:r w:rsidR="006C2AD8">
        <w:rPr>
          <w:rFonts w:cs="Arial"/>
          <w:b/>
          <w:color w:val="244061"/>
          <w:sz w:val="18"/>
          <w:szCs w:val="18"/>
        </w:rPr>
        <w:tab/>
      </w:r>
      <w:r w:rsidRPr="00FA3CC6">
        <w:rPr>
          <w:rFonts w:cs="Arial"/>
          <w:i/>
          <w:color w:val="244061"/>
          <w:sz w:val="16"/>
          <w:szCs w:val="16"/>
        </w:rPr>
        <w:t xml:space="preserve">(iznosi u tisućama </w:t>
      </w:r>
      <w:r w:rsidRPr="00FA3CC6">
        <w:rPr>
          <w:rFonts w:cs="Arial"/>
          <w:i/>
          <w:color w:val="17365D"/>
          <w:sz w:val="16"/>
          <w:szCs w:val="16"/>
        </w:rPr>
        <w:t>kuna)</w:t>
      </w:r>
    </w:p>
    <w:p w:rsidR="0069770C" w:rsidRDefault="00BD29BA" w:rsidP="00CD56F8">
      <w:pPr>
        <w:spacing w:before="0" w:after="40"/>
        <w:jc w:val="center"/>
        <w:rPr>
          <w:bCs/>
          <w:i/>
          <w:color w:val="244061"/>
          <w:sz w:val="16"/>
          <w:szCs w:val="16"/>
        </w:rPr>
      </w:pPr>
      <w:r>
        <w:rPr>
          <w:bCs/>
          <w:i/>
          <w:noProof/>
          <w:color w:val="244061"/>
          <w:sz w:val="16"/>
          <w:szCs w:val="16"/>
        </w:rPr>
        <w:drawing>
          <wp:inline distT="0" distB="0" distL="0" distR="0" wp14:anchorId="0A615BEE">
            <wp:extent cx="5875200" cy="1944000"/>
            <wp:effectExtent l="0" t="0" r="0" b="0"/>
            <wp:docPr id="18" name="Slika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2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163" w:rsidRPr="00E030D7" w:rsidRDefault="00E65163" w:rsidP="00CD56F8">
      <w:pPr>
        <w:spacing w:before="80" w:line="276" w:lineRule="auto"/>
        <w:rPr>
          <w:rFonts w:eastAsia="Calibri" w:cs="Arial"/>
          <w:b/>
          <w:color w:val="244061"/>
          <w:sz w:val="16"/>
          <w:szCs w:val="16"/>
          <w:lang w:eastAsia="en-US"/>
        </w:rPr>
      </w:pP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 w:rsidR="003E42C5">
        <w:rPr>
          <w:bCs/>
          <w:i/>
          <w:color w:val="244061"/>
          <w:sz w:val="16"/>
          <w:szCs w:val="16"/>
        </w:rPr>
        <w:t>,</w:t>
      </w:r>
      <w:r w:rsidR="003E42C5" w:rsidRPr="003E42C5">
        <w:rPr>
          <w:bCs/>
          <w:i/>
          <w:color w:val="244061"/>
          <w:sz w:val="16"/>
          <w:szCs w:val="16"/>
        </w:rPr>
        <w:t xml:space="preserve">obrada GFI-a za </w:t>
      </w:r>
      <w:r w:rsidR="003E42C5" w:rsidRPr="000A3EA5">
        <w:rPr>
          <w:bCs/>
          <w:i/>
          <w:color w:val="244061"/>
          <w:sz w:val="16"/>
          <w:szCs w:val="16"/>
        </w:rPr>
        <w:t>201</w:t>
      </w:r>
      <w:r w:rsidR="000A3EA5" w:rsidRPr="000A3EA5">
        <w:rPr>
          <w:bCs/>
          <w:i/>
          <w:color w:val="244061"/>
          <w:sz w:val="16"/>
          <w:szCs w:val="16"/>
        </w:rPr>
        <w:t>9</w:t>
      </w:r>
      <w:r w:rsidR="003E42C5" w:rsidRPr="003E42C5">
        <w:rPr>
          <w:bCs/>
          <w:i/>
          <w:color w:val="244061"/>
          <w:sz w:val="16"/>
          <w:szCs w:val="16"/>
        </w:rPr>
        <w:t>. godinu</w:t>
      </w:r>
    </w:p>
    <w:p w:rsidR="00CD56F8" w:rsidRDefault="00E65163" w:rsidP="00BD30A7">
      <w:pPr>
        <w:widowControl w:val="0"/>
        <w:spacing w:line="276" w:lineRule="auto"/>
        <w:rPr>
          <w:bCs/>
          <w:color w:val="244061"/>
          <w:sz w:val="20"/>
        </w:rPr>
      </w:pPr>
      <w:r w:rsidRPr="003A5C9C">
        <w:rPr>
          <w:b/>
          <w:bCs/>
          <w:color w:val="244061"/>
          <w:sz w:val="20"/>
        </w:rPr>
        <w:t xml:space="preserve">Prosječna mjesečna neto </w:t>
      </w:r>
      <w:r w:rsidR="00BD30A7">
        <w:rPr>
          <w:b/>
          <w:bCs/>
          <w:color w:val="244061"/>
          <w:sz w:val="20"/>
        </w:rPr>
        <w:t xml:space="preserve">obračunata </w:t>
      </w:r>
      <w:r w:rsidRPr="003A5C9C">
        <w:rPr>
          <w:b/>
          <w:bCs/>
          <w:color w:val="244061"/>
          <w:sz w:val="20"/>
        </w:rPr>
        <w:t>plaća</w:t>
      </w:r>
      <w:r w:rsidRPr="003A5C9C">
        <w:rPr>
          <w:bCs/>
          <w:color w:val="244061"/>
          <w:sz w:val="20"/>
        </w:rPr>
        <w:t xml:space="preserve"> </w:t>
      </w:r>
      <w:r w:rsidR="00A218D6" w:rsidRPr="003A5C9C">
        <w:rPr>
          <w:bCs/>
          <w:color w:val="244061"/>
          <w:sz w:val="20"/>
        </w:rPr>
        <w:t>zaposleni</w:t>
      </w:r>
      <w:r w:rsidR="00BD30A7">
        <w:rPr>
          <w:bCs/>
          <w:color w:val="244061"/>
          <w:sz w:val="20"/>
        </w:rPr>
        <w:t>h</w:t>
      </w:r>
      <w:r w:rsidR="00A218D6" w:rsidRPr="003A5C9C">
        <w:rPr>
          <w:bCs/>
          <w:color w:val="244061"/>
          <w:sz w:val="20"/>
        </w:rPr>
        <w:t xml:space="preserve"> </w:t>
      </w:r>
      <w:r w:rsidRPr="003A5C9C">
        <w:rPr>
          <w:bCs/>
          <w:color w:val="244061"/>
          <w:sz w:val="20"/>
        </w:rPr>
        <w:t xml:space="preserve">kod poduzetnika Urbane aglomeracije </w:t>
      </w:r>
      <w:r w:rsidR="004B733C" w:rsidRPr="003A5C9C">
        <w:rPr>
          <w:bCs/>
          <w:color w:val="244061"/>
          <w:sz w:val="20"/>
        </w:rPr>
        <w:t>Split</w:t>
      </w:r>
      <w:r w:rsidR="00A218D6" w:rsidRPr="003A5C9C">
        <w:rPr>
          <w:bCs/>
          <w:color w:val="244061"/>
          <w:sz w:val="20"/>
        </w:rPr>
        <w:t>,</w:t>
      </w:r>
      <w:r w:rsidRPr="003A5C9C">
        <w:rPr>
          <w:bCs/>
          <w:color w:val="244061"/>
          <w:sz w:val="20"/>
        </w:rPr>
        <w:t xml:space="preserve"> </w:t>
      </w:r>
      <w:r w:rsidR="00A92365">
        <w:rPr>
          <w:bCs/>
          <w:color w:val="244061"/>
          <w:sz w:val="20"/>
        </w:rPr>
        <w:t>u 201</w:t>
      </w:r>
      <w:r w:rsidR="00FB1704">
        <w:rPr>
          <w:bCs/>
          <w:color w:val="244061"/>
          <w:sz w:val="20"/>
        </w:rPr>
        <w:t>9</w:t>
      </w:r>
      <w:r w:rsidR="00A92365">
        <w:rPr>
          <w:bCs/>
          <w:color w:val="244061"/>
          <w:sz w:val="20"/>
        </w:rPr>
        <w:t xml:space="preserve">. godini </w:t>
      </w:r>
      <w:r w:rsidRPr="003A5C9C">
        <w:rPr>
          <w:bCs/>
          <w:color w:val="244061"/>
          <w:sz w:val="20"/>
        </w:rPr>
        <w:t xml:space="preserve">iznosila je </w:t>
      </w:r>
      <w:r w:rsidR="000A3EA5" w:rsidRPr="000A3EA5">
        <w:rPr>
          <w:bCs/>
          <w:color w:val="244061"/>
          <w:sz w:val="20"/>
        </w:rPr>
        <w:t>5.132</w:t>
      </w:r>
      <w:r w:rsidRPr="000A3EA5">
        <w:rPr>
          <w:bCs/>
          <w:color w:val="244061"/>
          <w:sz w:val="20"/>
        </w:rPr>
        <w:t xml:space="preserve"> kun</w:t>
      </w:r>
      <w:r w:rsidR="000A3EA5" w:rsidRPr="000A3EA5">
        <w:rPr>
          <w:bCs/>
          <w:color w:val="244061"/>
          <w:sz w:val="20"/>
        </w:rPr>
        <w:t>e</w:t>
      </w:r>
      <w:r w:rsidRPr="000A3EA5">
        <w:rPr>
          <w:bCs/>
          <w:color w:val="244061"/>
          <w:sz w:val="20"/>
        </w:rPr>
        <w:t xml:space="preserve">, </w:t>
      </w:r>
      <w:r w:rsidR="00066955" w:rsidRPr="000A3EA5">
        <w:rPr>
          <w:bCs/>
          <w:color w:val="244061"/>
          <w:sz w:val="20"/>
        </w:rPr>
        <w:t xml:space="preserve">što je </w:t>
      </w:r>
      <w:r w:rsidR="000A3EA5" w:rsidRPr="000A3EA5">
        <w:rPr>
          <w:bCs/>
          <w:color w:val="244061"/>
          <w:sz w:val="20"/>
        </w:rPr>
        <w:t>7,3</w:t>
      </w:r>
      <w:r w:rsidR="004E0C90" w:rsidRPr="000A3EA5">
        <w:rPr>
          <w:bCs/>
          <w:color w:val="244061"/>
          <w:sz w:val="20"/>
        </w:rPr>
        <w:t xml:space="preserve">% </w:t>
      </w:r>
      <w:r w:rsidR="00BD30A7">
        <w:rPr>
          <w:bCs/>
          <w:color w:val="244061"/>
          <w:sz w:val="20"/>
        </w:rPr>
        <w:t xml:space="preserve">više </w:t>
      </w:r>
      <w:r w:rsidR="004E0C90" w:rsidRPr="000A3EA5">
        <w:rPr>
          <w:bCs/>
          <w:color w:val="244061"/>
          <w:sz w:val="20"/>
        </w:rPr>
        <w:t>u odnosu na 201</w:t>
      </w:r>
      <w:r w:rsidR="000A3EA5" w:rsidRPr="000A3EA5">
        <w:rPr>
          <w:bCs/>
          <w:color w:val="244061"/>
          <w:sz w:val="20"/>
        </w:rPr>
        <w:t>8</w:t>
      </w:r>
      <w:r w:rsidR="004877E6" w:rsidRPr="000A3EA5">
        <w:rPr>
          <w:bCs/>
          <w:color w:val="244061"/>
          <w:sz w:val="20"/>
        </w:rPr>
        <w:t>.</w:t>
      </w:r>
      <w:r w:rsidR="00066955" w:rsidRPr="000A3EA5">
        <w:rPr>
          <w:bCs/>
          <w:color w:val="244061"/>
          <w:sz w:val="20"/>
        </w:rPr>
        <w:t xml:space="preserve"> godin</w:t>
      </w:r>
      <w:r w:rsidR="004E0C90" w:rsidRPr="000A3EA5">
        <w:rPr>
          <w:bCs/>
          <w:color w:val="244061"/>
          <w:sz w:val="20"/>
        </w:rPr>
        <w:t xml:space="preserve">u. </w:t>
      </w:r>
      <w:r w:rsidR="003A5C9C" w:rsidRPr="000A3EA5">
        <w:rPr>
          <w:bCs/>
          <w:color w:val="244061"/>
          <w:sz w:val="20"/>
        </w:rPr>
        <w:t>P</w:t>
      </w:r>
      <w:r w:rsidR="004E0C90" w:rsidRPr="000A3EA5">
        <w:rPr>
          <w:bCs/>
          <w:color w:val="244061"/>
          <w:sz w:val="20"/>
        </w:rPr>
        <w:t xml:space="preserve">rosječna </w:t>
      </w:r>
      <w:r w:rsidR="003A5C9C" w:rsidRPr="000A3EA5">
        <w:rPr>
          <w:bCs/>
          <w:color w:val="244061"/>
          <w:sz w:val="20"/>
        </w:rPr>
        <w:t xml:space="preserve">mjesečna neto </w:t>
      </w:r>
      <w:r w:rsidR="004E0C90" w:rsidRPr="000A3EA5">
        <w:rPr>
          <w:bCs/>
          <w:color w:val="244061"/>
          <w:sz w:val="20"/>
        </w:rPr>
        <w:t xml:space="preserve">plaća obračunata </w:t>
      </w:r>
      <w:r w:rsidR="003A5C9C" w:rsidRPr="000A3EA5">
        <w:rPr>
          <w:bCs/>
          <w:color w:val="244061"/>
          <w:sz w:val="20"/>
        </w:rPr>
        <w:t>zaposlenima</w:t>
      </w:r>
      <w:r w:rsidR="004E0C90" w:rsidRPr="000A3EA5">
        <w:rPr>
          <w:bCs/>
          <w:color w:val="244061"/>
          <w:sz w:val="20"/>
        </w:rPr>
        <w:t xml:space="preserve"> kod poduzetnika Urbane aglomeracije Split viša je za</w:t>
      </w:r>
      <w:r w:rsidRPr="000A3EA5">
        <w:rPr>
          <w:bCs/>
          <w:color w:val="244061"/>
          <w:sz w:val="20"/>
        </w:rPr>
        <w:t xml:space="preserve"> </w:t>
      </w:r>
      <w:r w:rsidR="004E0C90" w:rsidRPr="000A3EA5">
        <w:rPr>
          <w:bCs/>
          <w:color w:val="244061"/>
          <w:sz w:val="20"/>
        </w:rPr>
        <w:t>1,</w:t>
      </w:r>
      <w:r w:rsidR="000A3EA5" w:rsidRPr="000A3EA5">
        <w:rPr>
          <w:bCs/>
          <w:color w:val="244061"/>
          <w:sz w:val="20"/>
        </w:rPr>
        <w:t>2</w:t>
      </w:r>
      <w:r w:rsidRPr="000A3EA5">
        <w:rPr>
          <w:bCs/>
          <w:color w:val="244061"/>
          <w:sz w:val="20"/>
        </w:rPr>
        <w:t xml:space="preserve">% od prosječne plaće zaposlenih kod poduzetnika u </w:t>
      </w:r>
      <w:r w:rsidR="00B43BD0" w:rsidRPr="000A3EA5">
        <w:rPr>
          <w:bCs/>
          <w:color w:val="244061"/>
          <w:sz w:val="20"/>
        </w:rPr>
        <w:t>Splitsko-dalmatinskoj</w:t>
      </w:r>
      <w:r w:rsidRPr="000A3EA5">
        <w:rPr>
          <w:bCs/>
          <w:color w:val="244061"/>
          <w:sz w:val="20"/>
        </w:rPr>
        <w:t xml:space="preserve"> županiji (</w:t>
      </w:r>
      <w:proofErr w:type="spellStart"/>
      <w:r w:rsidR="000A3EA5" w:rsidRPr="000A3EA5">
        <w:rPr>
          <w:bCs/>
          <w:color w:val="244061"/>
          <w:sz w:val="20"/>
        </w:rPr>
        <w:t>5.069</w:t>
      </w:r>
      <w:proofErr w:type="spellEnd"/>
      <w:r w:rsidR="00882CF6" w:rsidRPr="000A3EA5">
        <w:rPr>
          <w:bCs/>
          <w:color w:val="244061"/>
          <w:sz w:val="20"/>
        </w:rPr>
        <w:t xml:space="preserve"> kuna)</w:t>
      </w:r>
      <w:r w:rsidR="004E0C90" w:rsidRPr="000A3EA5">
        <w:rPr>
          <w:bCs/>
          <w:color w:val="244061"/>
          <w:sz w:val="20"/>
        </w:rPr>
        <w:t xml:space="preserve"> i manja za 11,</w:t>
      </w:r>
      <w:r w:rsidR="000A3EA5" w:rsidRPr="000A3EA5">
        <w:rPr>
          <w:bCs/>
          <w:color w:val="244061"/>
          <w:sz w:val="20"/>
        </w:rPr>
        <w:t>7</w:t>
      </w:r>
      <w:r w:rsidR="004E0C90" w:rsidRPr="000A3EA5">
        <w:rPr>
          <w:bCs/>
          <w:color w:val="244061"/>
          <w:sz w:val="20"/>
        </w:rPr>
        <w:t>% od plaće zaposlenih kod poduzetnika na razini RH (5.</w:t>
      </w:r>
      <w:r w:rsidR="000A3EA5" w:rsidRPr="000A3EA5">
        <w:rPr>
          <w:bCs/>
          <w:color w:val="244061"/>
          <w:sz w:val="20"/>
        </w:rPr>
        <w:t>815</w:t>
      </w:r>
      <w:r w:rsidR="004E0C90" w:rsidRPr="000A3EA5">
        <w:rPr>
          <w:bCs/>
          <w:color w:val="244061"/>
          <w:sz w:val="20"/>
        </w:rPr>
        <w:t xml:space="preserve"> kun</w:t>
      </w:r>
      <w:r w:rsidR="000A3EA5" w:rsidRPr="000A3EA5">
        <w:rPr>
          <w:bCs/>
          <w:color w:val="244061"/>
          <w:sz w:val="20"/>
        </w:rPr>
        <w:t>a</w:t>
      </w:r>
      <w:r w:rsidR="004E0C90" w:rsidRPr="000A3EA5">
        <w:rPr>
          <w:bCs/>
          <w:color w:val="244061"/>
          <w:sz w:val="20"/>
        </w:rPr>
        <w:t>)</w:t>
      </w:r>
      <w:r w:rsidR="00882CF6" w:rsidRPr="000A3EA5">
        <w:rPr>
          <w:bCs/>
          <w:color w:val="244061"/>
          <w:sz w:val="20"/>
        </w:rPr>
        <w:t>.</w:t>
      </w:r>
      <w:r w:rsidR="00A92365" w:rsidRPr="000A3EA5">
        <w:rPr>
          <w:bCs/>
          <w:color w:val="244061"/>
          <w:sz w:val="20"/>
        </w:rPr>
        <w:t xml:space="preserve"> </w:t>
      </w:r>
    </w:p>
    <w:p w:rsidR="006C2AD8" w:rsidRDefault="006C2AD8" w:rsidP="0015653A">
      <w:pPr>
        <w:pageBreakBefore/>
        <w:widowControl w:val="0"/>
        <w:spacing w:before="0" w:line="276" w:lineRule="auto"/>
        <w:rPr>
          <w:bCs/>
          <w:color w:val="244061"/>
          <w:sz w:val="20"/>
        </w:rPr>
      </w:pPr>
      <w:r w:rsidRPr="00CD56F8">
        <w:rPr>
          <w:b/>
          <w:bCs/>
          <w:color w:val="244061"/>
          <w:sz w:val="20"/>
        </w:rPr>
        <w:lastRenderedPageBreak/>
        <w:t>Najviša</w:t>
      </w:r>
      <w:r w:rsidRPr="000A3EA5">
        <w:rPr>
          <w:bCs/>
          <w:color w:val="244061"/>
          <w:sz w:val="20"/>
        </w:rPr>
        <w:t xml:space="preserve"> prosječna mjesečna neto plaća obračunana je zaposlenima kod poduzetnika sa sjedištem u </w:t>
      </w:r>
      <w:r>
        <w:rPr>
          <w:bCs/>
          <w:color w:val="244061"/>
          <w:sz w:val="20"/>
        </w:rPr>
        <w:t>općini Dicmo</w:t>
      </w:r>
      <w:r w:rsidRPr="000A3EA5">
        <w:rPr>
          <w:bCs/>
          <w:color w:val="244061"/>
          <w:sz w:val="20"/>
        </w:rPr>
        <w:t xml:space="preserve"> (</w:t>
      </w:r>
      <w:r>
        <w:rPr>
          <w:bCs/>
          <w:color w:val="244061"/>
          <w:sz w:val="20"/>
        </w:rPr>
        <w:t>6.035</w:t>
      </w:r>
      <w:r w:rsidRPr="000A3EA5">
        <w:rPr>
          <w:bCs/>
          <w:color w:val="244061"/>
          <w:sz w:val="20"/>
        </w:rPr>
        <w:t xml:space="preserve"> kuna) i viša je za </w:t>
      </w:r>
      <w:proofErr w:type="spellStart"/>
      <w:r>
        <w:rPr>
          <w:bCs/>
          <w:color w:val="244061"/>
          <w:sz w:val="20"/>
        </w:rPr>
        <w:t>17</w:t>
      </w:r>
      <w:proofErr w:type="spellEnd"/>
      <w:r>
        <w:rPr>
          <w:bCs/>
          <w:color w:val="244061"/>
          <w:sz w:val="20"/>
        </w:rPr>
        <w:t>,6</w:t>
      </w:r>
      <w:r w:rsidRPr="000A3EA5">
        <w:rPr>
          <w:bCs/>
          <w:color w:val="244061"/>
          <w:sz w:val="20"/>
        </w:rPr>
        <w:t xml:space="preserve">% od prosječne plaće obračunate zaposlenima kod poduzetnika Urbane aglomeracije Split (5.132 kune). </w:t>
      </w:r>
      <w:r>
        <w:rPr>
          <w:bCs/>
          <w:color w:val="244061"/>
          <w:sz w:val="20"/>
        </w:rPr>
        <w:t xml:space="preserve">Prema visini prosječne mjesečne neto plaće iza poduzetnika sa sjedištem u </w:t>
      </w:r>
      <w:proofErr w:type="spellStart"/>
      <w:r>
        <w:rPr>
          <w:bCs/>
          <w:color w:val="244061"/>
          <w:sz w:val="20"/>
        </w:rPr>
        <w:t>Dicmu</w:t>
      </w:r>
      <w:proofErr w:type="spellEnd"/>
      <w:r>
        <w:rPr>
          <w:bCs/>
          <w:color w:val="244061"/>
          <w:sz w:val="20"/>
        </w:rPr>
        <w:t>, s</w:t>
      </w:r>
      <w:r w:rsidRPr="000A3EA5">
        <w:rPr>
          <w:bCs/>
          <w:color w:val="244061"/>
          <w:sz w:val="20"/>
        </w:rPr>
        <w:t>lijede poduzetnici grad</w:t>
      </w:r>
      <w:r>
        <w:rPr>
          <w:bCs/>
          <w:color w:val="244061"/>
          <w:sz w:val="20"/>
        </w:rPr>
        <w:t>a</w:t>
      </w:r>
      <w:r w:rsidRPr="000A3EA5">
        <w:rPr>
          <w:bCs/>
          <w:color w:val="244061"/>
          <w:sz w:val="20"/>
        </w:rPr>
        <w:t xml:space="preserve"> </w:t>
      </w:r>
      <w:r>
        <w:rPr>
          <w:bCs/>
          <w:color w:val="244061"/>
          <w:sz w:val="20"/>
        </w:rPr>
        <w:t>Kaštela</w:t>
      </w:r>
      <w:r w:rsidRPr="000A3EA5">
        <w:rPr>
          <w:bCs/>
          <w:color w:val="244061"/>
          <w:sz w:val="20"/>
        </w:rPr>
        <w:t xml:space="preserve"> (</w:t>
      </w:r>
      <w:proofErr w:type="spellStart"/>
      <w:r w:rsidRPr="000A3EA5">
        <w:rPr>
          <w:bCs/>
          <w:color w:val="244061"/>
          <w:sz w:val="20"/>
        </w:rPr>
        <w:t>5.</w:t>
      </w:r>
      <w:r>
        <w:rPr>
          <w:bCs/>
          <w:color w:val="244061"/>
          <w:sz w:val="20"/>
        </w:rPr>
        <w:t>616</w:t>
      </w:r>
      <w:proofErr w:type="spellEnd"/>
      <w:r w:rsidRPr="000A3EA5">
        <w:rPr>
          <w:bCs/>
          <w:color w:val="244061"/>
          <w:sz w:val="20"/>
        </w:rPr>
        <w:t xml:space="preserve"> kn)</w:t>
      </w:r>
      <w:r>
        <w:rPr>
          <w:bCs/>
          <w:color w:val="244061"/>
          <w:sz w:val="20"/>
        </w:rPr>
        <w:t xml:space="preserve">, općine </w:t>
      </w:r>
      <w:proofErr w:type="spellStart"/>
      <w:r>
        <w:rPr>
          <w:bCs/>
          <w:color w:val="244061"/>
          <w:sz w:val="20"/>
        </w:rPr>
        <w:t>Dugopolje</w:t>
      </w:r>
      <w:proofErr w:type="spellEnd"/>
      <w:r>
        <w:rPr>
          <w:bCs/>
          <w:color w:val="244061"/>
          <w:sz w:val="20"/>
        </w:rPr>
        <w:t xml:space="preserve"> (</w:t>
      </w:r>
      <w:proofErr w:type="spellStart"/>
      <w:r>
        <w:rPr>
          <w:bCs/>
          <w:color w:val="244061"/>
          <w:sz w:val="20"/>
        </w:rPr>
        <w:t>5.258</w:t>
      </w:r>
      <w:proofErr w:type="spellEnd"/>
      <w:r>
        <w:rPr>
          <w:bCs/>
          <w:color w:val="244061"/>
          <w:sz w:val="20"/>
        </w:rPr>
        <w:t xml:space="preserve"> kn)</w:t>
      </w:r>
      <w:r w:rsidRPr="000A3EA5">
        <w:rPr>
          <w:bCs/>
          <w:color w:val="244061"/>
          <w:sz w:val="20"/>
        </w:rPr>
        <w:t xml:space="preserve"> i </w:t>
      </w:r>
      <w:r>
        <w:rPr>
          <w:bCs/>
          <w:color w:val="244061"/>
          <w:sz w:val="20"/>
        </w:rPr>
        <w:t>grada Splita</w:t>
      </w:r>
      <w:r w:rsidRPr="000A3EA5">
        <w:rPr>
          <w:bCs/>
          <w:color w:val="244061"/>
          <w:sz w:val="20"/>
        </w:rPr>
        <w:t xml:space="preserve"> (</w:t>
      </w:r>
      <w:proofErr w:type="spellStart"/>
      <w:r>
        <w:rPr>
          <w:bCs/>
          <w:color w:val="244061"/>
          <w:sz w:val="20"/>
        </w:rPr>
        <w:t>5.174</w:t>
      </w:r>
      <w:proofErr w:type="spellEnd"/>
      <w:r w:rsidRPr="000A3EA5">
        <w:rPr>
          <w:bCs/>
          <w:color w:val="244061"/>
          <w:sz w:val="20"/>
        </w:rPr>
        <w:t xml:space="preserve"> kn). </w:t>
      </w:r>
    </w:p>
    <w:p w:rsidR="000A6147" w:rsidRPr="00543EC7" w:rsidRDefault="000A6147" w:rsidP="00CD56F8">
      <w:pPr>
        <w:widowControl w:val="0"/>
        <w:spacing w:before="120" w:line="276" w:lineRule="auto"/>
        <w:rPr>
          <w:bCs/>
          <w:color w:val="244061"/>
          <w:sz w:val="20"/>
        </w:rPr>
      </w:pPr>
      <w:r w:rsidRPr="00BD30A7">
        <w:rPr>
          <w:b/>
          <w:bCs/>
          <w:color w:val="244061" w:themeColor="accent1" w:themeShade="80"/>
          <w:sz w:val="20"/>
        </w:rPr>
        <w:t>Najniža</w:t>
      </w:r>
      <w:r w:rsidRPr="00BD30A7">
        <w:rPr>
          <w:bCs/>
          <w:color w:val="244061" w:themeColor="accent1" w:themeShade="80"/>
          <w:sz w:val="20"/>
        </w:rPr>
        <w:t xml:space="preserve"> </w:t>
      </w:r>
      <w:r w:rsidR="00BD30A7" w:rsidRPr="00BD30A7">
        <w:rPr>
          <w:bCs/>
          <w:color w:val="244061" w:themeColor="accent1" w:themeShade="80"/>
          <w:sz w:val="20"/>
        </w:rPr>
        <w:t xml:space="preserve">prosječna </w:t>
      </w:r>
      <w:r w:rsidRPr="00BD30A7">
        <w:rPr>
          <w:bCs/>
          <w:color w:val="244061" w:themeColor="accent1" w:themeShade="80"/>
          <w:sz w:val="20"/>
        </w:rPr>
        <w:t xml:space="preserve">mjesečna </w:t>
      </w:r>
      <w:r w:rsidR="00BD30A7">
        <w:rPr>
          <w:bCs/>
          <w:color w:val="244061" w:themeColor="accent1" w:themeShade="80"/>
          <w:sz w:val="20"/>
        </w:rPr>
        <w:t xml:space="preserve">neto </w:t>
      </w:r>
      <w:r w:rsidRPr="000A3EA5">
        <w:rPr>
          <w:bCs/>
          <w:color w:val="244061"/>
          <w:sz w:val="20"/>
        </w:rPr>
        <w:t xml:space="preserve">plaća obračunana je zaposlenima kod poduzetnika </w:t>
      </w:r>
      <w:r w:rsidR="0054311C" w:rsidRPr="000A3EA5">
        <w:rPr>
          <w:bCs/>
          <w:color w:val="244061"/>
          <w:sz w:val="20"/>
        </w:rPr>
        <w:t xml:space="preserve">sa sjedištem </w:t>
      </w:r>
      <w:r w:rsidRPr="000A3EA5">
        <w:rPr>
          <w:bCs/>
          <w:color w:val="244061"/>
          <w:sz w:val="20"/>
        </w:rPr>
        <w:t>u</w:t>
      </w:r>
      <w:r w:rsidRPr="00C540CE">
        <w:rPr>
          <w:bCs/>
          <w:color w:val="244061"/>
          <w:sz w:val="20"/>
        </w:rPr>
        <w:t xml:space="preserve"> </w:t>
      </w:r>
      <w:r w:rsidR="000A3EA5" w:rsidRPr="00C540CE">
        <w:rPr>
          <w:bCs/>
          <w:color w:val="244061"/>
          <w:sz w:val="20"/>
        </w:rPr>
        <w:t xml:space="preserve">općini </w:t>
      </w:r>
      <w:proofErr w:type="spellStart"/>
      <w:r w:rsidRPr="00C540CE">
        <w:rPr>
          <w:bCs/>
          <w:color w:val="244061"/>
          <w:sz w:val="20"/>
        </w:rPr>
        <w:t>Lećevic</w:t>
      </w:r>
      <w:r w:rsidR="000A3EA5" w:rsidRPr="00C540CE">
        <w:rPr>
          <w:bCs/>
          <w:color w:val="244061"/>
          <w:sz w:val="20"/>
        </w:rPr>
        <w:t>a</w:t>
      </w:r>
      <w:proofErr w:type="spellEnd"/>
      <w:r w:rsidRPr="00C540CE">
        <w:rPr>
          <w:bCs/>
          <w:color w:val="244061"/>
          <w:sz w:val="20"/>
        </w:rPr>
        <w:t xml:space="preserve"> (</w:t>
      </w:r>
      <w:proofErr w:type="spellStart"/>
      <w:r w:rsidR="00543EC7" w:rsidRPr="00C540CE">
        <w:rPr>
          <w:bCs/>
          <w:color w:val="244061"/>
          <w:sz w:val="20"/>
        </w:rPr>
        <w:t>3.1</w:t>
      </w:r>
      <w:r w:rsidR="000A3EA5" w:rsidRPr="00C540CE">
        <w:rPr>
          <w:bCs/>
          <w:color w:val="244061"/>
          <w:sz w:val="20"/>
        </w:rPr>
        <w:t>15</w:t>
      </w:r>
      <w:proofErr w:type="spellEnd"/>
      <w:r w:rsidR="004D314D" w:rsidRPr="00C540CE">
        <w:rPr>
          <w:bCs/>
          <w:color w:val="244061"/>
          <w:sz w:val="20"/>
        </w:rPr>
        <w:t xml:space="preserve"> </w:t>
      </w:r>
      <w:r w:rsidRPr="00C540CE">
        <w:rPr>
          <w:bCs/>
          <w:color w:val="244061"/>
          <w:sz w:val="20"/>
        </w:rPr>
        <w:t>k</w:t>
      </w:r>
      <w:r w:rsidR="0015653A">
        <w:rPr>
          <w:bCs/>
          <w:color w:val="244061"/>
          <w:sz w:val="20"/>
        </w:rPr>
        <w:t>n</w:t>
      </w:r>
      <w:r w:rsidRPr="00C540CE">
        <w:rPr>
          <w:bCs/>
          <w:color w:val="244061"/>
          <w:sz w:val="20"/>
        </w:rPr>
        <w:t>)</w:t>
      </w:r>
      <w:r w:rsidR="00C20E9C" w:rsidRPr="00C540CE">
        <w:rPr>
          <w:bCs/>
          <w:color w:val="244061"/>
          <w:sz w:val="20"/>
        </w:rPr>
        <w:t xml:space="preserve"> i </w:t>
      </w:r>
      <w:r w:rsidR="00F11397" w:rsidRPr="00C540CE">
        <w:rPr>
          <w:bCs/>
          <w:color w:val="244061"/>
          <w:sz w:val="20"/>
        </w:rPr>
        <w:t xml:space="preserve">niža je za </w:t>
      </w:r>
      <w:r w:rsidR="00C540CE" w:rsidRPr="00C540CE">
        <w:rPr>
          <w:bCs/>
          <w:color w:val="244061"/>
          <w:sz w:val="20"/>
        </w:rPr>
        <w:t>39,3</w:t>
      </w:r>
      <w:r w:rsidR="00E05041" w:rsidRPr="00C540CE">
        <w:rPr>
          <w:bCs/>
          <w:color w:val="244061"/>
          <w:sz w:val="20"/>
        </w:rPr>
        <w:t>%</w:t>
      </w:r>
      <w:r w:rsidR="00C20E9C" w:rsidRPr="00C540CE">
        <w:rPr>
          <w:bCs/>
          <w:color w:val="244061"/>
          <w:sz w:val="20"/>
        </w:rPr>
        <w:t xml:space="preserve"> u odnosu na prosječnu plać</w:t>
      </w:r>
      <w:r w:rsidR="00BD30A7">
        <w:rPr>
          <w:bCs/>
          <w:color w:val="244061"/>
          <w:sz w:val="20"/>
        </w:rPr>
        <w:t>u</w:t>
      </w:r>
      <w:r w:rsidR="00C20E9C" w:rsidRPr="00C540CE">
        <w:rPr>
          <w:bCs/>
          <w:color w:val="244061"/>
          <w:sz w:val="20"/>
        </w:rPr>
        <w:t xml:space="preserve"> obračunanu </w:t>
      </w:r>
      <w:r w:rsidR="00BD30A7">
        <w:rPr>
          <w:bCs/>
          <w:color w:val="244061"/>
          <w:sz w:val="20"/>
        </w:rPr>
        <w:t xml:space="preserve">zaposlenima </w:t>
      </w:r>
      <w:r w:rsidR="00C20E9C" w:rsidRPr="00C540CE">
        <w:rPr>
          <w:bCs/>
          <w:color w:val="244061"/>
          <w:sz w:val="20"/>
        </w:rPr>
        <w:t xml:space="preserve">kod poduzetnika </w:t>
      </w:r>
      <w:r w:rsidR="002C23FA" w:rsidRPr="00C540CE">
        <w:rPr>
          <w:bCs/>
          <w:color w:val="244061"/>
          <w:sz w:val="20"/>
        </w:rPr>
        <w:t xml:space="preserve">na razini </w:t>
      </w:r>
      <w:r w:rsidR="00C20E9C" w:rsidRPr="00C540CE">
        <w:rPr>
          <w:bCs/>
          <w:color w:val="244061"/>
          <w:sz w:val="20"/>
        </w:rPr>
        <w:t>Urbane aglomeracije Spli</w:t>
      </w:r>
      <w:r w:rsidR="00026E74" w:rsidRPr="00C540CE">
        <w:rPr>
          <w:bCs/>
          <w:color w:val="244061"/>
          <w:sz w:val="20"/>
        </w:rPr>
        <w:t>t (</w:t>
      </w:r>
      <w:r w:rsidR="00C540CE" w:rsidRPr="00C540CE">
        <w:rPr>
          <w:bCs/>
          <w:color w:val="244061"/>
          <w:sz w:val="20"/>
        </w:rPr>
        <w:t>5.132</w:t>
      </w:r>
      <w:r w:rsidR="00026E74" w:rsidRPr="00C540CE">
        <w:rPr>
          <w:bCs/>
          <w:color w:val="244061"/>
          <w:sz w:val="20"/>
        </w:rPr>
        <w:t xml:space="preserve"> k</w:t>
      </w:r>
      <w:r w:rsidR="0015653A">
        <w:rPr>
          <w:bCs/>
          <w:color w:val="244061"/>
          <w:sz w:val="20"/>
        </w:rPr>
        <w:t>n</w:t>
      </w:r>
      <w:r w:rsidR="00026E74" w:rsidRPr="00C540CE">
        <w:rPr>
          <w:bCs/>
          <w:color w:val="244061"/>
          <w:sz w:val="20"/>
        </w:rPr>
        <w:t>).</w:t>
      </w:r>
    </w:p>
    <w:p w:rsidR="00236374" w:rsidRPr="00C540CE" w:rsidRDefault="00A92365" w:rsidP="00BD30A7">
      <w:pPr>
        <w:widowControl w:val="0"/>
        <w:spacing w:before="120" w:line="276" w:lineRule="auto"/>
        <w:rPr>
          <w:bCs/>
          <w:color w:val="244061"/>
          <w:sz w:val="20"/>
        </w:rPr>
      </w:pPr>
      <w:r>
        <w:rPr>
          <w:bCs/>
          <w:color w:val="244061"/>
          <w:sz w:val="20"/>
        </w:rPr>
        <w:t>U 201</w:t>
      </w:r>
      <w:r w:rsidR="00FB1704">
        <w:rPr>
          <w:bCs/>
          <w:color w:val="244061"/>
          <w:sz w:val="20"/>
        </w:rPr>
        <w:t>9</w:t>
      </w:r>
      <w:r>
        <w:rPr>
          <w:bCs/>
          <w:color w:val="244061"/>
          <w:sz w:val="20"/>
        </w:rPr>
        <w:t>. godini z</w:t>
      </w:r>
      <w:r w:rsidR="00806D40" w:rsidRPr="0088056B">
        <w:rPr>
          <w:bCs/>
          <w:color w:val="244061"/>
          <w:sz w:val="20"/>
        </w:rPr>
        <w:t>aposlenima kod p</w:t>
      </w:r>
      <w:r w:rsidR="00EC6F95" w:rsidRPr="0088056B">
        <w:rPr>
          <w:bCs/>
          <w:color w:val="244061"/>
          <w:sz w:val="20"/>
        </w:rPr>
        <w:t>oduzetni</w:t>
      </w:r>
      <w:r w:rsidR="00806D40" w:rsidRPr="0088056B">
        <w:rPr>
          <w:bCs/>
          <w:color w:val="244061"/>
          <w:sz w:val="20"/>
        </w:rPr>
        <w:t>ka</w:t>
      </w:r>
      <w:r w:rsidR="00A45AF8" w:rsidRPr="0088056B">
        <w:rPr>
          <w:bCs/>
          <w:color w:val="244061"/>
          <w:sz w:val="20"/>
        </w:rPr>
        <w:t xml:space="preserve"> sa sjedištem </w:t>
      </w:r>
      <w:r w:rsidR="00EC6F95" w:rsidRPr="0088056B">
        <w:rPr>
          <w:bCs/>
          <w:color w:val="244061"/>
          <w:sz w:val="20"/>
        </w:rPr>
        <w:t xml:space="preserve">u </w:t>
      </w:r>
      <w:r w:rsidR="004062C7" w:rsidRPr="0088056B">
        <w:rPr>
          <w:bCs/>
          <w:color w:val="244061"/>
          <w:sz w:val="20"/>
        </w:rPr>
        <w:t>Splitu</w:t>
      </w:r>
      <w:r w:rsidR="00EC6F95" w:rsidRPr="0088056B">
        <w:rPr>
          <w:bCs/>
          <w:color w:val="244061"/>
          <w:sz w:val="20"/>
        </w:rPr>
        <w:t xml:space="preserve"> </w:t>
      </w:r>
      <w:r w:rsidR="004062C7" w:rsidRPr="0088056B">
        <w:rPr>
          <w:bCs/>
          <w:color w:val="244061"/>
          <w:sz w:val="20"/>
        </w:rPr>
        <w:t xml:space="preserve">obračunana </w:t>
      </w:r>
      <w:r w:rsidR="00A45AF8" w:rsidRPr="0088056B">
        <w:rPr>
          <w:bCs/>
          <w:color w:val="244061"/>
          <w:sz w:val="20"/>
        </w:rPr>
        <w:t xml:space="preserve">je </w:t>
      </w:r>
      <w:r w:rsidR="00236374" w:rsidRPr="0088056B">
        <w:rPr>
          <w:bCs/>
          <w:color w:val="244061"/>
          <w:sz w:val="20"/>
        </w:rPr>
        <w:t>prosječn</w:t>
      </w:r>
      <w:r w:rsidR="004062C7" w:rsidRPr="0088056B">
        <w:rPr>
          <w:bCs/>
          <w:color w:val="244061"/>
          <w:sz w:val="20"/>
        </w:rPr>
        <w:t>a</w:t>
      </w:r>
      <w:r w:rsidR="00236374" w:rsidRPr="0088056B">
        <w:rPr>
          <w:bCs/>
          <w:color w:val="244061"/>
          <w:sz w:val="20"/>
        </w:rPr>
        <w:t xml:space="preserve"> mjesečn</w:t>
      </w:r>
      <w:r w:rsidR="004062C7" w:rsidRPr="0088056B">
        <w:rPr>
          <w:bCs/>
          <w:color w:val="244061"/>
          <w:sz w:val="20"/>
        </w:rPr>
        <w:t>a</w:t>
      </w:r>
      <w:r w:rsidR="00236374" w:rsidRPr="0088056B">
        <w:rPr>
          <w:bCs/>
          <w:color w:val="244061"/>
          <w:sz w:val="20"/>
        </w:rPr>
        <w:t xml:space="preserve"> neto plać</w:t>
      </w:r>
      <w:r w:rsidR="004062C7" w:rsidRPr="0088056B">
        <w:rPr>
          <w:bCs/>
          <w:color w:val="244061"/>
          <w:sz w:val="20"/>
        </w:rPr>
        <w:t xml:space="preserve">a </w:t>
      </w:r>
      <w:r w:rsidR="00026E74" w:rsidRPr="0088056B">
        <w:rPr>
          <w:bCs/>
          <w:color w:val="244061"/>
          <w:sz w:val="20"/>
        </w:rPr>
        <w:t xml:space="preserve">u iznosu od </w:t>
      </w:r>
      <w:r w:rsidR="00C540CE" w:rsidRPr="00C540CE">
        <w:rPr>
          <w:bCs/>
          <w:color w:val="244061"/>
          <w:sz w:val="20"/>
        </w:rPr>
        <w:t>5.174</w:t>
      </w:r>
      <w:r w:rsidR="004062C7" w:rsidRPr="00C540CE">
        <w:rPr>
          <w:bCs/>
          <w:color w:val="244061"/>
          <w:sz w:val="20"/>
        </w:rPr>
        <w:t xml:space="preserve"> kun</w:t>
      </w:r>
      <w:r w:rsidR="00C540CE" w:rsidRPr="00C540CE">
        <w:rPr>
          <w:bCs/>
          <w:color w:val="244061"/>
          <w:sz w:val="20"/>
        </w:rPr>
        <w:t>e</w:t>
      </w:r>
      <w:r w:rsidR="00A45AF8" w:rsidRPr="00C540CE">
        <w:rPr>
          <w:bCs/>
          <w:color w:val="244061"/>
          <w:sz w:val="20"/>
        </w:rPr>
        <w:t xml:space="preserve">, što je </w:t>
      </w:r>
      <w:r w:rsidR="00026E74" w:rsidRPr="00C540CE">
        <w:rPr>
          <w:bCs/>
          <w:color w:val="244061"/>
          <w:sz w:val="20"/>
        </w:rPr>
        <w:t xml:space="preserve">za </w:t>
      </w:r>
      <w:r w:rsidR="0088056B" w:rsidRPr="00C540CE">
        <w:rPr>
          <w:bCs/>
          <w:color w:val="244061"/>
          <w:sz w:val="20"/>
        </w:rPr>
        <w:t>0,</w:t>
      </w:r>
      <w:r w:rsidR="00C540CE" w:rsidRPr="00C540CE">
        <w:rPr>
          <w:bCs/>
          <w:color w:val="244061"/>
          <w:sz w:val="20"/>
        </w:rPr>
        <w:t>8</w:t>
      </w:r>
      <w:r w:rsidR="00026E74" w:rsidRPr="00C540CE">
        <w:rPr>
          <w:bCs/>
          <w:color w:val="244061"/>
          <w:sz w:val="20"/>
        </w:rPr>
        <w:t>% više</w:t>
      </w:r>
      <w:r w:rsidR="004062C7" w:rsidRPr="00C540CE">
        <w:rPr>
          <w:bCs/>
          <w:color w:val="244061"/>
          <w:sz w:val="20"/>
        </w:rPr>
        <w:t xml:space="preserve"> </w:t>
      </w:r>
      <w:r w:rsidR="00236374" w:rsidRPr="00C540CE">
        <w:rPr>
          <w:bCs/>
          <w:color w:val="244061"/>
          <w:sz w:val="20"/>
        </w:rPr>
        <w:t>od prosjeka na razini svih poduzetnika sa sjedišt</w:t>
      </w:r>
      <w:r w:rsidR="00026E74" w:rsidRPr="00C540CE">
        <w:rPr>
          <w:bCs/>
          <w:color w:val="244061"/>
          <w:sz w:val="20"/>
        </w:rPr>
        <w:t>em u Urbanoj aglomeraciji Split</w:t>
      </w:r>
      <w:r w:rsidR="0046595C">
        <w:rPr>
          <w:bCs/>
          <w:color w:val="244061"/>
          <w:sz w:val="20"/>
        </w:rPr>
        <w:t xml:space="preserve"> (5.132 k</w:t>
      </w:r>
      <w:r w:rsidR="0015653A">
        <w:rPr>
          <w:bCs/>
          <w:color w:val="244061"/>
          <w:sz w:val="20"/>
        </w:rPr>
        <w:t>n</w:t>
      </w:r>
      <w:r w:rsidR="0046595C">
        <w:rPr>
          <w:bCs/>
          <w:color w:val="244061"/>
          <w:sz w:val="20"/>
        </w:rPr>
        <w:t>)</w:t>
      </w:r>
      <w:r w:rsidR="00026E74" w:rsidRPr="00C540CE">
        <w:rPr>
          <w:bCs/>
          <w:color w:val="244061"/>
          <w:sz w:val="20"/>
        </w:rPr>
        <w:t xml:space="preserve"> i </w:t>
      </w:r>
      <w:r w:rsidR="00C540CE" w:rsidRPr="00C540CE">
        <w:rPr>
          <w:bCs/>
          <w:color w:val="244061"/>
          <w:sz w:val="20"/>
        </w:rPr>
        <w:t>2,1</w:t>
      </w:r>
      <w:r w:rsidR="00026E74" w:rsidRPr="00C540CE">
        <w:rPr>
          <w:bCs/>
          <w:color w:val="244061"/>
          <w:sz w:val="20"/>
        </w:rPr>
        <w:t>% više od prosječne mjesečne plaće zaposlenih kod poduzetnika u Splitsko-dalmatinskoj županiji</w:t>
      </w:r>
      <w:r w:rsidR="0046595C">
        <w:rPr>
          <w:bCs/>
          <w:color w:val="244061"/>
          <w:sz w:val="20"/>
        </w:rPr>
        <w:t xml:space="preserve"> (</w:t>
      </w:r>
      <w:proofErr w:type="spellStart"/>
      <w:r w:rsidR="0046595C">
        <w:rPr>
          <w:bCs/>
          <w:color w:val="244061"/>
          <w:sz w:val="20"/>
        </w:rPr>
        <w:t>5.069</w:t>
      </w:r>
      <w:proofErr w:type="spellEnd"/>
      <w:r w:rsidR="0046595C">
        <w:rPr>
          <w:bCs/>
          <w:color w:val="244061"/>
          <w:sz w:val="20"/>
        </w:rPr>
        <w:t xml:space="preserve"> k</w:t>
      </w:r>
      <w:r w:rsidR="0015653A">
        <w:rPr>
          <w:bCs/>
          <w:color w:val="244061"/>
          <w:sz w:val="20"/>
        </w:rPr>
        <w:t>n</w:t>
      </w:r>
      <w:r w:rsidR="0046595C">
        <w:rPr>
          <w:bCs/>
          <w:color w:val="244061"/>
          <w:sz w:val="20"/>
        </w:rPr>
        <w:t>)</w:t>
      </w:r>
      <w:r w:rsidR="00026E74" w:rsidRPr="00C540CE">
        <w:rPr>
          <w:bCs/>
          <w:color w:val="244061"/>
          <w:sz w:val="20"/>
        </w:rPr>
        <w:t>.</w:t>
      </w:r>
    </w:p>
    <w:p w:rsidR="00E65163" w:rsidRPr="00FA3CC6" w:rsidRDefault="00E65163" w:rsidP="00CD56F8">
      <w:pPr>
        <w:widowControl w:val="0"/>
        <w:tabs>
          <w:tab w:val="right" w:pos="9639"/>
        </w:tabs>
        <w:spacing w:after="80"/>
        <w:ind w:left="1134" w:hanging="1134"/>
        <w:jc w:val="left"/>
        <w:rPr>
          <w:rFonts w:cs="Arial"/>
          <w:i/>
          <w:color w:val="17365D"/>
          <w:sz w:val="16"/>
          <w:szCs w:val="16"/>
        </w:rPr>
      </w:pPr>
      <w:r w:rsidRPr="003E42C5">
        <w:rPr>
          <w:rFonts w:cs="Arial"/>
          <w:b/>
          <w:color w:val="244061"/>
          <w:sz w:val="18"/>
          <w:szCs w:val="18"/>
        </w:rPr>
        <w:t xml:space="preserve">Grafikon </w:t>
      </w:r>
      <w:r w:rsidR="004327E0" w:rsidRPr="003E42C5">
        <w:rPr>
          <w:rFonts w:cs="Arial"/>
          <w:b/>
          <w:color w:val="244061"/>
          <w:sz w:val="18"/>
          <w:szCs w:val="18"/>
        </w:rPr>
        <w:t>3</w:t>
      </w:r>
      <w:r w:rsidRPr="003E42C5">
        <w:rPr>
          <w:rFonts w:cs="Arial"/>
          <w:b/>
          <w:color w:val="244061"/>
          <w:sz w:val="18"/>
          <w:szCs w:val="18"/>
        </w:rPr>
        <w:t>.</w:t>
      </w:r>
      <w:r w:rsidRPr="003E42C5">
        <w:rPr>
          <w:rFonts w:cs="Arial"/>
          <w:b/>
          <w:color w:val="244061"/>
          <w:sz w:val="18"/>
          <w:szCs w:val="18"/>
        </w:rPr>
        <w:tab/>
        <w:t xml:space="preserve">Prosječna mjesečna neto plaća po zaposlenom u </w:t>
      </w:r>
      <w:r w:rsidRPr="000A3EA5">
        <w:rPr>
          <w:rFonts w:cs="Arial"/>
          <w:b/>
          <w:color w:val="244061"/>
          <w:sz w:val="18"/>
          <w:szCs w:val="18"/>
        </w:rPr>
        <w:t>201</w:t>
      </w:r>
      <w:r w:rsidR="000A3EA5" w:rsidRPr="000A3EA5">
        <w:rPr>
          <w:rFonts w:cs="Arial"/>
          <w:b/>
          <w:color w:val="244061"/>
          <w:sz w:val="18"/>
          <w:szCs w:val="18"/>
        </w:rPr>
        <w:t>9</w:t>
      </w:r>
      <w:r w:rsidRPr="003E42C5">
        <w:rPr>
          <w:rFonts w:cs="Arial"/>
          <w:b/>
          <w:color w:val="244061"/>
          <w:sz w:val="18"/>
          <w:szCs w:val="18"/>
        </w:rPr>
        <w:t xml:space="preserve">. godini </w:t>
      </w:r>
      <w:r w:rsidR="005B563C" w:rsidRPr="003E42C5">
        <w:rPr>
          <w:rFonts w:cs="Arial"/>
          <w:b/>
          <w:color w:val="244061"/>
          <w:sz w:val="18"/>
          <w:szCs w:val="18"/>
        </w:rPr>
        <w:t>u</w:t>
      </w:r>
      <w:r w:rsidRPr="003E42C5">
        <w:rPr>
          <w:rFonts w:cs="Arial"/>
          <w:b/>
          <w:color w:val="244061"/>
          <w:sz w:val="18"/>
          <w:szCs w:val="18"/>
        </w:rPr>
        <w:t xml:space="preserve"> </w:t>
      </w:r>
      <w:r w:rsidR="009525E8">
        <w:rPr>
          <w:rFonts w:cs="Arial"/>
          <w:b/>
          <w:color w:val="244061"/>
          <w:sz w:val="18"/>
          <w:szCs w:val="18"/>
        </w:rPr>
        <w:t xml:space="preserve">TOP 5 </w:t>
      </w:r>
      <w:r w:rsidRPr="003E42C5">
        <w:rPr>
          <w:rFonts w:cs="Arial"/>
          <w:b/>
          <w:color w:val="244061"/>
          <w:sz w:val="18"/>
          <w:szCs w:val="18"/>
        </w:rPr>
        <w:t xml:space="preserve">gradova i općina Urbane aglomeracije </w:t>
      </w:r>
      <w:r w:rsidR="004B733C" w:rsidRPr="003E42C5">
        <w:rPr>
          <w:rFonts w:cs="Arial"/>
          <w:b/>
          <w:color w:val="244061"/>
          <w:sz w:val="18"/>
          <w:szCs w:val="18"/>
        </w:rPr>
        <w:t>Split</w:t>
      </w:r>
      <w:r w:rsidR="00373F98">
        <w:rPr>
          <w:rFonts w:cs="Arial"/>
          <w:b/>
          <w:color w:val="244061"/>
          <w:sz w:val="18"/>
          <w:szCs w:val="18"/>
        </w:rPr>
        <w:t>, Splitsko-dalmatinskoj županiji i RH</w:t>
      </w:r>
      <w:r w:rsidRPr="00A77A2F">
        <w:rPr>
          <w:rFonts w:cs="Arial"/>
          <w:color w:val="17365D"/>
          <w:sz w:val="19"/>
          <w:szCs w:val="19"/>
        </w:rPr>
        <w:tab/>
      </w:r>
      <w:r w:rsidRPr="00FA3CC6">
        <w:rPr>
          <w:rFonts w:cs="Arial"/>
          <w:i/>
          <w:color w:val="17365D"/>
          <w:sz w:val="16"/>
          <w:szCs w:val="16"/>
        </w:rPr>
        <w:t>(iznosi u k</w:t>
      </w:r>
      <w:r w:rsidR="009525E8" w:rsidRPr="00FA3CC6">
        <w:rPr>
          <w:rFonts w:cs="Arial"/>
          <w:i/>
          <w:color w:val="17365D"/>
          <w:sz w:val="16"/>
          <w:szCs w:val="16"/>
        </w:rPr>
        <w:t>unama</w:t>
      </w:r>
      <w:r w:rsidRPr="00FA3CC6">
        <w:rPr>
          <w:rFonts w:cs="Arial"/>
          <w:i/>
          <w:color w:val="17365D"/>
          <w:sz w:val="16"/>
          <w:szCs w:val="16"/>
        </w:rPr>
        <w:t>)</w:t>
      </w:r>
    </w:p>
    <w:p w:rsidR="00E65163" w:rsidRPr="00A218D6" w:rsidRDefault="00C76199" w:rsidP="00692312">
      <w:pPr>
        <w:widowControl w:val="0"/>
        <w:tabs>
          <w:tab w:val="right" w:pos="9639"/>
        </w:tabs>
        <w:spacing w:before="0"/>
        <w:ind w:left="1134" w:hanging="1134"/>
        <w:jc w:val="center"/>
        <w:rPr>
          <w:rFonts w:cs="Arial"/>
          <w:color w:val="17365D"/>
          <w:sz w:val="16"/>
          <w:szCs w:val="16"/>
        </w:rPr>
      </w:pPr>
      <w:r>
        <w:rPr>
          <w:rFonts w:cs="Arial"/>
          <w:noProof/>
          <w:color w:val="17365D"/>
          <w:sz w:val="16"/>
          <w:szCs w:val="16"/>
        </w:rPr>
        <w:drawing>
          <wp:inline distT="0" distB="0" distL="0" distR="0" wp14:anchorId="4F5AC575">
            <wp:extent cx="6114197" cy="2135874"/>
            <wp:effectExtent l="0" t="0" r="127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19" cy="213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163" w:rsidRDefault="00E65163" w:rsidP="00B04BFA">
      <w:pPr>
        <w:spacing w:before="0"/>
        <w:jc w:val="left"/>
        <w:rPr>
          <w:bCs/>
          <w:i/>
          <w:color w:val="244061"/>
          <w:sz w:val="16"/>
          <w:szCs w:val="16"/>
        </w:rPr>
      </w:pPr>
      <w:r w:rsidRPr="00E030D7">
        <w:rPr>
          <w:bCs/>
          <w:i/>
          <w:color w:val="244061"/>
          <w:sz w:val="16"/>
          <w:szCs w:val="16"/>
        </w:rPr>
        <w:t>Izvor: Fina, Registar godišnjih financijskih izvještaja</w:t>
      </w:r>
      <w:r w:rsidR="003E42C5">
        <w:rPr>
          <w:bCs/>
          <w:i/>
          <w:color w:val="244061"/>
          <w:sz w:val="16"/>
          <w:szCs w:val="16"/>
        </w:rPr>
        <w:t xml:space="preserve">, </w:t>
      </w:r>
      <w:r w:rsidR="003E42C5" w:rsidRPr="003E42C5">
        <w:rPr>
          <w:bCs/>
          <w:i/>
          <w:color w:val="244061"/>
          <w:sz w:val="16"/>
          <w:szCs w:val="16"/>
        </w:rPr>
        <w:t xml:space="preserve">obrada GFI-a za </w:t>
      </w:r>
      <w:r w:rsidR="003E42C5" w:rsidRPr="000A3EA5">
        <w:rPr>
          <w:bCs/>
          <w:i/>
          <w:color w:val="244061"/>
          <w:sz w:val="16"/>
          <w:szCs w:val="16"/>
        </w:rPr>
        <w:t>201</w:t>
      </w:r>
      <w:r w:rsidR="000A3EA5" w:rsidRPr="000A3EA5">
        <w:rPr>
          <w:bCs/>
          <w:i/>
          <w:color w:val="244061"/>
          <w:sz w:val="16"/>
          <w:szCs w:val="16"/>
        </w:rPr>
        <w:t>9</w:t>
      </w:r>
      <w:r w:rsidR="003E42C5" w:rsidRPr="003E42C5">
        <w:rPr>
          <w:bCs/>
          <w:i/>
          <w:color w:val="244061"/>
          <w:sz w:val="16"/>
          <w:szCs w:val="16"/>
        </w:rPr>
        <w:t xml:space="preserve">. </w:t>
      </w:r>
      <w:r w:rsidR="005C679A">
        <w:rPr>
          <w:bCs/>
          <w:i/>
          <w:color w:val="244061"/>
          <w:sz w:val="16"/>
          <w:szCs w:val="16"/>
        </w:rPr>
        <w:t>g</w:t>
      </w:r>
      <w:r w:rsidR="003E42C5" w:rsidRPr="003E42C5">
        <w:rPr>
          <w:bCs/>
          <w:i/>
          <w:color w:val="244061"/>
          <w:sz w:val="16"/>
          <w:szCs w:val="16"/>
        </w:rPr>
        <w:t>odinu</w:t>
      </w:r>
    </w:p>
    <w:p w:rsidR="00D415AC" w:rsidRPr="00C540CE" w:rsidRDefault="00D415AC" w:rsidP="0015653A">
      <w:pPr>
        <w:spacing w:after="240" w:line="276" w:lineRule="auto"/>
        <w:rPr>
          <w:rFonts w:eastAsiaTheme="minorHAnsi" w:cs="Arial"/>
          <w:color w:val="104160"/>
          <w:sz w:val="20"/>
          <w:lang w:eastAsia="en-US"/>
        </w:rPr>
      </w:pPr>
      <w:r w:rsidRPr="00D415AC">
        <w:rPr>
          <w:rFonts w:eastAsiaTheme="minorHAnsi" w:cs="Arial"/>
          <w:color w:val="104160"/>
          <w:sz w:val="20"/>
          <w:lang w:eastAsia="en-US"/>
        </w:rPr>
        <w:t xml:space="preserve">Za usporedbu, prosječna mjesečna neto plaća zaposlenih kod poduzetnika </w:t>
      </w:r>
      <w:r w:rsidRPr="00BD30A7">
        <w:rPr>
          <w:rFonts w:eastAsiaTheme="minorHAnsi" w:cs="Arial"/>
          <w:color w:val="104160"/>
          <w:sz w:val="20"/>
          <w:lang w:eastAsia="en-US"/>
        </w:rPr>
        <w:t>na razini RH u 201</w:t>
      </w:r>
      <w:r w:rsidR="00FB1704" w:rsidRPr="00BD30A7">
        <w:rPr>
          <w:rFonts w:eastAsiaTheme="minorHAnsi" w:cs="Arial"/>
          <w:color w:val="104160"/>
          <w:sz w:val="20"/>
          <w:lang w:eastAsia="en-US"/>
        </w:rPr>
        <w:t>9</w:t>
      </w:r>
      <w:r w:rsidRPr="00BD30A7">
        <w:rPr>
          <w:rFonts w:eastAsiaTheme="minorHAnsi" w:cs="Arial"/>
          <w:color w:val="104160"/>
          <w:sz w:val="20"/>
          <w:lang w:eastAsia="en-US"/>
        </w:rPr>
        <w:t xml:space="preserve">. godini iznosila je </w:t>
      </w:r>
      <w:r w:rsidR="00692312" w:rsidRPr="00BD30A7">
        <w:rPr>
          <w:rFonts w:eastAsiaTheme="minorHAnsi" w:cs="Arial"/>
          <w:color w:val="104160"/>
          <w:sz w:val="20"/>
          <w:lang w:eastAsia="en-US"/>
        </w:rPr>
        <w:t>5.</w:t>
      </w:r>
      <w:r w:rsidR="00C540CE" w:rsidRPr="00BD30A7">
        <w:rPr>
          <w:rFonts w:eastAsiaTheme="minorHAnsi" w:cs="Arial"/>
          <w:color w:val="104160"/>
          <w:sz w:val="20"/>
          <w:lang w:eastAsia="en-US"/>
        </w:rPr>
        <w:t>815</w:t>
      </w:r>
      <w:r w:rsidR="00692312" w:rsidRPr="00BD30A7">
        <w:rPr>
          <w:rFonts w:eastAsiaTheme="minorHAnsi" w:cs="Arial"/>
          <w:color w:val="104160"/>
          <w:sz w:val="20"/>
          <w:lang w:eastAsia="en-US"/>
        </w:rPr>
        <w:t xml:space="preserve"> </w:t>
      </w:r>
      <w:r w:rsidRPr="00BD30A7">
        <w:rPr>
          <w:rFonts w:eastAsiaTheme="minorHAnsi" w:cs="Arial"/>
          <w:color w:val="104160"/>
          <w:sz w:val="20"/>
          <w:lang w:eastAsia="en-US"/>
        </w:rPr>
        <w:t>kun</w:t>
      </w:r>
      <w:r w:rsidR="00C540CE" w:rsidRPr="00BD30A7">
        <w:rPr>
          <w:rFonts w:eastAsiaTheme="minorHAnsi" w:cs="Arial"/>
          <w:color w:val="104160"/>
          <w:sz w:val="20"/>
          <w:lang w:eastAsia="en-US"/>
        </w:rPr>
        <w:t>a</w:t>
      </w:r>
      <w:r w:rsidRPr="00BD30A7">
        <w:rPr>
          <w:rFonts w:eastAsiaTheme="minorHAnsi" w:cs="Arial"/>
          <w:color w:val="104160"/>
          <w:sz w:val="20"/>
          <w:lang w:eastAsia="en-US"/>
        </w:rPr>
        <w:t>,</w:t>
      </w:r>
      <w:r w:rsidRPr="00C540CE">
        <w:rPr>
          <w:rFonts w:eastAsiaTheme="minorHAnsi" w:cs="Arial"/>
          <w:color w:val="104160"/>
          <w:sz w:val="20"/>
          <w:lang w:eastAsia="en-US"/>
        </w:rPr>
        <w:t xml:space="preserve"> što je </w:t>
      </w:r>
      <w:r w:rsidR="00C540CE" w:rsidRPr="00C540CE">
        <w:rPr>
          <w:rFonts w:eastAsiaTheme="minorHAnsi" w:cs="Arial"/>
          <w:color w:val="104160"/>
          <w:sz w:val="20"/>
          <w:lang w:eastAsia="en-US"/>
        </w:rPr>
        <w:t>13,3</w:t>
      </w:r>
      <w:r w:rsidRPr="00C540CE">
        <w:rPr>
          <w:rFonts w:eastAsiaTheme="minorHAnsi" w:cs="Arial"/>
          <w:color w:val="104160"/>
          <w:sz w:val="20"/>
          <w:lang w:eastAsia="en-US"/>
        </w:rPr>
        <w:t>% više u odnosu na prosječnu mjesečnu neto plaću na razini Urbane aglomeracije Split (</w:t>
      </w:r>
      <w:r w:rsidR="00C540CE" w:rsidRPr="00C540CE">
        <w:rPr>
          <w:rFonts w:eastAsiaTheme="minorHAnsi" w:cs="Arial"/>
          <w:color w:val="104160"/>
          <w:sz w:val="20"/>
          <w:lang w:eastAsia="en-US"/>
        </w:rPr>
        <w:t>5.132</w:t>
      </w:r>
      <w:r w:rsidRPr="00C540CE">
        <w:rPr>
          <w:rFonts w:eastAsiaTheme="minorHAnsi" w:cs="Arial"/>
          <w:color w:val="104160"/>
          <w:sz w:val="20"/>
          <w:lang w:eastAsia="en-US"/>
        </w:rPr>
        <w:t xml:space="preserve"> k</w:t>
      </w:r>
      <w:r w:rsidR="0015653A">
        <w:rPr>
          <w:rFonts w:eastAsiaTheme="minorHAnsi" w:cs="Arial"/>
          <w:color w:val="104160"/>
          <w:sz w:val="20"/>
          <w:lang w:eastAsia="en-US"/>
        </w:rPr>
        <w:t>n</w:t>
      </w:r>
      <w:r w:rsidRPr="00C540CE">
        <w:rPr>
          <w:rFonts w:eastAsiaTheme="minorHAnsi" w:cs="Arial"/>
          <w:color w:val="104160"/>
          <w:sz w:val="20"/>
          <w:lang w:eastAsia="en-US"/>
        </w:rPr>
        <w:t xml:space="preserve">) i </w:t>
      </w:r>
      <w:r w:rsidR="00C540CE" w:rsidRPr="00C540CE">
        <w:rPr>
          <w:rFonts w:eastAsiaTheme="minorHAnsi" w:cs="Arial"/>
          <w:color w:val="104160"/>
          <w:sz w:val="20"/>
          <w:lang w:eastAsia="en-US"/>
        </w:rPr>
        <w:t>14,</w:t>
      </w:r>
      <w:r w:rsidR="0088056B" w:rsidRPr="00C540CE">
        <w:rPr>
          <w:rFonts w:eastAsiaTheme="minorHAnsi" w:cs="Arial"/>
          <w:color w:val="104160"/>
          <w:sz w:val="20"/>
          <w:lang w:eastAsia="en-US"/>
        </w:rPr>
        <w:t>7</w:t>
      </w:r>
      <w:r w:rsidRPr="00C540CE">
        <w:rPr>
          <w:rFonts w:eastAsiaTheme="minorHAnsi" w:cs="Arial"/>
          <w:color w:val="104160"/>
          <w:sz w:val="20"/>
          <w:lang w:eastAsia="en-US"/>
        </w:rPr>
        <w:t>% više u odnosu na prosječnu mjesečnu neto plaću na razini Splitsko-dalmatinske županije (</w:t>
      </w:r>
      <w:proofErr w:type="spellStart"/>
      <w:r w:rsidR="00C540CE" w:rsidRPr="00C540CE">
        <w:rPr>
          <w:rFonts w:eastAsiaTheme="minorHAnsi" w:cs="Arial"/>
          <w:color w:val="104160"/>
          <w:sz w:val="20"/>
          <w:lang w:eastAsia="en-US"/>
        </w:rPr>
        <w:t>5.069</w:t>
      </w:r>
      <w:proofErr w:type="spellEnd"/>
      <w:r w:rsidRPr="00C540CE">
        <w:rPr>
          <w:rFonts w:eastAsiaTheme="minorHAnsi" w:cs="Arial"/>
          <w:color w:val="104160"/>
          <w:sz w:val="20"/>
          <w:lang w:eastAsia="en-US"/>
        </w:rPr>
        <w:t xml:space="preserve"> k</w:t>
      </w:r>
      <w:r w:rsidR="0015653A">
        <w:rPr>
          <w:rFonts w:eastAsiaTheme="minorHAnsi" w:cs="Arial"/>
          <w:color w:val="104160"/>
          <w:sz w:val="20"/>
          <w:lang w:eastAsia="en-US"/>
        </w:rPr>
        <w:t>n</w:t>
      </w:r>
      <w:r w:rsidRPr="00C540CE">
        <w:rPr>
          <w:rFonts w:eastAsiaTheme="minorHAnsi" w:cs="Arial"/>
          <w:color w:val="104160"/>
          <w:sz w:val="20"/>
          <w:lang w:eastAsia="en-US"/>
        </w:rPr>
        <w:t>).</w:t>
      </w:r>
    </w:p>
    <w:p w:rsidR="003E42C5" w:rsidRPr="003E42C5" w:rsidRDefault="003E42C5" w:rsidP="003E42C5">
      <w:pPr>
        <w:pBdr>
          <w:bottom w:val="single" w:sz="12" w:space="1" w:color="auto"/>
        </w:pBdr>
        <w:spacing w:before="0" w:line="276" w:lineRule="auto"/>
        <w:jc w:val="left"/>
        <w:rPr>
          <w:i/>
          <w:color w:val="1F497D"/>
          <w:sz w:val="2"/>
          <w:szCs w:val="16"/>
        </w:rPr>
      </w:pPr>
    </w:p>
    <w:p w:rsidR="000D0298" w:rsidRPr="000D0298" w:rsidRDefault="00296C12" w:rsidP="000D0298">
      <w:pPr>
        <w:widowControl w:val="0"/>
        <w:tabs>
          <w:tab w:val="left" w:pos="343"/>
        </w:tabs>
        <w:spacing w:before="100" w:line="276" w:lineRule="auto"/>
        <w:rPr>
          <w:rFonts w:eastAsia="Calibri" w:cs="Arial"/>
          <w:i/>
          <w:color w:val="244061"/>
          <w:sz w:val="18"/>
          <w:szCs w:val="18"/>
          <w:shd w:val="clear" w:color="auto" w:fill="FFFFFF"/>
          <w:lang w:eastAsia="en-US"/>
        </w:rPr>
      </w:pPr>
      <w:hyperlink r:id="rId19" w:history="1">
        <w:r w:rsidR="000D0298" w:rsidRPr="000D0298">
          <w:rPr>
            <w:rFonts w:eastAsia="Calibri" w:cs="Arial"/>
            <w:bCs/>
            <w:i/>
            <w:color w:val="0000FF"/>
            <w:sz w:val="18"/>
            <w:szCs w:val="18"/>
            <w:u w:val="single"/>
            <w:shd w:val="clear" w:color="auto" w:fill="FFFFFF"/>
            <w:lang w:eastAsia="en-US"/>
          </w:rPr>
          <w:t>Info.BIZ</w:t>
        </w:r>
      </w:hyperlink>
      <w:r w:rsidR="000D0298" w:rsidRPr="000D0298">
        <w:rPr>
          <w:rFonts w:eastAsia="Calibri" w:cs="Arial"/>
          <w:i/>
          <w:color w:val="0000FF"/>
          <w:sz w:val="18"/>
          <w:szCs w:val="18"/>
          <w:u w:val="single"/>
          <w:shd w:val="clear" w:color="auto" w:fill="FFFFFF"/>
          <w:lang w:eastAsia="en-US"/>
        </w:rPr>
        <w:t xml:space="preserve"> </w:t>
      </w:r>
      <w:r w:rsidR="000D0298" w:rsidRPr="000D0298">
        <w:rPr>
          <w:rFonts w:eastAsia="Calibri" w:cs="Arial"/>
          <w:i/>
          <w:color w:val="244061"/>
          <w:sz w:val="18"/>
          <w:szCs w:val="18"/>
          <w:shd w:val="clear" w:color="auto" w:fill="FFFFFF"/>
          <w:lang w:eastAsia="en-US"/>
        </w:rPr>
        <w:t xml:space="preserve">servis pruža uvid u informacije o uspješnosti poslovanja i financijskom položaju svih poslovnih subjekata te o poslovnoj okolini u kojoj oni djeluju. Najveća je i najažurnija baza poslovnih informacija za više od </w:t>
      </w:r>
      <w:r w:rsidR="000D0298" w:rsidRPr="000D0298">
        <w:rPr>
          <w:rFonts w:eastAsia="Calibri" w:cs="Arial"/>
          <w:b/>
          <w:i/>
          <w:color w:val="244061"/>
          <w:sz w:val="18"/>
          <w:szCs w:val="18"/>
          <w:u w:val="single"/>
          <w:shd w:val="clear" w:color="auto" w:fill="FFFFFF"/>
          <w:lang w:eastAsia="en-US"/>
        </w:rPr>
        <w:t>8</w:t>
      </w:r>
      <w:r w:rsidR="000D0298">
        <w:rPr>
          <w:rFonts w:eastAsia="Calibri" w:cs="Arial"/>
          <w:b/>
          <w:i/>
          <w:color w:val="244061"/>
          <w:sz w:val="18"/>
          <w:szCs w:val="18"/>
          <w:u w:val="single"/>
          <w:shd w:val="clear" w:color="auto" w:fill="FFFFFF"/>
          <w:lang w:eastAsia="en-US"/>
        </w:rPr>
        <w:t>2</w:t>
      </w:r>
      <w:r w:rsidR="00CD0D53">
        <w:rPr>
          <w:rFonts w:eastAsia="Calibri" w:cs="Arial"/>
          <w:b/>
          <w:i/>
          <w:color w:val="244061"/>
          <w:sz w:val="18"/>
          <w:szCs w:val="18"/>
          <w:u w:val="single"/>
          <w:shd w:val="clear" w:color="auto" w:fill="FFFFFF"/>
          <w:lang w:eastAsia="en-US"/>
        </w:rPr>
        <w:t>3</w:t>
      </w:r>
      <w:r w:rsidR="000D0298" w:rsidRPr="000D0298">
        <w:rPr>
          <w:rFonts w:eastAsia="Calibri" w:cs="Arial"/>
          <w:b/>
          <w:i/>
          <w:color w:val="244061"/>
          <w:sz w:val="18"/>
          <w:szCs w:val="18"/>
          <w:u w:val="single"/>
          <w:shd w:val="clear" w:color="auto" w:fill="FFFFFF"/>
          <w:lang w:eastAsia="en-US"/>
        </w:rPr>
        <w:t>.000 poslovnih subjekata iz više od 30 izvora.</w:t>
      </w:r>
      <w:r w:rsidR="000D0298" w:rsidRPr="000D0298">
        <w:rPr>
          <w:rFonts w:eastAsia="Calibri" w:cs="Arial"/>
          <w:i/>
          <w:color w:val="244061"/>
          <w:sz w:val="18"/>
          <w:szCs w:val="18"/>
          <w:u w:val="single"/>
          <w:shd w:val="clear" w:color="auto" w:fill="FFFFFF"/>
          <w:lang w:eastAsia="en-US"/>
        </w:rPr>
        <w:t xml:space="preserve"> </w:t>
      </w:r>
      <w:r w:rsidR="000D0298" w:rsidRPr="000D0298">
        <w:rPr>
          <w:rFonts w:eastAsia="Calibri" w:cs="Arial"/>
          <w:i/>
          <w:color w:val="244061"/>
          <w:sz w:val="18"/>
          <w:szCs w:val="18"/>
          <w:shd w:val="clear" w:color="auto" w:fill="FFFFFF"/>
          <w:lang w:eastAsia="en-US"/>
        </w:rPr>
        <w:t>Omogućuje brže, jednostavnije i sigurnije donošenje poslovnih odluka, sustavno praćenje klijenata, olakšava izradu poslovnih analiza te praćenje trendova i prepoznavanje potencijala na tržištu.</w:t>
      </w:r>
    </w:p>
    <w:p w:rsidR="000D0298" w:rsidRPr="000D0298" w:rsidRDefault="000D0298" w:rsidP="000D0298">
      <w:pPr>
        <w:widowControl w:val="0"/>
        <w:tabs>
          <w:tab w:val="left" w:pos="343"/>
        </w:tabs>
        <w:spacing w:before="80" w:after="80" w:line="276" w:lineRule="auto"/>
        <w:jc w:val="left"/>
        <w:rPr>
          <w:rFonts w:eastAsia="Calibri" w:cs="Arial"/>
          <w:i/>
          <w:color w:val="244061"/>
          <w:sz w:val="18"/>
          <w:szCs w:val="18"/>
          <w:shd w:val="clear" w:color="auto" w:fill="FFFFFF"/>
          <w:lang w:eastAsia="en-US"/>
        </w:rPr>
      </w:pPr>
      <w:r w:rsidRPr="000D0298">
        <w:rPr>
          <w:rFonts w:eastAsia="Calibri" w:cs="Arial"/>
          <w:i/>
          <w:color w:val="244061"/>
          <w:sz w:val="18"/>
          <w:szCs w:val="18"/>
          <w:shd w:val="clear" w:color="auto" w:fill="D9D9D9"/>
          <w:lang w:eastAsia="en-US"/>
        </w:rPr>
        <w:t>Ako ste zainteresirani i želite ugovoriti uslugu ili kupiti veći broj paketa</w:t>
      </w:r>
      <w:r w:rsidRPr="000D0298">
        <w:rPr>
          <w:rFonts w:eastAsia="Calibri" w:cs="Arial"/>
          <w:i/>
          <w:color w:val="244061"/>
          <w:sz w:val="18"/>
          <w:szCs w:val="18"/>
          <w:shd w:val="clear" w:color="auto" w:fill="F5F6F8"/>
          <w:lang w:eastAsia="en-US"/>
        </w:rPr>
        <w:t xml:space="preserve">: </w:t>
      </w:r>
      <w:hyperlink r:id="rId20" w:history="1">
        <w:r w:rsidRPr="000D0298">
          <w:rPr>
            <w:rFonts w:eastAsia="Calibri" w:cs="Arial"/>
            <w:i/>
            <w:color w:val="0000FF"/>
            <w:sz w:val="18"/>
            <w:szCs w:val="18"/>
            <w:u w:val="single"/>
            <w:lang w:eastAsia="en-US"/>
          </w:rPr>
          <w:t>prodaja@fina.hr</w:t>
        </w:r>
      </w:hyperlink>
      <w:r w:rsidRPr="000D0298">
        <w:rPr>
          <w:rFonts w:eastAsia="Calibri" w:cs="Arial"/>
          <w:i/>
          <w:color w:val="007AFF"/>
          <w:sz w:val="18"/>
          <w:szCs w:val="18"/>
          <w:lang w:eastAsia="en-US"/>
        </w:rPr>
        <w:t xml:space="preserve"> </w:t>
      </w:r>
    </w:p>
    <w:p w:rsidR="000D0298" w:rsidRPr="000D0298" w:rsidRDefault="000D0298" w:rsidP="000D0298">
      <w:pPr>
        <w:widowControl w:val="0"/>
        <w:tabs>
          <w:tab w:val="left" w:pos="343"/>
        </w:tabs>
        <w:spacing w:before="60" w:line="276" w:lineRule="auto"/>
        <w:jc w:val="left"/>
        <w:rPr>
          <w:rFonts w:eastAsia="Calibri" w:cs="Arial"/>
          <w:i/>
          <w:color w:val="244061"/>
          <w:sz w:val="18"/>
          <w:szCs w:val="18"/>
          <w:shd w:val="clear" w:color="auto" w:fill="FFFFFF"/>
          <w:lang w:eastAsia="en-US"/>
        </w:rPr>
      </w:pPr>
      <w:r w:rsidRPr="000D0298">
        <w:rPr>
          <w:rFonts w:eastAsia="Calibri" w:cs="Arial"/>
          <w:i/>
          <w:color w:val="244061"/>
          <w:sz w:val="18"/>
          <w:szCs w:val="18"/>
          <w:shd w:val="clear" w:color="auto" w:fill="D9D9D9"/>
          <w:lang w:eastAsia="en-US"/>
        </w:rPr>
        <w:t>Ako trebate korisničku podršku</w:t>
      </w:r>
      <w:r w:rsidRPr="000D0298">
        <w:rPr>
          <w:rFonts w:eastAsia="Calibri" w:cs="Arial"/>
          <w:i/>
          <w:color w:val="244061"/>
          <w:sz w:val="18"/>
          <w:szCs w:val="18"/>
          <w:shd w:val="clear" w:color="auto" w:fill="F5F6F8"/>
          <w:lang w:eastAsia="en-US"/>
        </w:rPr>
        <w:t>: 0800 0080</w:t>
      </w:r>
      <w:r w:rsidRPr="000D0298">
        <w:rPr>
          <w:rFonts w:eastAsia="Calibri" w:cs="Arial"/>
          <w:i/>
          <w:color w:val="33343A"/>
          <w:sz w:val="18"/>
          <w:szCs w:val="18"/>
          <w:shd w:val="clear" w:color="auto" w:fill="F5F6F8"/>
          <w:lang w:eastAsia="en-US"/>
        </w:rPr>
        <w:t xml:space="preserve">, </w:t>
      </w:r>
      <w:hyperlink r:id="rId21" w:history="1">
        <w:r w:rsidRPr="000D0298">
          <w:rPr>
            <w:rFonts w:eastAsia="Calibri" w:cs="Arial"/>
            <w:i/>
            <w:color w:val="0000FF"/>
            <w:sz w:val="18"/>
            <w:szCs w:val="18"/>
            <w:u w:val="single"/>
            <w:lang w:eastAsia="en-US"/>
          </w:rPr>
          <w:t>info@fina.hr</w:t>
        </w:r>
      </w:hyperlink>
    </w:p>
    <w:p w:rsidR="000D0298" w:rsidRPr="000D0298" w:rsidRDefault="000D0298" w:rsidP="000D0298">
      <w:pPr>
        <w:tabs>
          <w:tab w:val="left" w:pos="851"/>
        </w:tabs>
        <w:spacing w:before="40" w:after="60"/>
        <w:rPr>
          <w:rFonts w:cs="Arial"/>
          <w:bCs/>
          <w:color w:val="244061"/>
          <w:sz w:val="16"/>
          <w:szCs w:val="16"/>
        </w:rPr>
      </w:pPr>
    </w:p>
    <w:p w:rsidR="00FA3CC6" w:rsidRPr="00FA3CC6" w:rsidRDefault="00B0266B" w:rsidP="000D0298">
      <w:pPr>
        <w:pBdr>
          <w:top w:val="single" w:sz="12" w:space="7" w:color="auto"/>
        </w:pBdr>
        <w:spacing w:before="60" w:line="276" w:lineRule="auto"/>
        <w:rPr>
          <w:rFonts w:eastAsia="Calibri" w:cs="Arial"/>
          <w:bCs/>
          <w:i/>
          <w:color w:val="17365D"/>
          <w:sz w:val="18"/>
          <w:szCs w:val="18"/>
          <w:lang w:eastAsia="en-US"/>
        </w:rPr>
      </w:pPr>
      <w:r w:rsidRPr="00FA3CC6">
        <w:rPr>
          <w:rFonts w:eastAsia="Calibri" w:cs="Arial"/>
          <w:bCs/>
          <w:i/>
          <w:color w:val="17365D"/>
          <w:sz w:val="18"/>
          <w:szCs w:val="18"/>
          <w:lang w:eastAsia="en-US"/>
        </w:rPr>
        <w:t xml:space="preserve">Informacija o tome je li poslovni subjekt u blokadi ili ne, dostupna je korištenjem usluge </w:t>
      </w:r>
      <w:hyperlink r:id="rId22" w:history="1">
        <w:r w:rsidRPr="00FA3CC6">
          <w:rPr>
            <w:rFonts w:eastAsia="Calibri" w:cs="Arial"/>
            <w:bCs/>
            <w:i/>
            <w:color w:val="0000FF"/>
            <w:sz w:val="18"/>
            <w:szCs w:val="18"/>
            <w:u w:val="single"/>
            <w:lang w:eastAsia="en-US"/>
          </w:rPr>
          <w:t>FINA InfoBlokade</w:t>
        </w:r>
      </w:hyperlink>
      <w:r w:rsidRPr="00FA3CC6">
        <w:rPr>
          <w:rFonts w:eastAsia="Calibri" w:cs="Arial"/>
          <w:bCs/>
          <w:i/>
          <w:color w:val="17365D"/>
          <w:sz w:val="18"/>
          <w:szCs w:val="18"/>
          <w:lang w:eastAsia="en-US"/>
        </w:rPr>
        <w:t xml:space="preserve"> slanjem SMS poruke na broj 818058, te korištenjem </w:t>
      </w:r>
      <w:hyperlink r:id="rId23" w:history="1">
        <w:r w:rsidRPr="00FA3CC6">
          <w:rPr>
            <w:rFonts w:eastAsia="Calibri" w:cs="Arial"/>
            <w:bCs/>
            <w:i/>
            <w:color w:val="0000FF"/>
            <w:sz w:val="18"/>
            <w:szCs w:val="18"/>
            <w:u w:val="single"/>
            <w:lang w:eastAsia="en-US"/>
          </w:rPr>
          <w:t>WEB aplikacije JRR</w:t>
        </w:r>
      </w:hyperlink>
      <w:r w:rsidRPr="00FA3CC6">
        <w:rPr>
          <w:rFonts w:eastAsia="Calibri" w:cs="Arial"/>
          <w:bCs/>
          <w:i/>
          <w:color w:val="17365D"/>
          <w:sz w:val="18"/>
          <w:szCs w:val="18"/>
          <w:lang w:eastAsia="en-US"/>
        </w:rPr>
        <w:t xml:space="preserve"> tj. uvidom u podatke o računima i statusu blokade poslovnih subjekata, koji se ažuriraju u </w:t>
      </w:r>
      <w:hyperlink r:id="rId24" w:history="1">
        <w:r w:rsidRPr="00FA3CC6">
          <w:rPr>
            <w:rFonts w:eastAsia="Calibri" w:cs="Arial"/>
            <w:bCs/>
            <w:i/>
            <w:color w:val="0000FF"/>
            <w:sz w:val="18"/>
            <w:szCs w:val="18"/>
            <w:u w:val="single"/>
            <w:lang w:eastAsia="en-US"/>
          </w:rPr>
          <w:t>Jedinstvenom registru računa</w:t>
        </w:r>
      </w:hyperlink>
      <w:r w:rsidRPr="00FA3CC6">
        <w:rPr>
          <w:rFonts w:eastAsia="Calibri" w:cs="Arial"/>
          <w:bCs/>
          <w:i/>
          <w:color w:val="17365D"/>
          <w:sz w:val="18"/>
          <w:szCs w:val="18"/>
          <w:lang w:eastAsia="en-US"/>
        </w:rPr>
        <w:t xml:space="preserve"> kojega u skladu sa zakonskim propisima, od 2002. godine, vodi Financijska agencija. </w:t>
      </w:r>
    </w:p>
    <w:p w:rsidR="00B0266B" w:rsidRPr="00FA3CC6" w:rsidRDefault="00B0266B" w:rsidP="000D0298">
      <w:pPr>
        <w:pBdr>
          <w:top w:val="single" w:sz="12" w:space="7" w:color="auto"/>
        </w:pBdr>
        <w:spacing w:before="60" w:line="276" w:lineRule="auto"/>
        <w:rPr>
          <w:rFonts w:eastAsiaTheme="minorHAnsi" w:cs="Arial"/>
          <w:i/>
          <w:color w:val="244061"/>
          <w:sz w:val="18"/>
          <w:szCs w:val="18"/>
        </w:rPr>
      </w:pPr>
      <w:r w:rsidRPr="00FA3CC6">
        <w:rPr>
          <w:rFonts w:eastAsia="Calibri" w:cs="Arial"/>
          <w:i/>
          <w:color w:val="244061"/>
          <w:sz w:val="18"/>
          <w:szCs w:val="18"/>
          <w:shd w:val="clear" w:color="auto" w:fill="BFBFBF" w:themeFill="background1" w:themeFillShade="BF"/>
          <w:lang w:eastAsia="en-US"/>
        </w:rPr>
        <w:t>Kontakt adresa</w:t>
      </w:r>
      <w:r w:rsidRPr="00FA3CC6">
        <w:rPr>
          <w:rFonts w:eastAsia="Calibri" w:cs="Arial"/>
          <w:bCs/>
          <w:i/>
          <w:color w:val="17365D"/>
          <w:sz w:val="18"/>
          <w:szCs w:val="18"/>
          <w:lang w:eastAsia="en-US"/>
        </w:rPr>
        <w:t xml:space="preserve"> </w:t>
      </w:r>
      <w:hyperlink r:id="rId25" w:history="1">
        <w:r w:rsidRPr="00FA3CC6">
          <w:rPr>
            <w:rFonts w:eastAsia="Calibri" w:cs="Arial"/>
            <w:bCs/>
            <w:i/>
            <w:color w:val="0000FF"/>
            <w:sz w:val="18"/>
            <w:szCs w:val="18"/>
            <w:u w:val="single"/>
            <w:lang w:eastAsia="en-US"/>
          </w:rPr>
          <w:t>jrr@fina.hr</w:t>
        </w:r>
      </w:hyperlink>
    </w:p>
    <w:p w:rsidR="00CD0D53" w:rsidRPr="00B0266B" w:rsidRDefault="00CD0D53" w:rsidP="00B0266B">
      <w:pPr>
        <w:pBdr>
          <w:bottom w:val="single" w:sz="12" w:space="1" w:color="auto"/>
        </w:pBdr>
        <w:spacing w:before="0" w:after="40"/>
        <w:rPr>
          <w:color w:val="1F497D"/>
          <w:sz w:val="16"/>
          <w:szCs w:val="16"/>
        </w:rPr>
      </w:pPr>
    </w:p>
    <w:sectPr w:rsidR="00CD0D53" w:rsidRPr="00B0266B" w:rsidSect="006C2AD8">
      <w:headerReference w:type="default" r:id="rId26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C12" w:rsidRDefault="00296C12" w:rsidP="00E65163">
      <w:pPr>
        <w:spacing w:before="0"/>
      </w:pPr>
      <w:r>
        <w:separator/>
      </w:r>
    </w:p>
  </w:endnote>
  <w:endnote w:type="continuationSeparator" w:id="0">
    <w:p w:rsidR="00296C12" w:rsidRDefault="00296C12" w:rsidP="00E6516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C12" w:rsidRDefault="00296C12" w:rsidP="00E65163">
      <w:pPr>
        <w:spacing w:before="0"/>
      </w:pPr>
      <w:r>
        <w:separator/>
      </w:r>
    </w:p>
  </w:footnote>
  <w:footnote w:type="continuationSeparator" w:id="0">
    <w:p w:rsidR="00296C12" w:rsidRDefault="00296C12" w:rsidP="00E65163">
      <w:pPr>
        <w:spacing w:before="0"/>
      </w:pPr>
      <w:r>
        <w:continuationSeparator/>
      </w:r>
    </w:p>
  </w:footnote>
  <w:footnote w:id="1">
    <w:p w:rsidR="000A3EA5" w:rsidRPr="00853073" w:rsidRDefault="000A3EA5" w:rsidP="00B84D56">
      <w:pPr>
        <w:pStyle w:val="Tekstfusnote"/>
        <w:spacing w:before="0"/>
        <w:rPr>
          <w:sz w:val="17"/>
          <w:szCs w:val="17"/>
        </w:rPr>
      </w:pPr>
      <w:r w:rsidRPr="00853073">
        <w:rPr>
          <w:rStyle w:val="Referencafusnote"/>
          <w:sz w:val="17"/>
          <w:szCs w:val="17"/>
        </w:rPr>
        <w:footnoteRef/>
      </w:r>
      <w:r w:rsidRPr="00853073">
        <w:rPr>
          <w:sz w:val="17"/>
          <w:szCs w:val="17"/>
        </w:rPr>
        <w:t xml:space="preserve"> </w:t>
      </w:r>
      <w:r w:rsidRPr="00853073">
        <w:rPr>
          <w:rFonts w:cs="Arial"/>
          <w:color w:val="244061" w:themeColor="accent1" w:themeShade="80"/>
          <w:sz w:val="17"/>
          <w:szCs w:val="17"/>
        </w:rPr>
        <w:t>Usvajanjem novog Zakona o regionalnom razvoju (NN, 147/14), koji je u primjeni od 1. siječnja 2015. godine, uvedena je mogućnost stvaranja urbanih aglomeracija oko četiri najveća hrvatska grada: Zagreba, Splita, Rijeke i Osijeka, uz mogućnost širenja i na druge veće gradove, s ciljem ostvarenja strategije Europske unije do 2020. godine. Podaci pokazuju da oko 70</w:t>
      </w:r>
      <w:r>
        <w:rPr>
          <w:rFonts w:cs="Arial"/>
          <w:color w:val="244061" w:themeColor="accent1" w:themeShade="80"/>
          <w:sz w:val="17"/>
          <w:szCs w:val="17"/>
        </w:rPr>
        <w:t xml:space="preserve"> </w:t>
      </w:r>
      <w:r w:rsidRPr="00853073">
        <w:rPr>
          <w:rFonts w:cs="Arial"/>
          <w:color w:val="244061" w:themeColor="accent1" w:themeShade="80"/>
          <w:sz w:val="17"/>
          <w:szCs w:val="17"/>
        </w:rPr>
        <w:t>% stanovništva EU živi u urbanim područjima. Izvor: FERATA</w:t>
      </w:r>
      <w:r>
        <w:rPr>
          <w:rFonts w:cs="Arial"/>
          <w:color w:val="244061" w:themeColor="accent1" w:themeShade="80"/>
          <w:sz w:val="17"/>
          <w:szCs w:val="17"/>
        </w:rPr>
        <w:t xml:space="preserve">, </w:t>
      </w:r>
      <w:r w:rsidRPr="00853073">
        <w:rPr>
          <w:rFonts w:cs="Arial"/>
          <w:color w:val="244061" w:themeColor="accent1" w:themeShade="80"/>
          <w:sz w:val="17"/>
          <w:szCs w:val="17"/>
        </w:rPr>
        <w:t xml:space="preserve">preuzeto </w:t>
      </w:r>
      <w:r>
        <w:rPr>
          <w:rFonts w:cs="Arial"/>
          <w:color w:val="244061" w:themeColor="accent1" w:themeShade="80"/>
          <w:sz w:val="17"/>
          <w:szCs w:val="17"/>
        </w:rPr>
        <w:t>25</w:t>
      </w:r>
      <w:r w:rsidRPr="00853073">
        <w:rPr>
          <w:rFonts w:cs="Arial"/>
          <w:color w:val="244061" w:themeColor="accent1" w:themeShade="80"/>
          <w:sz w:val="17"/>
          <w:szCs w:val="17"/>
        </w:rPr>
        <w:t>.</w:t>
      </w:r>
      <w:r>
        <w:rPr>
          <w:rFonts w:cs="Arial"/>
          <w:color w:val="244061" w:themeColor="accent1" w:themeShade="80"/>
          <w:sz w:val="17"/>
          <w:szCs w:val="17"/>
        </w:rPr>
        <w:t xml:space="preserve"> 11. </w:t>
      </w:r>
      <w:r w:rsidRPr="00853073">
        <w:rPr>
          <w:rFonts w:cs="Arial"/>
          <w:color w:val="244061" w:themeColor="accent1" w:themeShade="80"/>
          <w:sz w:val="17"/>
          <w:szCs w:val="17"/>
        </w:rPr>
        <w:t>20</w:t>
      </w:r>
      <w:r w:rsidR="009D4E8B">
        <w:rPr>
          <w:rFonts w:cs="Arial"/>
          <w:color w:val="244061" w:themeColor="accent1" w:themeShade="80"/>
          <w:sz w:val="17"/>
          <w:szCs w:val="17"/>
        </w:rPr>
        <w:t>20</w:t>
      </w:r>
      <w:r w:rsidRPr="00853073">
        <w:rPr>
          <w:rFonts w:cs="Arial"/>
          <w:color w:val="244061" w:themeColor="accent1" w:themeShade="80"/>
          <w:sz w:val="17"/>
          <w:szCs w:val="17"/>
        </w:rPr>
        <w:t>.</w:t>
      </w:r>
    </w:p>
  </w:footnote>
  <w:footnote w:id="2">
    <w:p w:rsidR="000A3EA5" w:rsidRPr="00853073" w:rsidRDefault="000A3EA5" w:rsidP="009E1CD1">
      <w:pPr>
        <w:spacing w:before="40"/>
        <w:jc w:val="left"/>
        <w:rPr>
          <w:sz w:val="17"/>
          <w:szCs w:val="17"/>
        </w:rPr>
      </w:pPr>
      <w:r w:rsidRPr="00853073">
        <w:rPr>
          <w:rStyle w:val="Referencafusnote"/>
          <w:sz w:val="17"/>
          <w:szCs w:val="17"/>
        </w:rPr>
        <w:footnoteRef/>
      </w:r>
      <w:r w:rsidRPr="00853073">
        <w:rPr>
          <w:sz w:val="17"/>
          <w:szCs w:val="17"/>
        </w:rPr>
        <w:t xml:space="preserve"> </w:t>
      </w:r>
      <w:r w:rsidRPr="00853073">
        <w:rPr>
          <w:rFonts w:cs="Arial"/>
          <w:color w:val="244061" w:themeColor="accent1" w:themeShade="80"/>
          <w:sz w:val="17"/>
          <w:szCs w:val="17"/>
        </w:rPr>
        <w:t xml:space="preserve">Središnji državni portal, Ustrojena urbana aglomeracije Split, preuzeto </w:t>
      </w:r>
      <w:r>
        <w:rPr>
          <w:rFonts w:cs="Arial"/>
          <w:color w:val="244061" w:themeColor="accent1" w:themeShade="80"/>
          <w:sz w:val="17"/>
          <w:szCs w:val="17"/>
        </w:rPr>
        <w:t>25.11.</w:t>
      </w:r>
      <w:r w:rsidRPr="00853073">
        <w:rPr>
          <w:rFonts w:cs="Arial"/>
          <w:color w:val="244061" w:themeColor="accent1" w:themeShade="80"/>
          <w:sz w:val="17"/>
          <w:szCs w:val="17"/>
        </w:rPr>
        <w:t xml:space="preserve"> 20</w:t>
      </w:r>
      <w:r w:rsidR="009D4E8B">
        <w:rPr>
          <w:rFonts w:cs="Arial"/>
          <w:color w:val="244061" w:themeColor="accent1" w:themeShade="80"/>
          <w:sz w:val="17"/>
          <w:szCs w:val="17"/>
        </w:rPr>
        <w:t>20</w:t>
      </w:r>
      <w:r w:rsidRPr="00853073">
        <w:rPr>
          <w:rFonts w:cs="Arial"/>
          <w:color w:val="244061" w:themeColor="accent1" w:themeShade="80"/>
          <w:sz w:val="17"/>
          <w:szCs w:val="17"/>
        </w:rPr>
        <w:t xml:space="preserve">. </w:t>
      </w:r>
      <w:hyperlink r:id="rId1" w:history="1">
        <w:r w:rsidRPr="00853073">
          <w:rPr>
            <w:rStyle w:val="Hiperveza"/>
            <w:rFonts w:cs="Arial"/>
            <w:sz w:val="17"/>
            <w:szCs w:val="17"/>
          </w:rPr>
          <w:t>https://razvoj.gov.hr/prva-urbana-aglomeracija-u-republici-hrvatskoj-urbana-aglomeracija-split/3190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EA5" w:rsidRDefault="000A3EA5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AA3EF5" wp14:editId="243E193E">
          <wp:simplePos x="0" y="0"/>
          <wp:positionH relativeFrom="column">
            <wp:posOffset>-137795</wp:posOffset>
          </wp:positionH>
          <wp:positionV relativeFrom="paragraph">
            <wp:posOffset>-106491</wp:posOffset>
          </wp:positionV>
          <wp:extent cx="1085215" cy="215900"/>
          <wp:effectExtent l="0" t="0" r="635" b="0"/>
          <wp:wrapNone/>
          <wp:docPr id="6" name="Picture 7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5EC"/>
    <w:multiLevelType w:val="multilevel"/>
    <w:tmpl w:val="D632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B241D"/>
    <w:multiLevelType w:val="hybridMultilevel"/>
    <w:tmpl w:val="9E246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63"/>
    <w:rsid w:val="00010FB5"/>
    <w:rsid w:val="000209D3"/>
    <w:rsid w:val="00021DE0"/>
    <w:rsid w:val="0002502B"/>
    <w:rsid w:val="00026E18"/>
    <w:rsid w:val="00026E74"/>
    <w:rsid w:val="000374C4"/>
    <w:rsid w:val="00037909"/>
    <w:rsid w:val="00040DC1"/>
    <w:rsid w:val="0004163C"/>
    <w:rsid w:val="000460D2"/>
    <w:rsid w:val="00046C49"/>
    <w:rsid w:val="00052B12"/>
    <w:rsid w:val="0005510B"/>
    <w:rsid w:val="00061976"/>
    <w:rsid w:val="00064F08"/>
    <w:rsid w:val="00066955"/>
    <w:rsid w:val="00080179"/>
    <w:rsid w:val="0009543A"/>
    <w:rsid w:val="000A3EA5"/>
    <w:rsid w:val="000A6147"/>
    <w:rsid w:val="000A715D"/>
    <w:rsid w:val="000B028B"/>
    <w:rsid w:val="000C55F1"/>
    <w:rsid w:val="000C57CA"/>
    <w:rsid w:val="000D0298"/>
    <w:rsid w:val="000D1579"/>
    <w:rsid w:val="000E7FBD"/>
    <w:rsid w:val="000F3A0E"/>
    <w:rsid w:val="001035E4"/>
    <w:rsid w:val="0011437F"/>
    <w:rsid w:val="00117D63"/>
    <w:rsid w:val="00121755"/>
    <w:rsid w:val="001260B8"/>
    <w:rsid w:val="00126315"/>
    <w:rsid w:val="00127109"/>
    <w:rsid w:val="001278CD"/>
    <w:rsid w:val="00135A66"/>
    <w:rsid w:val="00140E6D"/>
    <w:rsid w:val="0015653A"/>
    <w:rsid w:val="00156EE1"/>
    <w:rsid w:val="00161A30"/>
    <w:rsid w:val="00165A36"/>
    <w:rsid w:val="0017668E"/>
    <w:rsid w:val="00177727"/>
    <w:rsid w:val="001A1129"/>
    <w:rsid w:val="001A4BD8"/>
    <w:rsid w:val="001A777A"/>
    <w:rsid w:val="001C5042"/>
    <w:rsid w:val="001C59A4"/>
    <w:rsid w:val="001C5FB8"/>
    <w:rsid w:val="001D0DB4"/>
    <w:rsid w:val="001D1004"/>
    <w:rsid w:val="001F08AF"/>
    <w:rsid w:val="002027D5"/>
    <w:rsid w:val="00202F8F"/>
    <w:rsid w:val="00204C23"/>
    <w:rsid w:val="002055B6"/>
    <w:rsid w:val="00205D45"/>
    <w:rsid w:val="002121B0"/>
    <w:rsid w:val="0021243D"/>
    <w:rsid w:val="00233A9C"/>
    <w:rsid w:val="002345C3"/>
    <w:rsid w:val="00236374"/>
    <w:rsid w:val="0024222B"/>
    <w:rsid w:val="002516C5"/>
    <w:rsid w:val="0025611A"/>
    <w:rsid w:val="0025727A"/>
    <w:rsid w:val="00267AA1"/>
    <w:rsid w:val="00271A0B"/>
    <w:rsid w:val="00284589"/>
    <w:rsid w:val="00296C12"/>
    <w:rsid w:val="002A7C7C"/>
    <w:rsid w:val="002B11B1"/>
    <w:rsid w:val="002C23FA"/>
    <w:rsid w:val="002D009C"/>
    <w:rsid w:val="002D24D5"/>
    <w:rsid w:val="002D716C"/>
    <w:rsid w:val="002E5AC3"/>
    <w:rsid w:val="002F2FE4"/>
    <w:rsid w:val="002F5B51"/>
    <w:rsid w:val="0030100D"/>
    <w:rsid w:val="00304250"/>
    <w:rsid w:val="00306984"/>
    <w:rsid w:val="00311303"/>
    <w:rsid w:val="003143C0"/>
    <w:rsid w:val="00314835"/>
    <w:rsid w:val="00320693"/>
    <w:rsid w:val="00321A10"/>
    <w:rsid w:val="00323C8C"/>
    <w:rsid w:val="00335723"/>
    <w:rsid w:val="00343963"/>
    <w:rsid w:val="00350E5A"/>
    <w:rsid w:val="0035101A"/>
    <w:rsid w:val="0035299E"/>
    <w:rsid w:val="00362CD7"/>
    <w:rsid w:val="00373F98"/>
    <w:rsid w:val="00381751"/>
    <w:rsid w:val="00396FA6"/>
    <w:rsid w:val="003A2B06"/>
    <w:rsid w:val="003A2FFA"/>
    <w:rsid w:val="003A5C9C"/>
    <w:rsid w:val="003A62D8"/>
    <w:rsid w:val="003B39EF"/>
    <w:rsid w:val="003C4729"/>
    <w:rsid w:val="003E42C5"/>
    <w:rsid w:val="003E4A0B"/>
    <w:rsid w:val="003E6ED6"/>
    <w:rsid w:val="003F0F25"/>
    <w:rsid w:val="004005FB"/>
    <w:rsid w:val="004062C7"/>
    <w:rsid w:val="00407A04"/>
    <w:rsid w:val="004147D8"/>
    <w:rsid w:val="00417082"/>
    <w:rsid w:val="00420150"/>
    <w:rsid w:val="004327E0"/>
    <w:rsid w:val="004367D9"/>
    <w:rsid w:val="004476BF"/>
    <w:rsid w:val="004545DF"/>
    <w:rsid w:val="00461DA6"/>
    <w:rsid w:val="00462DFC"/>
    <w:rsid w:val="0046595C"/>
    <w:rsid w:val="00474E7E"/>
    <w:rsid w:val="00477B5C"/>
    <w:rsid w:val="00484743"/>
    <w:rsid w:val="004877E6"/>
    <w:rsid w:val="004900CF"/>
    <w:rsid w:val="00495115"/>
    <w:rsid w:val="004A0157"/>
    <w:rsid w:val="004A69FB"/>
    <w:rsid w:val="004B733C"/>
    <w:rsid w:val="004C232B"/>
    <w:rsid w:val="004C3B4A"/>
    <w:rsid w:val="004D1DD5"/>
    <w:rsid w:val="004D314D"/>
    <w:rsid w:val="004D6797"/>
    <w:rsid w:val="004E0C90"/>
    <w:rsid w:val="004E493C"/>
    <w:rsid w:val="004E7591"/>
    <w:rsid w:val="004F69E6"/>
    <w:rsid w:val="004F7037"/>
    <w:rsid w:val="005057FB"/>
    <w:rsid w:val="00515B64"/>
    <w:rsid w:val="00524625"/>
    <w:rsid w:val="00525C10"/>
    <w:rsid w:val="00536315"/>
    <w:rsid w:val="0054311C"/>
    <w:rsid w:val="00543EC7"/>
    <w:rsid w:val="00560F0C"/>
    <w:rsid w:val="00575B8E"/>
    <w:rsid w:val="00582012"/>
    <w:rsid w:val="005926AE"/>
    <w:rsid w:val="005A3E4E"/>
    <w:rsid w:val="005A4D79"/>
    <w:rsid w:val="005A66A8"/>
    <w:rsid w:val="005B2BE2"/>
    <w:rsid w:val="005B3FE2"/>
    <w:rsid w:val="005B563C"/>
    <w:rsid w:val="005C1462"/>
    <w:rsid w:val="005C39EA"/>
    <w:rsid w:val="005C679A"/>
    <w:rsid w:val="005D131C"/>
    <w:rsid w:val="005D54B5"/>
    <w:rsid w:val="005D785A"/>
    <w:rsid w:val="005E553B"/>
    <w:rsid w:val="005E652A"/>
    <w:rsid w:val="005F1770"/>
    <w:rsid w:val="005F52CD"/>
    <w:rsid w:val="006109DE"/>
    <w:rsid w:val="0061713D"/>
    <w:rsid w:val="0062193B"/>
    <w:rsid w:val="00623255"/>
    <w:rsid w:val="00623793"/>
    <w:rsid w:val="006276A8"/>
    <w:rsid w:val="00644175"/>
    <w:rsid w:val="00655EE1"/>
    <w:rsid w:val="00660438"/>
    <w:rsid w:val="00665ABC"/>
    <w:rsid w:val="00673F14"/>
    <w:rsid w:val="0068042F"/>
    <w:rsid w:val="00690B3F"/>
    <w:rsid w:val="00690D27"/>
    <w:rsid w:val="00692312"/>
    <w:rsid w:val="0069770C"/>
    <w:rsid w:val="006A08E5"/>
    <w:rsid w:val="006A0977"/>
    <w:rsid w:val="006A2D45"/>
    <w:rsid w:val="006B2B65"/>
    <w:rsid w:val="006C050E"/>
    <w:rsid w:val="006C2AD8"/>
    <w:rsid w:val="006D2A9E"/>
    <w:rsid w:val="006E3A9E"/>
    <w:rsid w:val="006E4445"/>
    <w:rsid w:val="006E5457"/>
    <w:rsid w:val="006E57FC"/>
    <w:rsid w:val="006F086A"/>
    <w:rsid w:val="006F3208"/>
    <w:rsid w:val="006F6F18"/>
    <w:rsid w:val="007017F6"/>
    <w:rsid w:val="007031F8"/>
    <w:rsid w:val="00704026"/>
    <w:rsid w:val="00721927"/>
    <w:rsid w:val="00724FFF"/>
    <w:rsid w:val="00726457"/>
    <w:rsid w:val="00733F2C"/>
    <w:rsid w:val="0074533E"/>
    <w:rsid w:val="00746BA5"/>
    <w:rsid w:val="007504A3"/>
    <w:rsid w:val="00754AF5"/>
    <w:rsid w:val="007747D6"/>
    <w:rsid w:val="00774A69"/>
    <w:rsid w:val="00795C7A"/>
    <w:rsid w:val="007A46E6"/>
    <w:rsid w:val="007B4C9B"/>
    <w:rsid w:val="007C2198"/>
    <w:rsid w:val="007C6A91"/>
    <w:rsid w:val="007D1F7A"/>
    <w:rsid w:val="007D5D28"/>
    <w:rsid w:val="007F0EFC"/>
    <w:rsid w:val="00805F6C"/>
    <w:rsid w:val="00806D40"/>
    <w:rsid w:val="008179C8"/>
    <w:rsid w:val="0082795D"/>
    <w:rsid w:val="008362AE"/>
    <w:rsid w:val="00836C5C"/>
    <w:rsid w:val="00853073"/>
    <w:rsid w:val="0085639F"/>
    <w:rsid w:val="00857286"/>
    <w:rsid w:val="00874C36"/>
    <w:rsid w:val="0088056B"/>
    <w:rsid w:val="008829EE"/>
    <w:rsid w:val="00882CF6"/>
    <w:rsid w:val="00883FAC"/>
    <w:rsid w:val="008840B6"/>
    <w:rsid w:val="008909EB"/>
    <w:rsid w:val="00891DC5"/>
    <w:rsid w:val="0089310E"/>
    <w:rsid w:val="008A3A9C"/>
    <w:rsid w:val="008A3C7A"/>
    <w:rsid w:val="008A3F73"/>
    <w:rsid w:val="008B3E1C"/>
    <w:rsid w:val="008B55BF"/>
    <w:rsid w:val="008C4F16"/>
    <w:rsid w:val="008E2E94"/>
    <w:rsid w:val="008E58A9"/>
    <w:rsid w:val="008F2F92"/>
    <w:rsid w:val="008F50E2"/>
    <w:rsid w:val="0090135F"/>
    <w:rsid w:val="0091111E"/>
    <w:rsid w:val="00911E72"/>
    <w:rsid w:val="00921724"/>
    <w:rsid w:val="0092706E"/>
    <w:rsid w:val="00935B2B"/>
    <w:rsid w:val="00940AE9"/>
    <w:rsid w:val="009522B8"/>
    <w:rsid w:val="009525E8"/>
    <w:rsid w:val="00957D93"/>
    <w:rsid w:val="00963E62"/>
    <w:rsid w:val="0097142E"/>
    <w:rsid w:val="00977696"/>
    <w:rsid w:val="009B4298"/>
    <w:rsid w:val="009B4938"/>
    <w:rsid w:val="009B60AF"/>
    <w:rsid w:val="009B62F9"/>
    <w:rsid w:val="009B6338"/>
    <w:rsid w:val="009C1C36"/>
    <w:rsid w:val="009C2FA8"/>
    <w:rsid w:val="009C6A85"/>
    <w:rsid w:val="009D0F8A"/>
    <w:rsid w:val="009D1252"/>
    <w:rsid w:val="009D44C3"/>
    <w:rsid w:val="009D4E8B"/>
    <w:rsid w:val="009D70DA"/>
    <w:rsid w:val="009E1CD1"/>
    <w:rsid w:val="009F1B49"/>
    <w:rsid w:val="00A06C02"/>
    <w:rsid w:val="00A17BF9"/>
    <w:rsid w:val="00A17F80"/>
    <w:rsid w:val="00A218D6"/>
    <w:rsid w:val="00A24D63"/>
    <w:rsid w:val="00A27295"/>
    <w:rsid w:val="00A35891"/>
    <w:rsid w:val="00A3620E"/>
    <w:rsid w:val="00A42C35"/>
    <w:rsid w:val="00A45AF8"/>
    <w:rsid w:val="00A652B7"/>
    <w:rsid w:val="00A70541"/>
    <w:rsid w:val="00A76D07"/>
    <w:rsid w:val="00A92365"/>
    <w:rsid w:val="00AA09BC"/>
    <w:rsid w:val="00AA30C7"/>
    <w:rsid w:val="00AB5C92"/>
    <w:rsid w:val="00AB6472"/>
    <w:rsid w:val="00AC4CC0"/>
    <w:rsid w:val="00AC4D94"/>
    <w:rsid w:val="00AD1069"/>
    <w:rsid w:val="00AF099D"/>
    <w:rsid w:val="00AF3D0E"/>
    <w:rsid w:val="00AF6F0C"/>
    <w:rsid w:val="00B0266B"/>
    <w:rsid w:val="00B0422F"/>
    <w:rsid w:val="00B04BFA"/>
    <w:rsid w:val="00B066F7"/>
    <w:rsid w:val="00B20BAA"/>
    <w:rsid w:val="00B21176"/>
    <w:rsid w:val="00B22157"/>
    <w:rsid w:val="00B27B4E"/>
    <w:rsid w:val="00B350D9"/>
    <w:rsid w:val="00B43BD0"/>
    <w:rsid w:val="00B4575A"/>
    <w:rsid w:val="00B65754"/>
    <w:rsid w:val="00B671FD"/>
    <w:rsid w:val="00B84D56"/>
    <w:rsid w:val="00BA7E95"/>
    <w:rsid w:val="00BB35B5"/>
    <w:rsid w:val="00BC332B"/>
    <w:rsid w:val="00BD0172"/>
    <w:rsid w:val="00BD29BA"/>
    <w:rsid w:val="00BD30A7"/>
    <w:rsid w:val="00BD48F7"/>
    <w:rsid w:val="00BE465E"/>
    <w:rsid w:val="00C01071"/>
    <w:rsid w:val="00C01214"/>
    <w:rsid w:val="00C07AF5"/>
    <w:rsid w:val="00C115AB"/>
    <w:rsid w:val="00C149EE"/>
    <w:rsid w:val="00C20E9C"/>
    <w:rsid w:val="00C21A1F"/>
    <w:rsid w:val="00C310AB"/>
    <w:rsid w:val="00C32213"/>
    <w:rsid w:val="00C32C74"/>
    <w:rsid w:val="00C32E28"/>
    <w:rsid w:val="00C37EC4"/>
    <w:rsid w:val="00C45A7B"/>
    <w:rsid w:val="00C475C4"/>
    <w:rsid w:val="00C47AC1"/>
    <w:rsid w:val="00C53CE3"/>
    <w:rsid w:val="00C540CE"/>
    <w:rsid w:val="00C56190"/>
    <w:rsid w:val="00C6737A"/>
    <w:rsid w:val="00C715F9"/>
    <w:rsid w:val="00C75A99"/>
    <w:rsid w:val="00C76199"/>
    <w:rsid w:val="00C828B3"/>
    <w:rsid w:val="00C8556E"/>
    <w:rsid w:val="00C87485"/>
    <w:rsid w:val="00C94D0E"/>
    <w:rsid w:val="00CB276C"/>
    <w:rsid w:val="00CB28F2"/>
    <w:rsid w:val="00CC6201"/>
    <w:rsid w:val="00CD0D53"/>
    <w:rsid w:val="00CD4ED8"/>
    <w:rsid w:val="00CD56F8"/>
    <w:rsid w:val="00D124A1"/>
    <w:rsid w:val="00D21373"/>
    <w:rsid w:val="00D30534"/>
    <w:rsid w:val="00D30907"/>
    <w:rsid w:val="00D33915"/>
    <w:rsid w:val="00D36483"/>
    <w:rsid w:val="00D415AC"/>
    <w:rsid w:val="00D43FF9"/>
    <w:rsid w:val="00D50BF5"/>
    <w:rsid w:val="00D53354"/>
    <w:rsid w:val="00D62B47"/>
    <w:rsid w:val="00D70A9A"/>
    <w:rsid w:val="00D7423E"/>
    <w:rsid w:val="00D745E9"/>
    <w:rsid w:val="00D7525A"/>
    <w:rsid w:val="00D81097"/>
    <w:rsid w:val="00D90AE0"/>
    <w:rsid w:val="00D923C5"/>
    <w:rsid w:val="00D929CC"/>
    <w:rsid w:val="00D93D51"/>
    <w:rsid w:val="00D97D52"/>
    <w:rsid w:val="00DA2D4A"/>
    <w:rsid w:val="00DB7945"/>
    <w:rsid w:val="00DC0F51"/>
    <w:rsid w:val="00DC27E5"/>
    <w:rsid w:val="00DD35B7"/>
    <w:rsid w:val="00DE7392"/>
    <w:rsid w:val="00DF67FB"/>
    <w:rsid w:val="00E05041"/>
    <w:rsid w:val="00E10A67"/>
    <w:rsid w:val="00E1627C"/>
    <w:rsid w:val="00E235CE"/>
    <w:rsid w:val="00E236D7"/>
    <w:rsid w:val="00E24C4B"/>
    <w:rsid w:val="00E32458"/>
    <w:rsid w:val="00E33C27"/>
    <w:rsid w:val="00E35A6B"/>
    <w:rsid w:val="00E4014B"/>
    <w:rsid w:val="00E40A12"/>
    <w:rsid w:val="00E42F1F"/>
    <w:rsid w:val="00E45368"/>
    <w:rsid w:val="00E50299"/>
    <w:rsid w:val="00E52340"/>
    <w:rsid w:val="00E54ABF"/>
    <w:rsid w:val="00E57196"/>
    <w:rsid w:val="00E61152"/>
    <w:rsid w:val="00E65163"/>
    <w:rsid w:val="00E70013"/>
    <w:rsid w:val="00E70309"/>
    <w:rsid w:val="00E934F1"/>
    <w:rsid w:val="00E96382"/>
    <w:rsid w:val="00EA1E11"/>
    <w:rsid w:val="00EA5D5F"/>
    <w:rsid w:val="00EB15C0"/>
    <w:rsid w:val="00EB18D3"/>
    <w:rsid w:val="00EB6E36"/>
    <w:rsid w:val="00EC34D9"/>
    <w:rsid w:val="00EC6F95"/>
    <w:rsid w:val="00EE346A"/>
    <w:rsid w:val="00EE40CA"/>
    <w:rsid w:val="00F00D7C"/>
    <w:rsid w:val="00F03F08"/>
    <w:rsid w:val="00F06C47"/>
    <w:rsid w:val="00F07ADA"/>
    <w:rsid w:val="00F07C55"/>
    <w:rsid w:val="00F11397"/>
    <w:rsid w:val="00F15427"/>
    <w:rsid w:val="00F15BD5"/>
    <w:rsid w:val="00F27716"/>
    <w:rsid w:val="00F54E8A"/>
    <w:rsid w:val="00F6457C"/>
    <w:rsid w:val="00F6636D"/>
    <w:rsid w:val="00F7278C"/>
    <w:rsid w:val="00F73A11"/>
    <w:rsid w:val="00F7773B"/>
    <w:rsid w:val="00F97DE3"/>
    <w:rsid w:val="00FA3CC6"/>
    <w:rsid w:val="00FA3D7E"/>
    <w:rsid w:val="00FA589A"/>
    <w:rsid w:val="00FB161E"/>
    <w:rsid w:val="00FB1704"/>
    <w:rsid w:val="00FC7957"/>
    <w:rsid w:val="00FD410C"/>
    <w:rsid w:val="00FE25C2"/>
    <w:rsid w:val="00FE3B52"/>
    <w:rsid w:val="00FF2034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0E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163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rsid w:val="00E65163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E6516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6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163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Zadanifontodlomka"/>
    <w:rsid w:val="00D30907"/>
  </w:style>
  <w:style w:type="paragraph" w:styleId="Odlomakpopisa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C332B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BC332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332B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BC332B"/>
    <w:rPr>
      <w:rFonts w:ascii="Arial" w:eastAsia="Times New Roman" w:hAnsi="Arial" w:cs="Times New Roman"/>
      <w:color w:val="003366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0E"/>
    <w:rPr>
      <w:rFonts w:ascii="Arial" w:eastAsia="Times New Roman" w:hAnsi="Arial" w:cs="Times New Roman"/>
      <w:color w:val="00336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E65163"/>
    <w:rPr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5163"/>
    <w:rPr>
      <w:rFonts w:ascii="Arial" w:eastAsia="Times New Roman" w:hAnsi="Arial" w:cs="Times New Roman"/>
      <w:color w:val="003366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rsid w:val="00E65163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E65163"/>
    <w:rPr>
      <w:rFonts w:cs="Times New Roman"/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rsid w:val="00E6516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6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5163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163"/>
    <w:rPr>
      <w:rFonts w:ascii="Tahoma" w:eastAsia="Times New Roman" w:hAnsi="Tahoma" w:cs="Tahoma"/>
      <w:color w:val="003366"/>
      <w:sz w:val="16"/>
      <w:szCs w:val="16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D4ED8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D30907"/>
    <w:rPr>
      <w:b/>
      <w:bCs/>
    </w:rPr>
  </w:style>
  <w:style w:type="character" w:customStyle="1" w:styleId="apple-converted-space">
    <w:name w:val="apple-converted-space"/>
    <w:basedOn w:val="Zadanifontodlomka"/>
    <w:rsid w:val="00D30907"/>
  </w:style>
  <w:style w:type="paragraph" w:styleId="Odlomakpopisa">
    <w:name w:val="List Paragraph"/>
    <w:basedOn w:val="Normal"/>
    <w:uiPriority w:val="34"/>
    <w:qFormat/>
    <w:rsid w:val="00D309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C332B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BC332B"/>
    <w:rPr>
      <w:rFonts w:ascii="Arial" w:eastAsia="Times New Roman" w:hAnsi="Arial" w:cs="Times New Roman"/>
      <w:color w:val="00336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332B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BC332B"/>
    <w:rPr>
      <w:rFonts w:ascii="Arial" w:eastAsia="Times New Roman" w:hAnsi="Arial" w:cs="Times New Roman"/>
      <w:color w:val="003366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info@fina.hr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hyperlink" Target="mailto:jrr@fina.h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mailto:prodaja@fin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yperlink" Target="http://www.fina.hr/Default.aspx?sec=9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ina.hr/info.biz" TargetMode="External"/><Relationship Id="rId23" Type="http://schemas.openxmlformats.org/officeDocument/2006/relationships/hyperlink" Target="https://jrr.fina.hr/jrir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fina.hr/info.bi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hr/imgres?imgurl=http://www.klis.hr/wp-content/uploads/2016/06/urbana-agl.-540x381.jpg&amp;imgrefurl=https://www.klis.hr/2278/javni-poziv-za-iskazivanje-prijedloga-i-primjedbi-na-nacrt-strategije-razvoja-urbane-aglomeracije-split-za-razdoblje-2015-2020/&amp;docid=8r2pckwK-e7vKM&amp;tbnid=esxiT_9WNNLSBM:&amp;vet=10ahUKEwiYw5HP9PvZAhVBPFAKHT-tDZoQMwg-KAwwDA..i&amp;w=540&amp;h=381&amp;itg=1&amp;bih=585&amp;biw=1280&amp;q=urbana%20aglomeracija%20split&amp;ved=0ahUKEwiYw5HP9PvZAhVBPFAKHT-tDZoQMwg-KAwwDA&amp;iact=mrc&amp;uact=8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fina.hr/Default.aspx?sec=1538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azvoj.gov.hr/prva-urbana-aglomeracija-u-republici-hrvatskoj-urbana-aglomeracija-split/31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A4FC-8330-4386-B047-CFE9AA76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1418</Words>
  <Characters>8085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Jonjić</dc:creator>
  <cp:lastModifiedBy>Vesna Kavur</cp:lastModifiedBy>
  <cp:revision>6</cp:revision>
  <dcterms:created xsi:type="dcterms:W3CDTF">2020-11-30T11:13:00Z</dcterms:created>
  <dcterms:modified xsi:type="dcterms:W3CDTF">2020-11-30T12:16:00Z</dcterms:modified>
</cp:coreProperties>
</file>