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1D" w:rsidRPr="007172F9" w:rsidRDefault="00783305" w:rsidP="00650CC7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REZULTATI</w:t>
      </w:r>
      <w:r w:rsidR="00AC0EF7" w:rsidRPr="007172F9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 xml:space="preserve"> PODUZETNIKA U DJELATNOSTI PROIZVODNJE, PRIJENOSA I DISTRIBUCIJE ELEKTRIČNE ENERGIJE, U RAZDOBLJU 2008. – 201</w:t>
      </w:r>
      <w:r w:rsidR="002316F5" w:rsidRPr="007172F9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9</w:t>
      </w:r>
      <w:r w:rsidR="00AC0EF7" w:rsidRPr="007172F9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. GODIN</w:t>
      </w:r>
      <w:r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6"/>
        <w:gridCol w:w="1843"/>
      </w:tblGrid>
      <w:tr w:rsidR="00D340FB" w:rsidRPr="007172F9" w:rsidTr="005538EB">
        <w:trPr>
          <w:trHeight w:val="1474"/>
        </w:trPr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D20" w:rsidRPr="007172F9" w:rsidRDefault="0075726C" w:rsidP="00967DC0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b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A</w:t>
            </w:r>
            <w:r w:rsidR="00D340F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naliza</w:t>
            </w:r>
            <w:r w:rsidR="00D0612E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="00967DC0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rezultata</w:t>
            </w:r>
            <w:r w:rsidR="00D340F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poduzetnika u djelatnosti proizvodnje, prijenosa i distribucije električne energije</w:t>
            </w:r>
            <w:r w:rsidR="006B705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,</w:t>
            </w:r>
            <w:r w:rsidR="00D340F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kroz razdoblje od 2008. do 201</w:t>
            </w:r>
            <w:r w:rsidR="00062817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9</w:t>
            </w:r>
            <w:r w:rsidR="00D340F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godine, 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pokazala je zna</w:t>
            </w:r>
            <w:r w:rsidR="006B705B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čajan porast broja poduzetnika</w:t>
            </w:r>
            <w:r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u navedenoj djelatnosti.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Dok je broj poduzetnika višestruko porastao, s 89 na </w:t>
            </w:r>
            <w:r w:rsidR="006B705B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70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8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, broj zaposlenih je u 201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9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 godini (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11.274)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bio manji nego 2008. godine (13</w:t>
            </w:r>
            <w:r w:rsidR="006B705B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465). Najveći utjecaj na ovo smanjenje imala je promjena broja zaposlenih u društvu HEP-Operator distribucijskog sustava d.o.o. (u 2008. godini 9</w:t>
            </w:r>
            <w:r w:rsidR="006B705B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271 zaposlen, a u 201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9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. godini </w:t>
            </w:r>
            <w:r w:rsidR="00E93FD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6.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535 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zaposlenih ili </w:t>
            </w:r>
            <w:r w:rsidR="00062817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29,5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% manje). </w:t>
            </w:r>
            <w:r w:rsidR="00392D9C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Osim toga, veliki</w:t>
            </w:r>
            <w:r w:rsidR="001B6DA2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broj društava koja su osnovana u promatranom razdoblju, bez zaposlenih su ili s malim brojem zaposlenih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 Primjerice, u 201</w:t>
            </w:r>
            <w:r w:rsidR="007B3F64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9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. godini od ukupno </w:t>
            </w:r>
            <w:r w:rsidR="007B3F64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708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društava, bez zaposlenih je bilo </w:t>
            </w:r>
            <w:r w:rsidR="007B3F64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458</w:t>
            </w:r>
            <w:r w:rsidR="002A22F0" w:rsidRPr="007172F9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, a 159 imalo je jednog ili dva zaposlena</w:t>
            </w:r>
            <w:r w:rsidR="00D340FB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244061" w:themeColor="accent1" w:themeShade="80"/>
              <w:right w:val="nil"/>
            </w:tcBorders>
          </w:tcPr>
          <w:p w:rsidR="00D340FB" w:rsidRPr="007172F9" w:rsidRDefault="00D0612E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6</w:t>
            </w:r>
            <w:r w:rsidR="00AC0EF7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9</w:t>
            </w:r>
            <w:r w:rsidR="00BD7D50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5</w:t>
            </w:r>
            <w:r w:rsidR="00AC0EF7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,</w:t>
            </w:r>
            <w:r w:rsidR="00BD7D50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5</w:t>
            </w: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</w:t>
            </w:r>
            <w:r w:rsidR="00D340FB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%</w:t>
            </w:r>
          </w:p>
          <w:p w:rsidR="00D340FB" w:rsidRPr="007172F9" w:rsidRDefault="00D0612E" w:rsidP="00BD7D50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rast</w:t>
            </w: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 poduzetnika</w:t>
            </w:r>
            <w:r w:rsidR="00C0713D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, </w:t>
            </w:r>
            <w:r w:rsidR="00B46ADF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BD7D50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9</w:t>
            </w:r>
            <w:r w:rsidR="00B46ADF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. u odnosu na </w:t>
            </w:r>
            <w:r w:rsidR="00D340FB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2008. </w:t>
            </w:r>
            <w:r w:rsidR="00C0713D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g</w:t>
            </w:r>
            <w:r w:rsidR="00B46ADF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odinu</w:t>
            </w:r>
          </w:p>
        </w:tc>
      </w:tr>
      <w:tr w:rsidR="00D340FB" w:rsidRPr="007172F9" w:rsidTr="002A22F0">
        <w:trPr>
          <w:trHeight w:val="1417"/>
        </w:trPr>
        <w:tc>
          <w:tcPr>
            <w:tcW w:w="80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40FB" w:rsidRPr="007172F9" w:rsidRDefault="00D340FB" w:rsidP="00D340FB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nil"/>
              <w:bottom w:val="nil"/>
              <w:right w:val="nil"/>
            </w:tcBorders>
          </w:tcPr>
          <w:p w:rsidR="00D340FB" w:rsidRPr="007172F9" w:rsidRDefault="00BD7D50" w:rsidP="00B46ADF">
            <w:pPr>
              <w:tabs>
                <w:tab w:val="left" w:pos="6521"/>
              </w:tabs>
              <w:spacing w:before="120"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16,3</w:t>
            </w:r>
            <w:r w:rsidR="002D1D6F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%</w:t>
            </w:r>
          </w:p>
          <w:p w:rsidR="002D1D6F" w:rsidRPr="007172F9" w:rsidRDefault="002D1D6F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pad</w:t>
            </w: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</w:t>
            </w:r>
            <w:r w:rsidR="00B46ADF" w:rsidRPr="007172F9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zaposlenih</w:t>
            </w:r>
          </w:p>
          <w:p w:rsidR="00B46ADF" w:rsidRPr="007172F9" w:rsidRDefault="00B46ADF" w:rsidP="00BD7D50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BD7D50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9</w:t>
            </w: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. u odnosu na 2008. godinu</w:t>
            </w:r>
          </w:p>
        </w:tc>
      </w:tr>
    </w:tbl>
    <w:p w:rsidR="00B57B1D" w:rsidRDefault="00B57B1D" w:rsidP="008E3E4D">
      <w:pPr>
        <w:widowControl w:val="0"/>
        <w:tabs>
          <w:tab w:val="left" w:pos="1134"/>
          <w:tab w:val="left" w:pos="6521"/>
        </w:tabs>
        <w:spacing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Osnovni financijski rezultati poslovanja poduzetnika u skupini djelat. 35.1 – Proizvodnja, prijenos i distribucija električne energije za razdoblje od 2008. do 201</w:t>
      </w:r>
      <w:r w:rsidR="00AD4784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9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g.</w:t>
      </w:r>
      <w:r w:rsidR="00AD4784" w:rsidRPr="007172F9">
        <w:rPr>
          <w:rStyle w:val="Referencafusnote"/>
          <w:rFonts w:ascii="Arial" w:eastAsia="Times New Roman" w:hAnsi="Arial" w:cs="Arial"/>
          <w:b/>
          <w:color w:val="244061"/>
          <w:sz w:val="18"/>
          <w:szCs w:val="18"/>
          <w:lang w:eastAsia="hr-HR"/>
        </w:rPr>
        <w:footnoteReference w:id="1"/>
      </w:r>
      <w:r w:rsidRPr="007172F9">
        <w:rPr>
          <w:rFonts w:ascii="Arial" w:eastAsia="Times New Roman" w:hAnsi="Arial" w:cs="Arial"/>
          <w:b/>
          <w:color w:val="244061"/>
          <w:sz w:val="19"/>
          <w:szCs w:val="19"/>
          <w:lang w:eastAsia="hr-HR"/>
        </w:rPr>
        <w:tab/>
      </w:r>
      <w:r w:rsidRPr="007172F9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tis. kn, prosječne plaće u kn)</w:t>
      </w:r>
    </w:p>
    <w:p w:rsidR="009E7269" w:rsidRDefault="00C91FE5" w:rsidP="00FC172D">
      <w:pPr>
        <w:widowControl w:val="0"/>
        <w:tabs>
          <w:tab w:val="left" w:pos="1134"/>
          <w:tab w:val="left" w:pos="6521"/>
        </w:tabs>
        <w:spacing w:before="60" w:after="0" w:line="240" w:lineRule="auto"/>
        <w:ind w:left="1134" w:hanging="1134"/>
        <w:jc w:val="center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C91FE5">
        <w:rPr>
          <w:noProof/>
          <w:lang w:eastAsia="hr-HR"/>
        </w:rPr>
        <w:drawing>
          <wp:inline distT="0" distB="0" distL="0" distR="0" wp14:anchorId="712A535A" wp14:editId="7FCCA372">
            <wp:extent cx="6314400" cy="2700000"/>
            <wp:effectExtent l="0" t="0" r="0" b="5715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1D" w:rsidRPr="00C66D7F" w:rsidRDefault="00B57B1D" w:rsidP="0075726C">
      <w:pPr>
        <w:spacing w:before="40" w:after="0"/>
        <w:jc w:val="both"/>
        <w:rPr>
          <w:rFonts w:ascii="Arial" w:hAnsi="Arial" w:cs="Arial"/>
          <w:i/>
          <w:color w:val="254061"/>
          <w:sz w:val="15"/>
          <w:szCs w:val="15"/>
        </w:rPr>
      </w:pPr>
      <w:r w:rsidRPr="00C66D7F">
        <w:rPr>
          <w:rFonts w:ascii="Arial" w:hAnsi="Arial" w:cs="Arial"/>
          <w:i/>
          <w:color w:val="254061"/>
          <w:sz w:val="15"/>
          <w:szCs w:val="15"/>
        </w:rPr>
        <w:t xml:space="preserve">Izvor: Fina, </w:t>
      </w:r>
      <w:r w:rsidR="00CA6B5A" w:rsidRPr="00C66D7F">
        <w:rPr>
          <w:rFonts w:ascii="Arial" w:hAnsi="Arial" w:cs="Arial"/>
          <w:i/>
          <w:color w:val="254061"/>
          <w:sz w:val="15"/>
          <w:szCs w:val="15"/>
        </w:rPr>
        <w:t>Registar godišnjih financijskih izvještaja, obrada GFI-a za razdoblje 2008.-201</w:t>
      </w:r>
      <w:r w:rsidR="00AD4784" w:rsidRPr="00C66D7F">
        <w:rPr>
          <w:rFonts w:ascii="Arial" w:hAnsi="Arial" w:cs="Arial"/>
          <w:i/>
          <w:color w:val="254061"/>
          <w:sz w:val="15"/>
          <w:szCs w:val="15"/>
        </w:rPr>
        <w:t>9</w:t>
      </w:r>
      <w:r w:rsidR="00CA6B5A" w:rsidRPr="00C66D7F">
        <w:rPr>
          <w:rFonts w:ascii="Arial" w:hAnsi="Arial" w:cs="Arial"/>
          <w:i/>
          <w:color w:val="254061"/>
          <w:sz w:val="15"/>
          <w:szCs w:val="15"/>
        </w:rPr>
        <w:t>. godine</w:t>
      </w:r>
    </w:p>
    <w:p w:rsidR="00771A2D" w:rsidRPr="007172F9" w:rsidRDefault="00771A2D" w:rsidP="00A938F7">
      <w:pPr>
        <w:spacing w:after="0" w:line="240" w:lineRule="auto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172F9">
        <w:rPr>
          <w:rFonts w:ascii="Arial" w:hAnsi="Arial" w:cs="Arial"/>
          <w:i/>
          <w:color w:val="254061"/>
          <w:sz w:val="14"/>
          <w:szCs w:val="16"/>
        </w:rPr>
        <w:t xml:space="preserve">* </w:t>
      </w:r>
      <w:r w:rsidR="00AD4784" w:rsidRPr="007172F9">
        <w:rPr>
          <w:rFonts w:ascii="Arial" w:hAnsi="Arial" w:cs="Arial"/>
          <w:i/>
          <w:color w:val="254061"/>
          <w:sz w:val="14"/>
          <w:szCs w:val="16"/>
        </w:rPr>
        <w:t>Pozicija iz GFI-a (iz obrazaca do 2016.) - "Investicije u novu dugotrajnu imovinu" istovjetna je poziciji "Bruto investicije samo u novu dugotrajnu imovinu" u obrascima GFI-a 2016. - 2019</w:t>
      </w:r>
      <w:r w:rsidR="00FC172D" w:rsidRPr="007172F9">
        <w:rPr>
          <w:rFonts w:ascii="Arial" w:hAnsi="Arial" w:cs="Arial"/>
          <w:i/>
          <w:color w:val="254061"/>
          <w:sz w:val="14"/>
          <w:szCs w:val="16"/>
        </w:rPr>
        <w:t>.</w:t>
      </w:r>
    </w:p>
    <w:p w:rsidR="00B57B1D" w:rsidRPr="007172F9" w:rsidRDefault="005564B9" w:rsidP="005538EB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Ukupni</w:t>
      </w:r>
      <w:r w:rsidR="00FC1803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prihod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razdoblju od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12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godina </w:t>
      </w:r>
      <w:r w:rsidR="00F77000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po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ras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li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su</w:t>
      </w:r>
      <w:r w:rsidR="00FC1803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 2</w:t>
      </w:r>
      <w:r w:rsidR="00E72151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E72151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E72151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su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iznosi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li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2008. godine, na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29,6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je </w:t>
      </w:r>
      <w:r w:rsidR="00390C47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ostvareno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u 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201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9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75726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što je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rast prihoda od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8,5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kuna. </w:t>
      </w:r>
      <w:r w:rsidR="000F088A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T</w:t>
      </w:r>
      <w:r w:rsidR="0062109C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akođer su rasli i ukupni rashodi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s 20,8 milijardi kuna, na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27,0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Kroz cijelo promatrano razdoblj</w:t>
      </w:r>
      <w:r w:rsidR="004703A9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ostvaren je </w:t>
      </w:r>
      <w:r w:rsidR="00932AD5" w:rsidRPr="00967DC0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pozitivan financijski rezultat – neto dobit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koja je</w:t>
      </w:r>
      <w:r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s 215,5 milijuna kuna iz 2008. godine, u 201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9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. godini porasla na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2,2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 (povećanje </w:t>
      </w:r>
      <w:r w:rsidR="004703A9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 </w:t>
      </w:r>
      <w:r w:rsidR="00B337F8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938,4</w:t>
      </w:r>
      <w:r w:rsidR="00932AD5" w:rsidRPr="007172F9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%). </w:t>
      </w:r>
    </w:p>
    <w:p w:rsidR="00DF6CB1" w:rsidRDefault="00DF6CB1" w:rsidP="00650CC7">
      <w:pPr>
        <w:shd w:val="clear" w:color="auto" w:fill="FFFFFF"/>
        <w:tabs>
          <w:tab w:val="left" w:pos="1134"/>
          <w:tab w:val="left" w:pos="652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</w:pP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Grafikon 1.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</w:r>
      <w:r w:rsidR="00726335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Dobit razdoblja, gubitak razdoblja </w:t>
      </w:r>
      <w:r w:rsidR="00EE5020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i</w:t>
      </w:r>
      <w:r w:rsidR="00726335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neto dobit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u djelatnosti 35.1 – Proizvodnja, prijenos i distribucija električne energije</w:t>
      </w:r>
      <w:r w:rsidR="00967DC0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, u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razdoblj</w:t>
      </w:r>
      <w:r w:rsidR="00967DC0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u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od 2008. do 201</w:t>
      </w:r>
      <w:r w:rsidR="00B472A2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9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. </w:t>
      </w:r>
      <w:r w:rsidR="00BA32B2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</w:t>
      </w:r>
      <w:r w:rsidR="00726335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odine</w:t>
      </w:r>
      <w:r w:rsidR="000C1F94" w:rsidRPr="007172F9">
        <w:rPr>
          <w:rStyle w:val="Referencafusnote"/>
          <w:rFonts w:ascii="Arial" w:eastAsia="Times New Roman" w:hAnsi="Arial" w:cs="Arial"/>
          <w:b/>
          <w:color w:val="244061"/>
          <w:sz w:val="18"/>
          <w:szCs w:val="18"/>
          <w:lang w:eastAsia="hr-HR"/>
        </w:rPr>
        <w:footnoteReference w:id="2"/>
      </w:r>
    </w:p>
    <w:p w:rsidR="00D555ED" w:rsidRPr="005538EB" w:rsidRDefault="00B472A2" w:rsidP="00BA32B2">
      <w:pPr>
        <w:shd w:val="clear" w:color="auto" w:fill="FFFFFF"/>
        <w:tabs>
          <w:tab w:val="left" w:pos="1134"/>
          <w:tab w:val="left" w:pos="6521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/>
          <w:sz w:val="18"/>
          <w:szCs w:val="18"/>
          <w:lang w:eastAsia="hr-HR"/>
        </w:rPr>
        <w:drawing>
          <wp:inline distT="0" distB="0" distL="0" distR="0" wp14:anchorId="0E56E120">
            <wp:extent cx="6192000" cy="1944000"/>
            <wp:effectExtent l="0" t="0" r="0" b="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151" w:rsidRPr="00C66D7F" w:rsidRDefault="00E72151" w:rsidP="00EE5020">
      <w:pPr>
        <w:widowControl w:val="0"/>
        <w:shd w:val="clear" w:color="auto" w:fill="FFFFFF"/>
        <w:tabs>
          <w:tab w:val="left" w:pos="6521"/>
        </w:tabs>
        <w:spacing w:before="40" w:after="0"/>
        <w:jc w:val="both"/>
        <w:rPr>
          <w:rFonts w:ascii="Arial" w:hAnsi="Arial" w:cs="Arial"/>
          <w:i/>
          <w:color w:val="254061"/>
          <w:sz w:val="16"/>
          <w:szCs w:val="16"/>
        </w:rPr>
      </w:pPr>
      <w:r w:rsidRPr="00C66D7F">
        <w:rPr>
          <w:rFonts w:ascii="Arial" w:hAnsi="Arial" w:cs="Arial"/>
          <w:i/>
          <w:color w:val="254061"/>
          <w:sz w:val="16"/>
          <w:szCs w:val="16"/>
        </w:rPr>
        <w:t xml:space="preserve">Izvor: </w:t>
      </w:r>
      <w:r w:rsidR="00C66D7F" w:rsidRPr="00C66D7F">
        <w:rPr>
          <w:rFonts w:ascii="Arial" w:hAnsi="Arial" w:cs="Arial"/>
          <w:i/>
          <w:color w:val="254061"/>
          <w:sz w:val="16"/>
          <w:szCs w:val="16"/>
        </w:rPr>
        <w:t>FINA</w:t>
      </w:r>
      <w:r w:rsidRPr="00C66D7F">
        <w:rPr>
          <w:rFonts w:ascii="Arial" w:hAnsi="Arial" w:cs="Arial"/>
          <w:i/>
          <w:color w:val="254061"/>
          <w:sz w:val="16"/>
          <w:szCs w:val="16"/>
        </w:rPr>
        <w:t xml:space="preserve">, Registar godišnjih financijskih izvještaja, obrada GFI-a za </w:t>
      </w:r>
      <w:r w:rsidR="00125FA1" w:rsidRPr="00C66D7F">
        <w:rPr>
          <w:rFonts w:ascii="Arial" w:hAnsi="Arial" w:cs="Arial"/>
          <w:i/>
          <w:color w:val="254061"/>
          <w:sz w:val="16"/>
          <w:szCs w:val="16"/>
        </w:rPr>
        <w:t>razdoblje 2008.-</w:t>
      </w:r>
      <w:r w:rsidRPr="00C66D7F">
        <w:rPr>
          <w:rFonts w:ascii="Arial" w:hAnsi="Arial" w:cs="Arial"/>
          <w:i/>
          <w:color w:val="254061"/>
          <w:sz w:val="16"/>
          <w:szCs w:val="16"/>
        </w:rPr>
        <w:t>201</w:t>
      </w:r>
      <w:r w:rsidR="00B472A2" w:rsidRPr="00C66D7F">
        <w:rPr>
          <w:rFonts w:ascii="Arial" w:hAnsi="Arial" w:cs="Arial"/>
          <w:i/>
          <w:color w:val="254061"/>
          <w:sz w:val="16"/>
          <w:szCs w:val="16"/>
        </w:rPr>
        <w:t>9</w:t>
      </w:r>
      <w:r w:rsidRPr="00C66D7F">
        <w:rPr>
          <w:rFonts w:ascii="Arial" w:hAnsi="Arial" w:cs="Arial"/>
          <w:i/>
          <w:color w:val="254061"/>
          <w:sz w:val="16"/>
          <w:szCs w:val="16"/>
        </w:rPr>
        <w:t xml:space="preserve">. </w:t>
      </w:r>
      <w:r w:rsidR="00CA6B5A" w:rsidRPr="00C66D7F">
        <w:rPr>
          <w:rFonts w:ascii="Arial" w:hAnsi="Arial" w:cs="Arial"/>
          <w:i/>
          <w:color w:val="254061"/>
          <w:sz w:val="16"/>
          <w:szCs w:val="16"/>
        </w:rPr>
        <w:t>g</w:t>
      </w:r>
      <w:r w:rsidRPr="00C66D7F">
        <w:rPr>
          <w:rFonts w:ascii="Arial" w:hAnsi="Arial" w:cs="Arial"/>
          <w:i/>
          <w:color w:val="254061"/>
          <w:sz w:val="16"/>
          <w:szCs w:val="16"/>
        </w:rPr>
        <w:t>odin</w:t>
      </w:r>
      <w:r w:rsidR="00CA6B5A" w:rsidRPr="00C66D7F">
        <w:rPr>
          <w:rFonts w:ascii="Arial" w:hAnsi="Arial" w:cs="Arial"/>
          <w:i/>
          <w:color w:val="254061"/>
          <w:sz w:val="16"/>
          <w:szCs w:val="16"/>
        </w:rPr>
        <w:t>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21"/>
      </w:tblGrid>
      <w:tr w:rsidR="005C03B5" w:rsidRPr="007172F9" w:rsidTr="0036560B">
        <w:trPr>
          <w:trHeight w:val="1935"/>
        </w:trPr>
        <w:tc>
          <w:tcPr>
            <w:tcW w:w="8046" w:type="dxa"/>
            <w:vMerge w:val="restart"/>
          </w:tcPr>
          <w:p w:rsidR="005C03B5" w:rsidRPr="007172F9" w:rsidRDefault="005538EB" w:rsidP="00190AE3">
            <w:pPr>
              <w:pageBreakBefore/>
              <w:widowControl w:val="0"/>
              <w:shd w:val="clear" w:color="auto" w:fill="FFFFFF"/>
              <w:tabs>
                <w:tab w:val="left" w:pos="6521"/>
              </w:tabs>
              <w:spacing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lastRenderedPageBreak/>
              <w:t xml:space="preserve">Kroz cijelo promatrano razdoblje </w:t>
            </w:r>
            <w:r w:rsidR="0059463A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t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rgovinsk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i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sald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 je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negativ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a</w:t>
            </w:r>
            <w:r w:rsidR="00895132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jer je uvoz 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u 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svak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oj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od </w:t>
            </w:r>
            <w:r w:rsidR="0059463A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promatranih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godina </w:t>
            </w:r>
            <w:r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bio 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veći od izvoza</w:t>
            </w:r>
            <w:r w:rsidR="006009CD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Najveća 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razlika</w:t>
            </w:r>
            <w:r w:rsidR="006009CD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između izvoza i uvoza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bila </w:t>
            </w:r>
            <w:r w:rsidR="00FD41AD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2012. godine </w:t>
            </w:r>
            <w:r w:rsidR="00611CFA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kada </w:t>
            </w:r>
            <w:r w:rsidR="006009CD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</w:t>
            </w:r>
            <w:r w:rsidR="005C03B5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iznosila </w:t>
            </w:r>
            <w:r w:rsidR="0059463A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4,4 milijarde kuna</w:t>
            </w:r>
            <w:r w:rsidR="00827F57" w:rsidRPr="007172F9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, a najmanja 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2014. godine </w:t>
            </w:r>
            <w:r w:rsidR="00827F57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kada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je iznosi</w:t>
            </w:r>
            <w:r w:rsidR="00827F57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la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1,6 milijardi kuna. U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201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9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negativni trgovinski saldo iznosio 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je 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4,1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milijard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u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kuna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što je za 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69,1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% više nego u 201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8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kada je </w:t>
            </w:r>
            <w:r w:rsidR="00164D28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iznosio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2,4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milijard</w:t>
            </w:r>
            <w:r w:rsidR="000A15F6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e</w:t>
            </w:r>
            <w:r w:rsidR="003B24BC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kuna 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(tablica </w:t>
            </w:r>
            <w:r w:rsidR="00CC7D0F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1.</w:t>
            </w:r>
            <w:r w:rsidR="005C03B5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).</w:t>
            </w:r>
          </w:p>
          <w:p w:rsidR="00170B92" w:rsidRPr="007172F9" w:rsidRDefault="005C03B5" w:rsidP="007174A1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967DC0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hr-HR"/>
              </w:rPr>
              <w:t xml:space="preserve">Prosječna mjesečna neto </w:t>
            </w:r>
            <w:r w:rsidR="00967DC0" w:rsidRPr="00967DC0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hr-HR"/>
              </w:rPr>
              <w:t xml:space="preserve">obračunana </w:t>
            </w:r>
            <w:r w:rsidRPr="00967DC0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hr-HR"/>
              </w:rPr>
              <w:t>plaća</w:t>
            </w: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u 2008. godini</w:t>
            </w:r>
            <w:r w:rsidR="00EA5900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iznosila je 6.386 kuna</w:t>
            </w: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</w:t>
            </w:r>
            <w:r w:rsidR="00EA5900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a u 201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9</w:t>
            </w:r>
            <w:r w:rsidR="00EA5900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8.000</w:t>
            </w:r>
            <w:r w:rsidR="005564B9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kun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a</w:t>
            </w:r>
            <w:r w:rsidR="00447A1A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što je </w:t>
            </w: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rast plaće od 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25,3</w:t>
            </w: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%.</w:t>
            </w:r>
            <w:r w:rsidR="006820C8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="0036560B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Za usporedbu, prosječna mjesečna neto plaća zaposlenih kod poduzetnika na razini RH, u promatranom je razdoblju rasla za 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28,0</w:t>
            </w:r>
            <w:r w:rsidR="0036560B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% tj. s 4.543 kune na 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5.815</w:t>
            </w:r>
            <w:r w:rsidR="0036560B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</w:t>
            </w:r>
            <w:r w:rsidR="006A1454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a</w:t>
            </w:r>
            <w:r w:rsidR="005564B9"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.</w:t>
            </w:r>
          </w:p>
          <w:p w:rsidR="00611CFA" w:rsidRPr="007172F9" w:rsidRDefault="00611CFA" w:rsidP="00190AE3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U 2001. godini započelo je restrukturiranje elektroenergetskog sektora u Hrvatskoj, dok je formalna liberalizacija započela 2008. godine kada je došlo do usklađenja domaćih zakona s EU. Od 1. srpnja 2008. godine svi kupci električne energije dobili su mogućnost izabrati svog opskrbljivača električnom energijom.</w:t>
            </w:r>
          </w:p>
        </w:tc>
        <w:tc>
          <w:tcPr>
            <w:tcW w:w="1921" w:type="dxa"/>
            <w:tcBorders>
              <w:bottom w:val="single" w:sz="18" w:space="0" w:color="244061" w:themeColor="accent1" w:themeShade="80"/>
            </w:tcBorders>
            <w:vAlign w:val="center"/>
          </w:tcPr>
          <w:p w:rsidR="006F2E2B" w:rsidRPr="007172F9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TRGOVINSKI SALDO</w:t>
            </w:r>
          </w:p>
          <w:p w:rsidR="006F2E2B" w:rsidRPr="007172F9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D228AB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9</w:t>
            </w: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. godini </w:t>
            </w:r>
          </w:p>
          <w:p w:rsidR="006F2E2B" w:rsidRPr="007172F9" w:rsidRDefault="006E07AA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-</w:t>
            </w:r>
            <w:r w:rsidR="00D228AB" w:rsidRPr="007172F9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4,1</w:t>
            </w:r>
          </w:p>
          <w:p w:rsidR="006F2E2B" w:rsidRPr="007172F9" w:rsidRDefault="00CF2FFF" w:rsidP="00D228A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milijard</w:t>
            </w:r>
            <w:r w:rsidR="00D228AB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a</w:t>
            </w:r>
            <w:r w:rsidR="006F2E2B" w:rsidRPr="007172F9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C03B5" w:rsidRPr="007172F9" w:rsidTr="0036560B">
        <w:trPr>
          <w:trHeight w:val="1936"/>
        </w:trPr>
        <w:tc>
          <w:tcPr>
            <w:tcW w:w="8046" w:type="dxa"/>
            <w:vMerge/>
          </w:tcPr>
          <w:p w:rsidR="005C03B5" w:rsidRPr="007172F9" w:rsidRDefault="005C03B5" w:rsidP="005C03B5">
            <w:pPr>
              <w:widowControl w:val="0"/>
              <w:shd w:val="clear" w:color="auto" w:fill="FFFFFF"/>
              <w:tabs>
                <w:tab w:val="left" w:pos="6521"/>
              </w:tabs>
              <w:spacing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</w:tcBorders>
            <w:vAlign w:val="center"/>
          </w:tcPr>
          <w:p w:rsidR="006F2E2B" w:rsidRPr="007172F9" w:rsidRDefault="00D228A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7172F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>25,3</w:t>
            </w:r>
            <w:r w:rsidR="00AD7F14" w:rsidRPr="007172F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 xml:space="preserve"> </w:t>
            </w:r>
            <w:r w:rsidR="006F2E2B" w:rsidRPr="007172F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>%</w:t>
            </w:r>
          </w:p>
          <w:p w:rsidR="005C03B5" w:rsidRPr="007172F9" w:rsidRDefault="001A7C94" w:rsidP="00AC0EF7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975A56">
              <w:rPr>
                <w:b/>
                <w:color w:val="244061" w:themeColor="accent1" w:themeShade="80"/>
                <w:sz w:val="20"/>
                <w:szCs w:val="20"/>
              </w:rPr>
              <w:t>r</w:t>
            </w:r>
            <w:r w:rsidR="006F2E2B" w:rsidRPr="00975A56">
              <w:rPr>
                <w:b/>
                <w:color w:val="244061" w:themeColor="accent1" w:themeShade="80"/>
                <w:sz w:val="20"/>
                <w:szCs w:val="20"/>
              </w:rPr>
              <w:t>ast</w:t>
            </w:r>
            <w:r w:rsidR="006F2E2B" w:rsidRPr="007172F9">
              <w:rPr>
                <w:color w:val="244061" w:themeColor="accent1" w:themeShade="80"/>
                <w:sz w:val="20"/>
                <w:szCs w:val="20"/>
              </w:rPr>
              <w:t xml:space="preserve"> </w:t>
            </w:r>
            <w:r w:rsidR="006F2E2B" w:rsidRPr="007172F9">
              <w:rPr>
                <w:b/>
                <w:color w:val="244061" w:themeColor="accent1" w:themeShade="80"/>
                <w:sz w:val="20"/>
                <w:szCs w:val="20"/>
              </w:rPr>
              <w:t>prosječne mjesečne neto plaće</w:t>
            </w:r>
            <w:r w:rsidR="006F2E2B" w:rsidRPr="007172F9">
              <w:rPr>
                <w:color w:val="244061" w:themeColor="accent1" w:themeShade="80"/>
                <w:sz w:val="20"/>
                <w:szCs w:val="20"/>
              </w:rPr>
              <w:t xml:space="preserve"> u 201</w:t>
            </w:r>
            <w:r w:rsidR="00D228AB" w:rsidRPr="007172F9">
              <w:rPr>
                <w:color w:val="244061" w:themeColor="accent1" w:themeShade="80"/>
                <w:sz w:val="20"/>
                <w:szCs w:val="20"/>
              </w:rPr>
              <w:t>9</w:t>
            </w:r>
            <w:r w:rsidR="006F2E2B" w:rsidRPr="007172F9">
              <w:rPr>
                <w:color w:val="244061" w:themeColor="accent1" w:themeShade="80"/>
                <w:sz w:val="20"/>
                <w:szCs w:val="20"/>
              </w:rPr>
              <w:t>. u odnosu na 2008. godinu</w:t>
            </w:r>
          </w:p>
        </w:tc>
      </w:tr>
    </w:tbl>
    <w:p w:rsidR="00B31D8A" w:rsidRPr="007172F9" w:rsidRDefault="00B31D8A" w:rsidP="007174A1">
      <w:pPr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promatran</w:t>
      </w:r>
      <w:r w:rsidR="008701BB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om razdoblju od 12</w:t>
      </w:r>
      <w:r w:rsidR="00E81BA8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</w:t>
      </w:r>
      <w:r w:rsidR="0075726C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E81BA8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D3030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tržištu električne energije pojavilo se 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nekoliko novih konkurenata, </w:t>
      </w:r>
      <w:r w:rsidR="00153F53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koji je većina o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snovan</w:t>
      </w:r>
      <w:r w:rsidR="00153F53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nakon 20</w:t>
      </w:r>
      <w:r w:rsidR="007A541E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09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godine (tablic</w:t>
      </w:r>
      <w:r w:rsidR="00242412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</w:t>
      </w:r>
      <w:r w:rsidR="009C4A5A"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Pr="007172F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B57B1D" w:rsidRDefault="00B57B1D" w:rsidP="00190AE3">
      <w:pPr>
        <w:widowControl w:val="0"/>
        <w:tabs>
          <w:tab w:val="left" w:pos="1134"/>
          <w:tab w:val="right" w:pos="9757"/>
        </w:tabs>
        <w:spacing w:before="180" w:after="20" w:line="240" w:lineRule="auto"/>
        <w:ind w:left="1134" w:hanging="1134"/>
        <w:rPr>
          <w:rFonts w:ascii="Arial" w:eastAsia="Times New Roman" w:hAnsi="Arial" w:cs="Arial"/>
          <w:color w:val="244061"/>
          <w:sz w:val="16"/>
          <w:szCs w:val="19"/>
          <w:lang w:eastAsia="hr-HR"/>
        </w:rPr>
      </w:pP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Top 1</w:t>
      </w:r>
      <w:r w:rsidR="000A0D20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5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prema ukupnom prihodu u 201</w:t>
      </w:r>
      <w:r w:rsidR="001C55A0"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9</w:t>
      </w:r>
      <w:r w:rsidRPr="007172F9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godini u skupini djelatnosti 35.1 – Proizvodnja, prijenos i distribucija električne energije</w:t>
      </w:r>
      <w:r w:rsidR="00E93CFD" w:rsidRPr="007172F9">
        <w:rPr>
          <w:rFonts w:ascii="Arial" w:eastAsia="Times New Roman" w:hAnsi="Arial" w:cs="Arial"/>
          <w:color w:val="244061"/>
          <w:sz w:val="19"/>
          <w:szCs w:val="19"/>
          <w:lang w:eastAsia="hr-HR"/>
        </w:rPr>
        <w:t xml:space="preserve"> </w:t>
      </w:r>
      <w:r w:rsidR="00E93CFD" w:rsidRPr="007172F9">
        <w:rPr>
          <w:rFonts w:ascii="Arial" w:eastAsia="Times New Roman" w:hAnsi="Arial" w:cs="Arial"/>
          <w:color w:val="244061"/>
          <w:sz w:val="19"/>
          <w:szCs w:val="19"/>
          <w:lang w:eastAsia="hr-HR"/>
        </w:rPr>
        <w:tab/>
      </w:r>
      <w:r w:rsidRPr="007172F9">
        <w:rPr>
          <w:rFonts w:ascii="Arial" w:eastAsia="Times New Roman" w:hAnsi="Arial" w:cs="Arial"/>
          <w:color w:val="244061"/>
          <w:sz w:val="16"/>
          <w:szCs w:val="19"/>
          <w:lang w:eastAsia="hr-HR"/>
        </w:rPr>
        <w:t>(iznosi u tisućama kuna)</w:t>
      </w:r>
    </w:p>
    <w:tbl>
      <w:tblPr>
        <w:tblW w:w="975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2835"/>
        <w:gridCol w:w="793"/>
        <w:gridCol w:w="935"/>
        <w:gridCol w:w="936"/>
        <w:gridCol w:w="850"/>
        <w:gridCol w:w="794"/>
        <w:gridCol w:w="850"/>
        <w:gridCol w:w="851"/>
      </w:tblGrid>
      <w:tr w:rsidR="00502756" w:rsidRPr="00502756" w:rsidTr="00687032">
        <w:trPr>
          <w:trHeight w:hRule="exact" w:val="253"/>
          <w:jc w:val="center"/>
        </w:trPr>
        <w:tc>
          <w:tcPr>
            <w:tcW w:w="45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  <w:t>Rang 2019.</w:t>
            </w:r>
          </w:p>
        </w:tc>
        <w:tc>
          <w:tcPr>
            <w:tcW w:w="45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  <w:t>Rang 2008.</w:t>
            </w:r>
          </w:p>
        </w:tc>
        <w:tc>
          <w:tcPr>
            <w:tcW w:w="283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967DC0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 poduzetnika</w:t>
            </w:r>
          </w:p>
        </w:tc>
        <w:tc>
          <w:tcPr>
            <w:tcW w:w="79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68703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Oblik vlasništva</w:t>
            </w:r>
          </w:p>
        </w:tc>
        <w:tc>
          <w:tcPr>
            <w:tcW w:w="187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967DC0" w:rsidRDefault="00502756" w:rsidP="003A1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</w:t>
            </w:r>
            <w:r w:rsidR="003A15BF"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ni</w:t>
            </w:r>
            <w:r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prihod</w:t>
            </w:r>
            <w:r w:rsidR="003A15BF"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6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967DC0" w:rsidRDefault="00502756" w:rsidP="00015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Dobit ili gubitak raz</w:t>
            </w:r>
            <w:r w:rsidR="00015AD7"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967DC0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67DC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Uvoz</w:t>
            </w:r>
          </w:p>
        </w:tc>
      </w:tr>
      <w:tr w:rsidR="00502756" w:rsidRPr="00502756" w:rsidTr="00B239E3">
        <w:trPr>
          <w:trHeight w:hRule="exact" w:val="255"/>
          <w:jc w:val="center"/>
        </w:trPr>
        <w:tc>
          <w:tcPr>
            <w:tcW w:w="45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5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79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2019.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2008.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2019.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2008.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2008.</w:t>
            </w:r>
          </w:p>
        </w:tc>
      </w:tr>
      <w:tr w:rsidR="00502756" w:rsidRPr="00502756" w:rsidTr="00B239E3">
        <w:trPr>
          <w:trHeight w:hRule="exact"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1.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502756" w:rsidRDefault="00F26378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HEP</w:t>
            </w:r>
            <w:r w:rsidR="00502756"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 d.d.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10.519.885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11.408.494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1.107.308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-13.040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3.926.020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3.054.846 </w:t>
            </w:r>
          </w:p>
        </w:tc>
      </w:tr>
      <w:tr w:rsidR="00502756" w:rsidRPr="00502756" w:rsidTr="00B239E3">
        <w:trPr>
          <w:trHeight w:hRule="exact"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2.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HEP </w:t>
            </w:r>
            <w:r w:rsid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- </w:t>
            </w:r>
            <w:r w:rsidR="00D222A1"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Proizvodnja</w:t>
            </w: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 d.o.o.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4.238.339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3.510.018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457.170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128.462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346.907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AD67E1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D67E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12.084</w:t>
            </w:r>
          </w:p>
        </w:tc>
      </w:tr>
      <w:tr w:rsidR="00502756" w:rsidRPr="00502756" w:rsidTr="00B239E3">
        <w:trPr>
          <w:trHeight w:hRule="exact" w:val="413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3.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HEP-</w:t>
            </w:r>
            <w:r w:rsidR="00D222A1"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Operator distribucijskog sustava </w:t>
            </w: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d.o.o.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3.748.390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3.863.523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151.979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23.719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589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AD67E1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55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4.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HEP ELEKTRA d.o.o.</w:t>
            </w:r>
            <w:r w:rsidR="00E03F58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 </w:t>
            </w:r>
            <w:r w:rsidR="00E03F58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3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2.940.528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115.008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190AE3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5.</w:t>
            </w:r>
          </w:p>
        </w:tc>
        <w:tc>
          <w:tcPr>
            <w:tcW w:w="45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502756" w:rsidRDefault="00D222A1" w:rsidP="00D222A1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H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OPS</w:t>
            </w: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 </w:t>
            </w:r>
            <w:r w:rsidR="00502756"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d.o.o.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1.727.167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1.057.176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132.152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65.803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</w:tr>
      <w:tr w:rsidR="00502756" w:rsidRPr="00502756" w:rsidTr="00190AE3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6.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190AE3" w:rsidRDefault="00CE6117" w:rsidP="0050275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</w:pPr>
            <w:r w:rsidRPr="00190AE3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t xml:space="preserve">GEN-I </w:t>
            </w:r>
            <w:r w:rsidR="00687032" w:rsidRPr="00190AE3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t>Hrvatska</w:t>
            </w:r>
            <w:r w:rsidR="00502756" w:rsidRPr="00190AE3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t xml:space="preserve"> d.o.o.</w:t>
            </w:r>
            <w:r w:rsidRPr="00190AE3">
              <w:rPr>
                <w:rStyle w:val="Referencafusnote"/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footnoteReference w:id="4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932.359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135.015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2.743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659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838.826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127.049 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7.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502756" w:rsidRPr="00190AE3" w:rsidRDefault="003645D0" w:rsidP="00190AE3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</w:pPr>
            <w:r w:rsidRPr="00190AE3">
              <w:rPr>
                <w:rFonts w:ascii="Arial" w:hAnsi="Arial" w:cs="Arial"/>
                <w:color w:val="244061" w:themeColor="accent1" w:themeShade="80"/>
                <w:sz w:val="16"/>
                <w:szCs w:val="16"/>
                <w:shd w:val="clear" w:color="auto" w:fill="C6D9F1" w:themeFill="text2" w:themeFillTint="33"/>
              </w:rPr>
              <w:t>E.ON Energija d.o.o.</w:t>
            </w:r>
            <w:r w:rsidR="00CE6117" w:rsidRPr="00190AE3">
              <w:rPr>
                <w:rStyle w:val="Referencafusnote"/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footnoteReference w:id="5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917.518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-3.321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8.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190AE3" w:rsidRDefault="001C55A0" w:rsidP="0050275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</w:pPr>
            <w:r w:rsidRPr="00190AE3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</w:rPr>
              <w:t>VENTUM GRADNJA d.o.o.</w:t>
            </w:r>
            <w:r w:rsidR="00563A49" w:rsidRPr="00190AE3">
              <w:rPr>
                <w:rStyle w:val="Referencafusnote"/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 </w:t>
            </w:r>
            <w:r w:rsidR="00563A49" w:rsidRPr="00190AE3">
              <w:rPr>
                <w:rStyle w:val="Referencafusnote"/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footnoteReference w:id="6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789.191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825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838.255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190AE3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9.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HEP </w:t>
            </w:r>
            <w:r w:rsid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- </w:t>
            </w:r>
            <w:r w:rsidR="00D222A1"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Opskrba</w:t>
            </w: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 d.o.o.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Državno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509.511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15.475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2.048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52 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10.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502756" w:rsidP="001C55A0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PROENERGY </w:t>
            </w:r>
            <w:r w:rsidR="001C55A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d.o.o.</w:t>
            </w:r>
            <w:r w:rsidR="00E03F58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 </w:t>
            </w:r>
            <w:r w:rsidR="00E03F58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7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305.143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-607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  <w:t>11.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502756" w:rsidP="001C55A0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ENERGIA NATURALIS </w:t>
            </w:r>
            <w:r w:rsidR="001C55A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d.o.o.</w:t>
            </w:r>
            <w:r w:rsidR="00563A49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 </w:t>
            </w:r>
            <w:r w:rsidR="00563A49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8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235.766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184.049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  <w:t>12.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1C55A0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KERMAS ENERGIJA d.o.o.</w:t>
            </w:r>
            <w:r w:rsidR="00CE611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</w:rPr>
              <w:footnoteReference w:id="9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230.909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-64.589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1C55A0" w:rsidP="001C55A0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ENERGIJA GRADEC d.o.o.</w:t>
            </w:r>
            <w:r w:rsidR="00AB67ED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 </w:t>
            </w:r>
            <w:r w:rsidR="00AB67ED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10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112.376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4.237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  <w:t>14.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1C55A0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GEOEN d.o.o.</w:t>
            </w:r>
            <w:r w:rsidR="00CE611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</w:rPr>
              <w:footnoteReference w:id="11"/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102.410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53.963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502756" w:rsidRPr="00502756" w:rsidTr="00772286">
        <w:trPr>
          <w:trHeight w:val="278"/>
          <w:jc w:val="center"/>
        </w:trPr>
        <w:tc>
          <w:tcPr>
            <w:tcW w:w="4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1"/>
                <w:sz w:val="15"/>
                <w:szCs w:val="15"/>
              </w:rPr>
              <w:t>15.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502756" w:rsidRPr="00D222A1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</w:pPr>
            <w:r w:rsidRPr="00D222A1">
              <w:rPr>
                <w:rFonts w:ascii="Arial" w:eastAsia="Times New Roman" w:hAnsi="Arial" w:cs="Arial"/>
                <w:b/>
                <w:color w:val="244062"/>
                <w:sz w:val="15"/>
                <w:szCs w:val="15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EK</w:t>
            </w:r>
            <w:r w:rsidR="001C55A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O d.o.o.</w:t>
            </w:r>
            <w:r w:rsidR="00CE611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 </w:t>
            </w:r>
            <w:r w:rsidR="00CE611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12"/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Privatno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96.619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26.910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502756" w:rsidRPr="00D222A1" w:rsidRDefault="00502756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-</w:t>
            </w:r>
          </w:p>
        </w:tc>
      </w:tr>
      <w:tr w:rsidR="00B239E3" w:rsidRPr="00502756" w:rsidTr="00190AE3">
        <w:trPr>
          <w:trHeight w:hRule="exact" w:val="278"/>
          <w:jc w:val="center"/>
        </w:trPr>
        <w:tc>
          <w:tcPr>
            <w:tcW w:w="453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239E3" w:rsidRPr="00502756" w:rsidRDefault="00B239E3" w:rsidP="00066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top 15 poduzetnika</w:t>
            </w:r>
            <w:r>
              <w:t xml:space="preserve"> </w:t>
            </w:r>
            <w:r w:rsidRPr="00437AF8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 skupini djelatnosti 35.1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783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27.406.108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19.989.701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2.169.876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205.748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5.950.706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3.194.086 </w:t>
            </w:r>
          </w:p>
        </w:tc>
      </w:tr>
      <w:tr w:rsidR="00B239E3" w:rsidRPr="00502756" w:rsidTr="00190AE3">
        <w:trPr>
          <w:trHeight w:hRule="exact" w:val="278"/>
          <w:jc w:val="center"/>
        </w:trPr>
        <w:tc>
          <w:tcPr>
            <w:tcW w:w="453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239E3" w:rsidRPr="00502756" w:rsidRDefault="00B239E3" w:rsidP="00066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pod</w:t>
            </w:r>
            <w:r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 xml:space="preserve">uzetnici </w:t>
            </w:r>
            <w:r w:rsidRPr="00437AF8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 skupini djelatnosti 35.1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29.614.391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21.092.356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2.237.801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215.501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6.194.956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 xml:space="preserve">3.977.866 </w:t>
            </w:r>
          </w:p>
        </w:tc>
      </w:tr>
      <w:tr w:rsidR="00B239E3" w:rsidRPr="00502756" w:rsidTr="00190AE3">
        <w:trPr>
          <w:trHeight w:hRule="exact" w:val="278"/>
          <w:jc w:val="center"/>
        </w:trPr>
        <w:tc>
          <w:tcPr>
            <w:tcW w:w="453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239E3" w:rsidRPr="00502756" w:rsidRDefault="00B239E3" w:rsidP="00066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02756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 xml:space="preserve">Udio top 15 poduzetnika u skupini </w:t>
            </w:r>
            <w:r w:rsidRPr="00437AF8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 xml:space="preserve">djelatnosti </w:t>
            </w:r>
            <w:r w:rsidRPr="00502756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35.1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92,5%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94,8%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97,0%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95,5%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96,1%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9E3" w:rsidRPr="00D222A1" w:rsidRDefault="00B239E3" w:rsidP="00D22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D222A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80,3%</w:t>
            </w:r>
          </w:p>
        </w:tc>
      </w:tr>
    </w:tbl>
    <w:p w:rsidR="006E60E4" w:rsidRPr="007172F9" w:rsidRDefault="00B57B1D" w:rsidP="00C66D7F">
      <w:pPr>
        <w:widowControl w:val="0"/>
        <w:spacing w:before="40" w:after="0"/>
        <w:rPr>
          <w:rFonts w:ascii="Arial" w:hAnsi="Arial" w:cs="Arial"/>
          <w:i/>
          <w:color w:val="1F497D"/>
          <w:sz w:val="16"/>
          <w:szCs w:val="16"/>
        </w:rPr>
      </w:pPr>
      <w:r w:rsidRPr="006E60E4">
        <w:rPr>
          <w:rFonts w:ascii="Arial" w:hAnsi="Arial" w:cs="Arial"/>
          <w:i/>
          <w:color w:val="1F497D"/>
          <w:sz w:val="16"/>
          <w:szCs w:val="16"/>
        </w:rPr>
        <w:t xml:space="preserve">Izvor: </w:t>
      </w:r>
      <w:r w:rsidR="00C66D7F" w:rsidRPr="006E60E4">
        <w:rPr>
          <w:rFonts w:ascii="Arial" w:hAnsi="Arial" w:cs="Arial"/>
          <w:i/>
          <w:color w:val="1F497D"/>
          <w:sz w:val="16"/>
          <w:szCs w:val="16"/>
        </w:rPr>
        <w:t>FINA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, Registar godišnjih financijskih izvještaja, obrada GFI-</w:t>
      </w:r>
      <w:r w:rsidR="00455377" w:rsidRPr="007172F9">
        <w:rPr>
          <w:rFonts w:ascii="Arial" w:hAnsi="Arial" w:cs="Arial"/>
          <w:i/>
          <w:color w:val="1F497D"/>
          <w:sz w:val="16"/>
          <w:szCs w:val="16"/>
        </w:rPr>
        <w:t>a za</w:t>
      </w:r>
      <w:r w:rsidR="00295001" w:rsidRPr="007172F9">
        <w:rPr>
          <w:rFonts w:ascii="Arial" w:hAnsi="Arial" w:cs="Arial"/>
          <w:i/>
          <w:color w:val="1F497D"/>
          <w:sz w:val="16"/>
          <w:szCs w:val="16"/>
        </w:rPr>
        <w:t xml:space="preserve"> 2008. i </w:t>
      </w:r>
      <w:r w:rsidR="00455377" w:rsidRPr="007172F9">
        <w:rPr>
          <w:rFonts w:ascii="Arial" w:hAnsi="Arial" w:cs="Arial"/>
          <w:i/>
          <w:color w:val="1F497D"/>
          <w:sz w:val="16"/>
          <w:szCs w:val="16"/>
        </w:rPr>
        <w:t xml:space="preserve"> 201</w:t>
      </w:r>
      <w:r w:rsidR="00502756" w:rsidRPr="007172F9">
        <w:rPr>
          <w:rFonts w:ascii="Arial" w:hAnsi="Arial" w:cs="Arial"/>
          <w:i/>
          <w:color w:val="1F497D"/>
          <w:sz w:val="16"/>
          <w:szCs w:val="16"/>
        </w:rPr>
        <w:t>9</w:t>
      </w:r>
      <w:r w:rsidR="00455377" w:rsidRPr="007172F9">
        <w:rPr>
          <w:rFonts w:ascii="Arial" w:hAnsi="Arial" w:cs="Arial"/>
          <w:i/>
          <w:color w:val="1F497D"/>
          <w:sz w:val="16"/>
          <w:szCs w:val="16"/>
        </w:rPr>
        <w:t xml:space="preserve">. </w:t>
      </w:r>
      <w:r w:rsidR="00E96704" w:rsidRPr="007172F9">
        <w:rPr>
          <w:rFonts w:ascii="Arial" w:hAnsi="Arial" w:cs="Arial"/>
          <w:i/>
          <w:color w:val="1F497D"/>
          <w:sz w:val="16"/>
          <w:szCs w:val="16"/>
        </w:rPr>
        <w:t>g</w:t>
      </w:r>
      <w:r w:rsidR="00455377" w:rsidRPr="007172F9">
        <w:rPr>
          <w:rFonts w:ascii="Arial" w:hAnsi="Arial" w:cs="Arial"/>
          <w:i/>
          <w:color w:val="1F497D"/>
          <w:sz w:val="16"/>
          <w:szCs w:val="16"/>
        </w:rPr>
        <w:t>odinu</w:t>
      </w:r>
    </w:p>
    <w:p w:rsidR="00E96704" w:rsidRDefault="00BC0AE8" w:rsidP="00190AE3">
      <w:pPr>
        <w:pBdr>
          <w:top w:val="single" w:sz="12" w:space="1" w:color="auto"/>
        </w:pBdr>
        <w:spacing w:before="120" w:after="0" w:line="274" w:lineRule="auto"/>
        <w:rPr>
          <w:rFonts w:ascii="Arial" w:hAnsi="Arial" w:cs="Arial"/>
          <w:i/>
          <w:color w:val="0000FF"/>
          <w:sz w:val="18"/>
          <w:szCs w:val="18"/>
          <w:lang w:eastAsia="hr-HR"/>
        </w:rPr>
      </w:pPr>
      <w:r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Godišnji financijski izvještaji poduzetnika i druga dokumentacija </w:t>
      </w:r>
      <w:r w:rsidR="00F50C23" w:rsidRPr="003A15B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dostupni su besplatno na</w:t>
      </w:r>
      <w:r w:rsidR="00F50C23" w:rsidRPr="003A15BF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10" w:history="1">
        <w:r w:rsidR="00F50C23" w:rsidRPr="003A15BF">
          <w:rPr>
            <w:rStyle w:val="Hiperveza"/>
            <w:rFonts w:ascii="Arial" w:hAnsi="Arial" w:cs="Arial"/>
            <w:i/>
            <w:sz w:val="18"/>
            <w:szCs w:val="18"/>
            <w:lang w:eastAsia="hr-HR"/>
          </w:rPr>
          <w:t>RGFI – javna objava</w:t>
        </w:r>
      </w:hyperlink>
      <w:r>
        <w:rPr>
          <w:rStyle w:val="Hiperveza"/>
          <w:rFonts w:ascii="Arial" w:hAnsi="Arial" w:cs="Arial"/>
          <w:i/>
          <w:sz w:val="18"/>
          <w:szCs w:val="18"/>
          <w:lang w:eastAsia="hr-HR"/>
        </w:rPr>
        <w:t>,</w:t>
      </w:r>
      <w:r w:rsidR="00F50C23" w:rsidRPr="003A15BF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a pojedinačni podaci </w:t>
      </w:r>
      <w:r w:rsidR="00F50C23" w:rsidRPr="003A15BF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na</w:t>
      </w:r>
      <w:r w:rsidR="00F50C23" w:rsidRPr="003A15BF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11" w:history="1">
        <w:r w:rsidR="00F50C23" w:rsidRPr="003A15BF">
          <w:rPr>
            <w:rStyle w:val="Hiperveza"/>
            <w:rFonts w:ascii="Arial" w:hAnsi="Arial" w:cs="Arial"/>
            <w:i/>
            <w:sz w:val="18"/>
            <w:szCs w:val="18"/>
            <w:lang w:eastAsia="hr-HR"/>
          </w:rPr>
          <w:t>Transparentno.hr</w:t>
        </w:r>
      </w:hyperlink>
      <w:r w:rsidR="00F50C23" w:rsidRPr="003A15BF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="00F50C23" w:rsidRPr="003A15BF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="00F50C23" w:rsidRPr="003A15BF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12" w:history="1">
        <w:r w:rsidR="00F50C23" w:rsidRPr="003A15BF">
          <w:rPr>
            <w:rStyle w:val="Hiperveza"/>
            <w:rFonts w:ascii="Arial" w:hAnsi="Arial" w:cs="Arial"/>
            <w:i/>
            <w:sz w:val="18"/>
            <w:szCs w:val="18"/>
            <w:lang w:eastAsia="hr-HR"/>
          </w:rPr>
          <w:t>info.BIZ</w:t>
        </w:r>
      </w:hyperlink>
      <w:r w:rsidR="00F50C23" w:rsidRPr="003A15BF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</w:p>
    <w:p w:rsidR="00D37F22" w:rsidRPr="00A56F9C" w:rsidRDefault="00D37F22" w:rsidP="00190AE3">
      <w:pPr>
        <w:widowControl w:val="0"/>
        <w:tabs>
          <w:tab w:val="left" w:pos="343"/>
        </w:tabs>
        <w:spacing w:after="0" w:line="274" w:lineRule="auto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D37F22">
        <w:rPr>
          <w:rFonts w:ascii="Arial" w:hAnsi="Arial" w:cs="Arial"/>
          <w:i/>
          <w:color w:val="244061"/>
          <w:sz w:val="18"/>
          <w:szCs w:val="18"/>
          <w:shd w:val="clear" w:color="auto" w:fill="D9D9D9"/>
        </w:rPr>
        <w:t>Ako želite ugovoriti uslugu ili kupiti veći broj paketa</w:t>
      </w:r>
      <w:r w:rsidRPr="00D37F22">
        <w:rPr>
          <w:rFonts w:ascii="Arial" w:hAnsi="Arial" w:cs="Arial"/>
          <w:i/>
          <w:color w:val="244061"/>
          <w:sz w:val="18"/>
          <w:szCs w:val="18"/>
          <w:shd w:val="clear" w:color="auto" w:fill="F5F6F8"/>
        </w:rPr>
        <w:t xml:space="preserve">: </w:t>
      </w:r>
      <w:hyperlink r:id="rId13" w:history="1">
        <w:r w:rsidRPr="00D37F22">
          <w:rPr>
            <w:rFonts w:ascii="Arial" w:hAnsi="Arial" w:cs="Arial"/>
            <w:i/>
            <w:color w:val="0000FF"/>
            <w:sz w:val="18"/>
            <w:szCs w:val="18"/>
            <w:u w:val="single"/>
          </w:rPr>
          <w:t>prodaja@fina.hr</w:t>
        </w:r>
      </w:hyperlink>
      <w:r w:rsidRPr="00D37F22">
        <w:rPr>
          <w:rFonts w:ascii="Arial" w:hAnsi="Arial" w:cs="Arial"/>
          <w:i/>
          <w:color w:val="007AFF"/>
          <w:sz w:val="18"/>
          <w:szCs w:val="18"/>
        </w:rPr>
        <w:t xml:space="preserve"> </w:t>
      </w:r>
      <w:r w:rsidRPr="00A56F9C">
        <w:rPr>
          <w:rFonts w:ascii="Arial" w:hAnsi="Arial" w:cs="Arial"/>
          <w:i/>
          <w:color w:val="244061"/>
          <w:sz w:val="18"/>
          <w:szCs w:val="18"/>
          <w:shd w:val="clear" w:color="auto" w:fill="DBE5F1" w:themeFill="accent1" w:themeFillTint="33"/>
        </w:rPr>
        <w:t>Ako trebate korisničku podršku: 0800 0080</w:t>
      </w:r>
    </w:p>
    <w:sectPr w:rsidR="00D37F22" w:rsidRPr="00A56F9C" w:rsidSect="00190AE3">
      <w:headerReference w:type="default" r:id="rId14"/>
      <w:footerReference w:type="default" r:id="rId15"/>
      <w:pgSz w:w="11906" w:h="16838"/>
      <w:pgMar w:top="102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6F" w:rsidRDefault="004F6C6F" w:rsidP="00E72151">
      <w:pPr>
        <w:spacing w:after="0" w:line="240" w:lineRule="auto"/>
      </w:pPr>
      <w:r>
        <w:separator/>
      </w:r>
    </w:p>
  </w:endnote>
  <w:endnote w:type="continuationSeparator" w:id="0">
    <w:p w:rsidR="004F6C6F" w:rsidRDefault="004F6C6F" w:rsidP="00E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56" w:rsidRPr="00234913" w:rsidRDefault="00502756" w:rsidP="00B57B1D">
    <w:pPr>
      <w:pStyle w:val="Podnoje"/>
      <w:spacing w:after="0" w:line="240" w:lineRule="auto"/>
      <w:jc w:val="right"/>
      <w:rPr>
        <w:rFonts w:ascii="Arial" w:hAnsi="Arial" w:cs="Arial"/>
        <w:sz w:val="18"/>
        <w:szCs w:val="18"/>
      </w:rPr>
    </w:pPr>
    <w:r w:rsidRPr="00423BBC">
      <w:rPr>
        <w:rFonts w:ascii="Arial" w:hAnsi="Arial" w:cs="Arial"/>
        <w:sz w:val="18"/>
        <w:szCs w:val="18"/>
      </w:rPr>
      <w:fldChar w:fldCharType="begin"/>
    </w:r>
    <w:r w:rsidRPr="00423BBC">
      <w:rPr>
        <w:rFonts w:ascii="Arial" w:hAnsi="Arial" w:cs="Arial"/>
        <w:sz w:val="18"/>
        <w:szCs w:val="18"/>
      </w:rPr>
      <w:instrText>PAGE   \* MERGEFORMAT</w:instrText>
    </w:r>
    <w:r w:rsidRPr="00423BBC">
      <w:rPr>
        <w:rFonts w:ascii="Arial" w:hAnsi="Arial" w:cs="Arial"/>
        <w:sz w:val="18"/>
        <w:szCs w:val="18"/>
      </w:rPr>
      <w:fldChar w:fldCharType="separate"/>
    </w:r>
    <w:r w:rsidR="00772286">
      <w:rPr>
        <w:rFonts w:ascii="Arial" w:hAnsi="Arial" w:cs="Arial"/>
        <w:noProof/>
        <w:sz w:val="18"/>
        <w:szCs w:val="18"/>
      </w:rPr>
      <w:t>2</w:t>
    </w:r>
    <w:r w:rsidRPr="00423B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6F" w:rsidRDefault="004F6C6F" w:rsidP="00E72151">
      <w:pPr>
        <w:spacing w:after="0" w:line="240" w:lineRule="auto"/>
      </w:pPr>
      <w:r>
        <w:separator/>
      </w:r>
    </w:p>
  </w:footnote>
  <w:footnote w:type="continuationSeparator" w:id="0">
    <w:p w:rsidR="004F6C6F" w:rsidRDefault="004F6C6F" w:rsidP="00E72151">
      <w:pPr>
        <w:spacing w:after="0" w:line="240" w:lineRule="auto"/>
      </w:pPr>
      <w:r>
        <w:continuationSeparator/>
      </w:r>
    </w:p>
  </w:footnote>
  <w:footnote w:id="1">
    <w:p w:rsidR="00502756" w:rsidRPr="00687032" w:rsidRDefault="00502756" w:rsidP="00687032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687032">
        <w:rPr>
          <w:rStyle w:val="Referencafusnote"/>
          <w:rFonts w:ascii="Arial" w:hAnsi="Arial" w:cs="Arial"/>
          <w:sz w:val="16"/>
          <w:szCs w:val="16"/>
        </w:rPr>
        <w:footnoteRef/>
      </w:r>
      <w:r w:rsidRPr="00687032">
        <w:rPr>
          <w:rFonts w:ascii="Arial" w:hAnsi="Arial" w:cs="Arial"/>
          <w:sz w:val="16"/>
          <w:szCs w:val="16"/>
        </w:rPr>
        <w:t xml:space="preserve"> </w:t>
      </w:r>
      <w:r w:rsidRPr="0068703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Serija podataka u tablici za sve godine prikazana je iz godišnjeg financijskog izvještaja iz kolone tekuće godine.</w:t>
      </w:r>
    </w:p>
  </w:footnote>
  <w:footnote w:id="2">
    <w:p w:rsidR="00502756" w:rsidRPr="00687032" w:rsidRDefault="00502756" w:rsidP="00687032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687032">
        <w:rPr>
          <w:rStyle w:val="Referencafusnote"/>
          <w:rFonts w:ascii="Arial" w:hAnsi="Arial" w:cs="Arial"/>
          <w:sz w:val="16"/>
          <w:szCs w:val="16"/>
        </w:rPr>
        <w:footnoteRef/>
      </w:r>
      <w:r w:rsidRPr="00687032">
        <w:rPr>
          <w:rFonts w:ascii="Arial" w:hAnsi="Arial" w:cs="Arial"/>
          <w:sz w:val="16"/>
          <w:szCs w:val="16"/>
        </w:rPr>
        <w:t xml:space="preserve"> </w:t>
      </w:r>
      <w:r w:rsidRPr="0068703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Serija podataka u tablici za sve godine prikazana je iz godišnjeg financijskog izvještaja iz kolone tekuće godine.</w:t>
      </w:r>
    </w:p>
  </w:footnote>
  <w:footnote w:id="3">
    <w:p w:rsidR="00E03F58" w:rsidRPr="00D222A1" w:rsidRDefault="00E03F58" w:rsidP="00D222A1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HEP ELEKTRA d.o.o. osnovana je 31.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listopada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2016. godine. Izvor: Sudski registar, preuzeto 25. veljače 2021. godine.</w:t>
      </w:r>
    </w:p>
  </w:footnote>
  <w:footnote w:id="4">
    <w:p w:rsidR="00CE6117" w:rsidRPr="00D222A1" w:rsidRDefault="00CE6117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Društvo je 21.</w:t>
      </w:r>
      <w:r w:rsidR="0068703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siječnja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2019. g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.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promijenilo naziv iz GEN-I ZAGREB d.o.o. u GEN-I </w:t>
      </w:r>
      <w:r w:rsidR="00687032"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Hrvatska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d.o.o. Izvor: Sudski registar, p</w:t>
      </w:r>
      <w:r w:rsidR="00015AD7"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reuzeto 25.</w:t>
      </w:r>
      <w:r w:rsidR="00D222A1" w:rsidRPr="00D222A1">
        <w:t xml:space="preserve"> </w:t>
      </w:r>
      <w:r w:rsidR="00D222A1"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veljače </w:t>
      </w:r>
      <w:r w:rsidR="00015AD7"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2021.</w:t>
      </w:r>
      <w:r w:rsidR="00687032" w:rsidRPr="00687032">
        <w:t xml:space="preserve"> </w:t>
      </w:r>
      <w:r w:rsidR="00687032" w:rsidRPr="0068703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godine.</w:t>
      </w:r>
    </w:p>
  </w:footnote>
  <w:footnote w:id="5">
    <w:p w:rsidR="00CE6117" w:rsidRPr="00D222A1" w:rsidRDefault="00CE6117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RWE ENERGIJA d.o.o. osnovan</w:t>
      </w:r>
      <w:r w:rsidR="003A15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a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je 8.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kolovoza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2011. g</w:t>
      </w:r>
      <w:r w:rsid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., a </w:t>
      </w:r>
      <w:r w:rsidR="00190AE3" w:rsidRP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24.</w:t>
      </w:r>
      <w:r w:rsid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prosinca </w:t>
      </w:r>
      <w:r w:rsidR="00190AE3" w:rsidRP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2019</w:t>
      </w:r>
      <w:r w:rsid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. g. promijenjen je naziv u </w:t>
      </w:r>
      <w:r w:rsidR="00190AE3" w:rsidRP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E.ON Energija</w:t>
      </w:r>
      <w:r w:rsidR="00190AE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d.o.o.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Izvor: Sudski registar, preuzeto 25. veljače 2021. godine.</w:t>
      </w:r>
    </w:p>
  </w:footnote>
  <w:footnote w:id="6">
    <w:p w:rsidR="00563A49" w:rsidRPr="00D222A1" w:rsidRDefault="00563A49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VENTUM GRADNJA d.o.o. osnovan</w:t>
      </w:r>
      <w:r w:rsidR="003A15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a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je 18.</w:t>
      </w:r>
      <w:r w:rsidR="003A6CF4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rujna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2009. godine. Izvor: Sudski registar, preuzeto 25. veljače 2021. godine.</w:t>
      </w:r>
    </w:p>
  </w:footnote>
  <w:footnote w:id="7">
    <w:p w:rsidR="00E03F58" w:rsidRPr="00D222A1" w:rsidRDefault="00E03F58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PROENERGY d.o.o. osnovan je 29.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travnja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2010. godine. Izvor: Sudski registar, preuzeto 25. veljače 2021. godine.</w:t>
      </w:r>
    </w:p>
  </w:footnote>
  <w:footnote w:id="8">
    <w:p w:rsidR="00563A49" w:rsidRPr="00D222A1" w:rsidRDefault="00563A49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ENERGIA NATURALIS d.o.o. osnovan je 26.</w:t>
      </w:r>
      <w:r w:rsidR="00D222A1" w:rsidRPr="00D222A1">
        <w:t xml:space="preserve"> </w:t>
      </w:r>
      <w:r w:rsidR="00D222A1"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veljače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2010. godine. Izvor: Sudski registar, preuzeto 25. veljače 2021. godine.</w:t>
      </w:r>
    </w:p>
  </w:footnote>
  <w:footnote w:id="9">
    <w:p w:rsidR="00CE6117" w:rsidRPr="00D222A1" w:rsidRDefault="00CE6117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KERMAS ENERGIJA d.o.o. osnovana je 16.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ožujka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2012. godine. Izvor: Sudski registar, preuzeto 25. veljače 2021. godine.</w:t>
      </w:r>
    </w:p>
  </w:footnote>
  <w:footnote w:id="10">
    <w:p w:rsidR="00AB67ED" w:rsidRPr="00D222A1" w:rsidRDefault="00AB67ED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ENERGIJA GRADEC d.o.o. osnovana je 15.</w:t>
      </w:r>
      <w:r w:rsid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travnja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2011. godine. Izvor: Sudski registar, preuzeto 25. veljače 2021. godine.</w:t>
      </w:r>
    </w:p>
  </w:footnote>
  <w:footnote w:id="11">
    <w:p w:rsidR="00CE6117" w:rsidRPr="00D222A1" w:rsidRDefault="00CE6117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GEOEN d.o.o. je </w:t>
      </w:r>
      <w:r w:rsidR="00735750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kao neaktivno društvo </w:t>
      </w:r>
      <w:r w:rsidR="003A15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za 2008. godinu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podnijelo </w:t>
      </w:r>
      <w:r w:rsidR="003A15BF" w:rsidRPr="003A15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izjavu o neaktivnosti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.</w:t>
      </w:r>
      <w:r w:rsidR="00E83DA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Izvor: FINA, RGFI.</w:t>
      </w:r>
    </w:p>
  </w:footnote>
  <w:footnote w:id="12">
    <w:p w:rsidR="00CE6117" w:rsidRPr="00D222A1" w:rsidRDefault="00CE6117" w:rsidP="00D222A1">
      <w:pPr>
        <w:pStyle w:val="Tekstfusnote"/>
        <w:spacing w:before="20"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22A1">
        <w:rPr>
          <w:rStyle w:val="Referencafusnote"/>
          <w:rFonts w:ascii="Arial" w:hAnsi="Arial" w:cs="Arial"/>
          <w:sz w:val="16"/>
          <w:szCs w:val="16"/>
        </w:rPr>
        <w:footnoteRef/>
      </w:r>
      <w:r w:rsidRPr="00D222A1">
        <w:rPr>
          <w:rFonts w:ascii="Arial" w:hAnsi="Arial" w:cs="Arial"/>
          <w:sz w:val="16"/>
          <w:szCs w:val="16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EKO d.o.o. nije na rang listi 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za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2008. godin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u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jer je 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glavna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djelatnost </w:t>
      </w:r>
      <w:r w:rsidR="003A6CF4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društva 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bila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M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72.19 - Ostalo istraživanje i eksperimentalni razvoj u prirodnim, tehničkim i tehnološkim znanostima (2008.-2010.), 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a od 2011. godine,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D</w:t>
      </w:r>
      <w:r w:rsidR="00E036B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</w:t>
      </w:r>
      <w:r w:rsidRPr="00D222A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35.11 - Proizvodnja električne energije.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56" w:rsidRPr="00666675" w:rsidRDefault="00502756" w:rsidP="00B57B1D">
    <w:pPr>
      <w:pStyle w:val="Zaglavlje"/>
      <w:spacing w:after="0" w:line="240" w:lineRule="auto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100FEB36" wp14:editId="4DBF3A34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215" cy="2159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1D"/>
    <w:rsid w:val="00015AD7"/>
    <w:rsid w:val="00026E16"/>
    <w:rsid w:val="00026F6D"/>
    <w:rsid w:val="00027D1F"/>
    <w:rsid w:val="00044650"/>
    <w:rsid w:val="00045DED"/>
    <w:rsid w:val="00062817"/>
    <w:rsid w:val="00087008"/>
    <w:rsid w:val="0009057F"/>
    <w:rsid w:val="000910A9"/>
    <w:rsid w:val="00091400"/>
    <w:rsid w:val="00092163"/>
    <w:rsid w:val="00094161"/>
    <w:rsid w:val="000A0D20"/>
    <w:rsid w:val="000A15F6"/>
    <w:rsid w:val="000A4C94"/>
    <w:rsid w:val="000B1ABE"/>
    <w:rsid w:val="000C1F94"/>
    <w:rsid w:val="000D2526"/>
    <w:rsid w:val="000D7B10"/>
    <w:rsid w:val="000E1796"/>
    <w:rsid w:val="000E342C"/>
    <w:rsid w:val="000F088A"/>
    <w:rsid w:val="00110A2B"/>
    <w:rsid w:val="0011201E"/>
    <w:rsid w:val="00125FA1"/>
    <w:rsid w:val="00150966"/>
    <w:rsid w:val="00150F38"/>
    <w:rsid w:val="00153F53"/>
    <w:rsid w:val="00153FC9"/>
    <w:rsid w:val="00154751"/>
    <w:rsid w:val="00155742"/>
    <w:rsid w:val="00164D28"/>
    <w:rsid w:val="00170B92"/>
    <w:rsid w:val="00175D57"/>
    <w:rsid w:val="00190AE3"/>
    <w:rsid w:val="001970A8"/>
    <w:rsid w:val="001A7C94"/>
    <w:rsid w:val="001B4BE9"/>
    <w:rsid w:val="001B67A7"/>
    <w:rsid w:val="001B6DA2"/>
    <w:rsid w:val="001C47FA"/>
    <w:rsid w:val="001C55A0"/>
    <w:rsid w:val="001D45F9"/>
    <w:rsid w:val="001E784F"/>
    <w:rsid w:val="001E7B84"/>
    <w:rsid w:val="001F61CC"/>
    <w:rsid w:val="002034B5"/>
    <w:rsid w:val="00230C6A"/>
    <w:rsid w:val="002316F5"/>
    <w:rsid w:val="00237E57"/>
    <w:rsid w:val="002420C9"/>
    <w:rsid w:val="00242412"/>
    <w:rsid w:val="00253F50"/>
    <w:rsid w:val="0027673B"/>
    <w:rsid w:val="00277EF6"/>
    <w:rsid w:val="00295001"/>
    <w:rsid w:val="00295CB1"/>
    <w:rsid w:val="002A22F0"/>
    <w:rsid w:val="002A3E35"/>
    <w:rsid w:val="002A6DC7"/>
    <w:rsid w:val="002B52CB"/>
    <w:rsid w:val="002B74E0"/>
    <w:rsid w:val="002C3CE1"/>
    <w:rsid w:val="002C4C09"/>
    <w:rsid w:val="002D1D6F"/>
    <w:rsid w:val="002E716C"/>
    <w:rsid w:val="002F5B1C"/>
    <w:rsid w:val="00314356"/>
    <w:rsid w:val="00327099"/>
    <w:rsid w:val="003351AC"/>
    <w:rsid w:val="003513D3"/>
    <w:rsid w:val="0035158D"/>
    <w:rsid w:val="0036057E"/>
    <w:rsid w:val="0036441D"/>
    <w:rsid w:val="003645D0"/>
    <w:rsid w:val="0036560B"/>
    <w:rsid w:val="0036569E"/>
    <w:rsid w:val="0037188F"/>
    <w:rsid w:val="00372272"/>
    <w:rsid w:val="00385FAF"/>
    <w:rsid w:val="00387805"/>
    <w:rsid w:val="00390C47"/>
    <w:rsid w:val="00392D9C"/>
    <w:rsid w:val="00394CE0"/>
    <w:rsid w:val="003A15BF"/>
    <w:rsid w:val="003A6CF4"/>
    <w:rsid w:val="003A709B"/>
    <w:rsid w:val="003B24BC"/>
    <w:rsid w:val="003C08F8"/>
    <w:rsid w:val="003C1817"/>
    <w:rsid w:val="003C365C"/>
    <w:rsid w:val="003D164C"/>
    <w:rsid w:val="003D6296"/>
    <w:rsid w:val="00401559"/>
    <w:rsid w:val="004015C6"/>
    <w:rsid w:val="00412CDD"/>
    <w:rsid w:val="00444E64"/>
    <w:rsid w:val="00446317"/>
    <w:rsid w:val="00447A1A"/>
    <w:rsid w:val="00455377"/>
    <w:rsid w:val="0046077B"/>
    <w:rsid w:val="004617A4"/>
    <w:rsid w:val="004703A9"/>
    <w:rsid w:val="00471A0B"/>
    <w:rsid w:val="00477E7F"/>
    <w:rsid w:val="00481A1C"/>
    <w:rsid w:val="004A5348"/>
    <w:rsid w:val="004B1BC4"/>
    <w:rsid w:val="004D7988"/>
    <w:rsid w:val="004F6C6F"/>
    <w:rsid w:val="00500E3D"/>
    <w:rsid w:val="00502756"/>
    <w:rsid w:val="005110BC"/>
    <w:rsid w:val="0053129D"/>
    <w:rsid w:val="00532CE2"/>
    <w:rsid w:val="00534C62"/>
    <w:rsid w:val="005362C5"/>
    <w:rsid w:val="00542F18"/>
    <w:rsid w:val="005445B3"/>
    <w:rsid w:val="005538EB"/>
    <w:rsid w:val="005564B9"/>
    <w:rsid w:val="00556695"/>
    <w:rsid w:val="00561A7C"/>
    <w:rsid w:val="00563A49"/>
    <w:rsid w:val="00563ABB"/>
    <w:rsid w:val="00571AA1"/>
    <w:rsid w:val="00593623"/>
    <w:rsid w:val="0059463A"/>
    <w:rsid w:val="00595594"/>
    <w:rsid w:val="00595C6F"/>
    <w:rsid w:val="005B1038"/>
    <w:rsid w:val="005C03B5"/>
    <w:rsid w:val="005D2926"/>
    <w:rsid w:val="005D5E05"/>
    <w:rsid w:val="006009CD"/>
    <w:rsid w:val="00611CFA"/>
    <w:rsid w:val="0062109C"/>
    <w:rsid w:val="006274EB"/>
    <w:rsid w:val="00643856"/>
    <w:rsid w:val="00650CC7"/>
    <w:rsid w:val="00656EAE"/>
    <w:rsid w:val="00660AF2"/>
    <w:rsid w:val="006646A5"/>
    <w:rsid w:val="00670CBD"/>
    <w:rsid w:val="006820C8"/>
    <w:rsid w:val="00682145"/>
    <w:rsid w:val="00687032"/>
    <w:rsid w:val="00692B8A"/>
    <w:rsid w:val="006A1454"/>
    <w:rsid w:val="006B3389"/>
    <w:rsid w:val="006B705B"/>
    <w:rsid w:val="006D6CF2"/>
    <w:rsid w:val="006D76CE"/>
    <w:rsid w:val="006E07AA"/>
    <w:rsid w:val="006E5F54"/>
    <w:rsid w:val="006E60E4"/>
    <w:rsid w:val="006F076A"/>
    <w:rsid w:val="006F0FEF"/>
    <w:rsid w:val="006F2E2B"/>
    <w:rsid w:val="007111F2"/>
    <w:rsid w:val="007172F9"/>
    <w:rsid w:val="007174A1"/>
    <w:rsid w:val="007202D4"/>
    <w:rsid w:val="00726335"/>
    <w:rsid w:val="00735750"/>
    <w:rsid w:val="0075726C"/>
    <w:rsid w:val="0076759E"/>
    <w:rsid w:val="00771A2D"/>
    <w:rsid w:val="00772286"/>
    <w:rsid w:val="00775023"/>
    <w:rsid w:val="00783305"/>
    <w:rsid w:val="00783CC7"/>
    <w:rsid w:val="00793841"/>
    <w:rsid w:val="007A1C6E"/>
    <w:rsid w:val="007A541E"/>
    <w:rsid w:val="007B3F64"/>
    <w:rsid w:val="007C6062"/>
    <w:rsid w:val="007D389F"/>
    <w:rsid w:val="007E1CA2"/>
    <w:rsid w:val="007E3F16"/>
    <w:rsid w:val="00800720"/>
    <w:rsid w:val="00827F57"/>
    <w:rsid w:val="00831169"/>
    <w:rsid w:val="00831F91"/>
    <w:rsid w:val="008701BB"/>
    <w:rsid w:val="00876A47"/>
    <w:rsid w:val="008879AF"/>
    <w:rsid w:val="00890097"/>
    <w:rsid w:val="008929EC"/>
    <w:rsid w:val="00895132"/>
    <w:rsid w:val="008A38DE"/>
    <w:rsid w:val="008A4377"/>
    <w:rsid w:val="008B3BAF"/>
    <w:rsid w:val="008E3E4D"/>
    <w:rsid w:val="00904BD9"/>
    <w:rsid w:val="00904F52"/>
    <w:rsid w:val="00910FB1"/>
    <w:rsid w:val="00917AE8"/>
    <w:rsid w:val="0092038B"/>
    <w:rsid w:val="00932AD5"/>
    <w:rsid w:val="00934464"/>
    <w:rsid w:val="009364B5"/>
    <w:rsid w:val="00947F61"/>
    <w:rsid w:val="009578AE"/>
    <w:rsid w:val="00957EE2"/>
    <w:rsid w:val="00967DC0"/>
    <w:rsid w:val="009713E9"/>
    <w:rsid w:val="00975A56"/>
    <w:rsid w:val="009819C0"/>
    <w:rsid w:val="00993A3D"/>
    <w:rsid w:val="009A6A85"/>
    <w:rsid w:val="009B1353"/>
    <w:rsid w:val="009C2587"/>
    <w:rsid w:val="009C4A5A"/>
    <w:rsid w:val="009C6490"/>
    <w:rsid w:val="009C7761"/>
    <w:rsid w:val="009E31A3"/>
    <w:rsid w:val="009E7269"/>
    <w:rsid w:val="009F6869"/>
    <w:rsid w:val="00A06D90"/>
    <w:rsid w:val="00A30794"/>
    <w:rsid w:val="00A34DBF"/>
    <w:rsid w:val="00A35AE1"/>
    <w:rsid w:val="00A3767A"/>
    <w:rsid w:val="00A56F9C"/>
    <w:rsid w:val="00A63791"/>
    <w:rsid w:val="00A67D49"/>
    <w:rsid w:val="00A73103"/>
    <w:rsid w:val="00A938F7"/>
    <w:rsid w:val="00AA73D6"/>
    <w:rsid w:val="00AB67ED"/>
    <w:rsid w:val="00AC0EF7"/>
    <w:rsid w:val="00AD4784"/>
    <w:rsid w:val="00AD4DF5"/>
    <w:rsid w:val="00AD67E1"/>
    <w:rsid w:val="00AD7F14"/>
    <w:rsid w:val="00AE1989"/>
    <w:rsid w:val="00AE2D11"/>
    <w:rsid w:val="00AF3C71"/>
    <w:rsid w:val="00AF7673"/>
    <w:rsid w:val="00AF7934"/>
    <w:rsid w:val="00B00B42"/>
    <w:rsid w:val="00B239E3"/>
    <w:rsid w:val="00B2778E"/>
    <w:rsid w:val="00B31145"/>
    <w:rsid w:val="00B31D8A"/>
    <w:rsid w:val="00B337F8"/>
    <w:rsid w:val="00B431E3"/>
    <w:rsid w:val="00B46ADF"/>
    <w:rsid w:val="00B46CD4"/>
    <w:rsid w:val="00B472A2"/>
    <w:rsid w:val="00B57B1D"/>
    <w:rsid w:val="00B840A9"/>
    <w:rsid w:val="00B964CB"/>
    <w:rsid w:val="00BA32B2"/>
    <w:rsid w:val="00BB0F35"/>
    <w:rsid w:val="00BC0AE8"/>
    <w:rsid w:val="00BC0B53"/>
    <w:rsid w:val="00BC12BB"/>
    <w:rsid w:val="00BD7028"/>
    <w:rsid w:val="00BD7D50"/>
    <w:rsid w:val="00BE223B"/>
    <w:rsid w:val="00BE46C7"/>
    <w:rsid w:val="00BE6D54"/>
    <w:rsid w:val="00C0713D"/>
    <w:rsid w:val="00C123A3"/>
    <w:rsid w:val="00C200EC"/>
    <w:rsid w:val="00C279BA"/>
    <w:rsid w:val="00C51D10"/>
    <w:rsid w:val="00C65621"/>
    <w:rsid w:val="00C66D7F"/>
    <w:rsid w:val="00C81196"/>
    <w:rsid w:val="00C91FE5"/>
    <w:rsid w:val="00CA6B5A"/>
    <w:rsid w:val="00CB28EF"/>
    <w:rsid w:val="00CB56E6"/>
    <w:rsid w:val="00CC14DF"/>
    <w:rsid w:val="00CC7D0F"/>
    <w:rsid w:val="00CD3030"/>
    <w:rsid w:val="00CE6117"/>
    <w:rsid w:val="00CF2F07"/>
    <w:rsid w:val="00CF2FFF"/>
    <w:rsid w:val="00D0612E"/>
    <w:rsid w:val="00D06A26"/>
    <w:rsid w:val="00D205CD"/>
    <w:rsid w:val="00D222A1"/>
    <w:rsid w:val="00D22424"/>
    <w:rsid w:val="00D228AB"/>
    <w:rsid w:val="00D33A34"/>
    <w:rsid w:val="00D340FB"/>
    <w:rsid w:val="00D3585C"/>
    <w:rsid w:val="00D37F22"/>
    <w:rsid w:val="00D4097B"/>
    <w:rsid w:val="00D42CBE"/>
    <w:rsid w:val="00D518CF"/>
    <w:rsid w:val="00D555ED"/>
    <w:rsid w:val="00D702F7"/>
    <w:rsid w:val="00D76E20"/>
    <w:rsid w:val="00D7764F"/>
    <w:rsid w:val="00D87EDE"/>
    <w:rsid w:val="00D90ED6"/>
    <w:rsid w:val="00DA6F20"/>
    <w:rsid w:val="00DB33A1"/>
    <w:rsid w:val="00DD053A"/>
    <w:rsid w:val="00DD26FD"/>
    <w:rsid w:val="00DE3414"/>
    <w:rsid w:val="00DE5F61"/>
    <w:rsid w:val="00DF6CB1"/>
    <w:rsid w:val="00E036BF"/>
    <w:rsid w:val="00E03F58"/>
    <w:rsid w:val="00E15DA4"/>
    <w:rsid w:val="00E21E87"/>
    <w:rsid w:val="00E34853"/>
    <w:rsid w:val="00E44E09"/>
    <w:rsid w:val="00E67FCA"/>
    <w:rsid w:val="00E70361"/>
    <w:rsid w:val="00E72151"/>
    <w:rsid w:val="00E72C4D"/>
    <w:rsid w:val="00E81069"/>
    <w:rsid w:val="00E81BA8"/>
    <w:rsid w:val="00E83DA3"/>
    <w:rsid w:val="00E8438B"/>
    <w:rsid w:val="00E93CFD"/>
    <w:rsid w:val="00E93FD0"/>
    <w:rsid w:val="00E96704"/>
    <w:rsid w:val="00EA2A8E"/>
    <w:rsid w:val="00EA5900"/>
    <w:rsid w:val="00EA6D00"/>
    <w:rsid w:val="00EC19EF"/>
    <w:rsid w:val="00ED1E55"/>
    <w:rsid w:val="00ED37E4"/>
    <w:rsid w:val="00EE5020"/>
    <w:rsid w:val="00EE604C"/>
    <w:rsid w:val="00F03843"/>
    <w:rsid w:val="00F07EEA"/>
    <w:rsid w:val="00F16910"/>
    <w:rsid w:val="00F175D6"/>
    <w:rsid w:val="00F23DF1"/>
    <w:rsid w:val="00F25A74"/>
    <w:rsid w:val="00F26378"/>
    <w:rsid w:val="00F32F6B"/>
    <w:rsid w:val="00F50C23"/>
    <w:rsid w:val="00F6032E"/>
    <w:rsid w:val="00F64B44"/>
    <w:rsid w:val="00F77000"/>
    <w:rsid w:val="00F83D70"/>
    <w:rsid w:val="00F85ABE"/>
    <w:rsid w:val="00FA4B8A"/>
    <w:rsid w:val="00FA5DCF"/>
    <w:rsid w:val="00FB33E4"/>
    <w:rsid w:val="00FC172D"/>
    <w:rsid w:val="00FC1803"/>
    <w:rsid w:val="00FD0450"/>
    <w:rsid w:val="00FD1AE9"/>
    <w:rsid w:val="00FD41AD"/>
    <w:rsid w:val="00FF34A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rodaja@fin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art=8958&amp;sec=12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gfi.fina.hr/JavnaObjava-web/jsp/prijavaKorisnika.j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B298-E7B3-4133-8DB3-3F02A6EB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Links>
    <vt:vector size="126" baseType="variant">
      <vt:variant>
        <vt:i4>3997819</vt:i4>
      </vt:variant>
      <vt:variant>
        <vt:i4>51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48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>http://www.fina.hr/Default.aspx?sec=1538</vt:lpwstr>
      </vt:variant>
      <vt:variant>
        <vt:lpwstr/>
      </vt:variant>
      <vt:variant>
        <vt:i4>655366</vt:i4>
      </vt:variant>
      <vt:variant>
        <vt:i4>42</vt:i4>
      </vt:variant>
      <vt:variant>
        <vt:i4>0</vt:i4>
      </vt:variant>
      <vt:variant>
        <vt:i4>5</vt:i4>
      </vt:variant>
      <vt:variant>
        <vt:lpwstr>http://www.fina.hr/Default.aspx?art=8958&amp;sec=1275</vt:lpwstr>
      </vt:variant>
      <vt:variant>
        <vt:lpwstr/>
      </vt:variant>
      <vt:variant>
        <vt:i4>655441</vt:i4>
      </vt:variant>
      <vt:variant>
        <vt:i4>39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36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>http://www.fina.hr/Default.aspx?sec=1279</vt:lpwstr>
      </vt:variant>
      <vt:variant>
        <vt:lpwstr/>
      </vt:variant>
      <vt:variant>
        <vt:i4>1507337</vt:i4>
      </vt:variant>
      <vt:variant>
        <vt:i4>30</vt:i4>
      </vt:variant>
      <vt:variant>
        <vt:i4>0</vt:i4>
      </vt:variant>
      <vt:variant>
        <vt:i4>5</vt:i4>
      </vt:variant>
      <vt:variant>
        <vt:lpwstr>https://www.transparentno.hr/pregled/20622608859/08d39b480d82bb3b61420436b39cb1b50c69401caa76e270fe5b59242dd4fcfe6eabe882da95f6dd3040d9c944272a7275afa70eab73209748c524c5179b89b0</vt:lpwstr>
      </vt:variant>
      <vt:variant>
        <vt:lpwstr/>
      </vt:variant>
      <vt:variant>
        <vt:i4>4456528</vt:i4>
      </vt:variant>
      <vt:variant>
        <vt:i4>27</vt:i4>
      </vt:variant>
      <vt:variant>
        <vt:i4>0</vt:i4>
      </vt:variant>
      <vt:variant>
        <vt:i4>5</vt:i4>
      </vt:variant>
      <vt:variant>
        <vt:lpwstr>https://www.transparentno.hr/pregled/63073332379/e0f1d8a622fb46af0c377b1a12ec520c0f3a35453803c744d0b8b8198166a1f444fdf6e46126d25afb164e67467e81f6819fabcbb8a29c83083b6c5c7e923d06</vt:lpwstr>
      </vt:variant>
      <vt:variant>
        <vt:lpwstr/>
      </vt:variant>
      <vt:variant>
        <vt:i4>1966165</vt:i4>
      </vt:variant>
      <vt:variant>
        <vt:i4>24</vt:i4>
      </vt:variant>
      <vt:variant>
        <vt:i4>0</vt:i4>
      </vt:variant>
      <vt:variant>
        <vt:i4>5</vt:i4>
      </vt:variant>
      <vt:variant>
        <vt:lpwstr>https://www.transparentno.hr/pregled/81103558092/4796d06ee3e068c0c5de6a7211f959fe7961eb7dbe5b0b0e89171214bf061d1609a1b4ee1ea0caf40083d6c787f7deca25044218a483b8a345329edd2ef8da13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https://www.transparentno.hr/pregled/05925862411/6152e2c11b4d0b2203ae23e9f7e8ae1c8b38887d0f0e7303be39882bdba269e4fd986dbec6c7c080ed364f3955da664c732821d2b9de937411fab7fe39bbecdc</vt:lpwstr>
      </vt:variant>
      <vt:variant>
        <vt:lpwstr/>
      </vt:variant>
      <vt:variant>
        <vt:i4>1638407</vt:i4>
      </vt:variant>
      <vt:variant>
        <vt:i4>18</vt:i4>
      </vt:variant>
      <vt:variant>
        <vt:i4>0</vt:i4>
      </vt:variant>
      <vt:variant>
        <vt:i4>5</vt:i4>
      </vt:variant>
      <vt:variant>
        <vt:lpwstr>https://www.transparentno.hr/pregled/17040043994/abf242ce048545c8e594690e70b1a6682a3d8ad8ce9d07d4cefdca0150ca85cbfe9c5f7e21a407918405005d5ff014995dd5e7ba6a22626aebeb53121c4895bc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https://www.transparentno.hr/pregled/77604626413/74d58d3ac5d09d41e3491d6b0a69f7c376f9cac531385c561e886a79ad9aa51199ea4d343c65ab4a14600df28fadba2e99cc213e4cd8b4da6b277fa1582d545e</vt:lpwstr>
      </vt:variant>
      <vt:variant>
        <vt:lpwstr/>
      </vt:variant>
      <vt:variant>
        <vt:i4>1310801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https://www.transparentno.hr/pregled/13148821633/c80e23893cd08751b492bfc70bf4c27d657fe91f3fca3311af10730ed8b741a0112ede617cedb881d4778ebc37d49015d57d2022282cdef3dd8b6a04b2342636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https://www.transparentno.hr/pregled/09518585079/65f9a093a6532b6a5b8f71a6f48c9a088ae2a16dc0ebd2f2bf0769c8dc21998caabb51c93d2ae848f93b2c5b63c3456f94c6b78d5131b830ab63a4f140d37c29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https://www.transparentno.hr/pregled/28921978587/7c5b7819325854f6083b379497dab05f31c409132c9bc539ca070e65fcafa24478b425e38a0c37845d7a950dc2f1a864447d6171521fddba0cae96d046a03fd6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1245277</vt:i4>
      </vt:variant>
      <vt:variant>
        <vt:i4>6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http://rgfi.fina.hr/JavnaObjava-web/prijava.do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Vesna Kavur</cp:lastModifiedBy>
  <cp:revision>2</cp:revision>
  <dcterms:created xsi:type="dcterms:W3CDTF">2021-03-01T22:59:00Z</dcterms:created>
  <dcterms:modified xsi:type="dcterms:W3CDTF">2021-03-01T22:59:00Z</dcterms:modified>
</cp:coreProperties>
</file>