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65" w:rsidRPr="002C0A6E" w:rsidRDefault="00B55C65" w:rsidP="00E97781">
      <w:pPr>
        <w:spacing w:after="0" w:line="240" w:lineRule="auto"/>
        <w:jc w:val="center"/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</w:pPr>
      <w:r w:rsidRPr="002C0A6E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REZULTATI POSLOVANJA PODUZETNIKA U DJELATNOSTI OSTALOG KOPNENOG</w:t>
      </w:r>
    </w:p>
    <w:p w:rsidR="00E97781" w:rsidRPr="002C0A6E" w:rsidRDefault="00B55C65" w:rsidP="00E97781">
      <w:pPr>
        <w:spacing w:after="0" w:line="240" w:lineRule="auto"/>
        <w:jc w:val="center"/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</w:pPr>
      <w:r w:rsidRPr="002C0A6E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PRIJEVOZA PUTNIKA</w:t>
      </w:r>
      <w:r w:rsidR="00C733B9" w:rsidRPr="002C0A6E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 xml:space="preserve"> U </w:t>
      </w:r>
      <w:r w:rsidR="002C0A6E" w:rsidRPr="002C0A6E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2020</w:t>
      </w:r>
      <w:r w:rsidR="0007629D" w:rsidRPr="002C0A6E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.</w:t>
      </w:r>
      <w:r w:rsidRPr="002C0A6E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 xml:space="preserve"> GODINI</w:t>
      </w:r>
    </w:p>
    <w:p w:rsidR="00E97781" w:rsidRPr="00232113" w:rsidRDefault="00E97781" w:rsidP="003746FD">
      <w:pPr>
        <w:spacing w:before="12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2D5BB8">
        <w:rPr>
          <w:rFonts w:ascii="Arial" w:eastAsia="Calibri" w:hAnsi="Arial" w:cs="Arial"/>
          <w:color w:val="17365D" w:themeColor="text2" w:themeShade="BF"/>
          <w:sz w:val="20"/>
          <w:szCs w:val="20"/>
        </w:rPr>
        <w:t>Prema podacima iz obrađenih godišnjih</w:t>
      </w:r>
      <w:r w:rsidR="00265B93" w:rsidRPr="002D5BB8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financijskih izvještaja, u </w:t>
      </w:r>
      <w:r w:rsidR="0079187F" w:rsidRPr="002D5BB8">
        <w:rPr>
          <w:rFonts w:ascii="Arial" w:eastAsia="Calibri" w:hAnsi="Arial" w:cs="Arial"/>
          <w:color w:val="17365D" w:themeColor="text2" w:themeShade="BF"/>
          <w:sz w:val="20"/>
          <w:szCs w:val="20"/>
        </w:rPr>
        <w:t>2020</w:t>
      </w:r>
      <w:r w:rsidR="0007629D" w:rsidRPr="002D5BB8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Pr="002D5BB8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godini, u području djelatnosti H – </w:t>
      </w:r>
      <w:r w:rsidR="00CE13AE" w:rsidRPr="002D5BB8">
        <w:rPr>
          <w:rFonts w:ascii="Arial" w:eastAsia="Calibri" w:hAnsi="Arial" w:cs="Arial"/>
          <w:color w:val="17365D" w:themeColor="text2" w:themeShade="BF"/>
          <w:sz w:val="20"/>
          <w:szCs w:val="20"/>
        </w:rPr>
        <w:t>Prijevoz i skladištenje</w:t>
      </w:r>
      <w:r w:rsidRPr="002D5BB8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poslovalo je ukupno </w:t>
      </w:r>
      <w:r w:rsidR="002D5BB8" w:rsidRPr="002D5BB8">
        <w:rPr>
          <w:rFonts w:ascii="Arial" w:eastAsia="Calibri" w:hAnsi="Arial" w:cs="Arial"/>
          <w:color w:val="17365D" w:themeColor="text2" w:themeShade="BF"/>
          <w:sz w:val="20"/>
          <w:szCs w:val="20"/>
        </w:rPr>
        <w:t>6.511</w:t>
      </w:r>
      <w:r w:rsidRPr="002D5BB8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poduzetnika, od čega je njih </w:t>
      </w:r>
      <w:r w:rsidR="00023384" w:rsidRPr="002D5BB8">
        <w:rPr>
          <w:rFonts w:ascii="Arial" w:eastAsia="Calibri" w:hAnsi="Arial" w:cs="Arial"/>
          <w:color w:val="17365D" w:themeColor="text2" w:themeShade="BF"/>
          <w:sz w:val="20"/>
          <w:szCs w:val="20"/>
        </w:rPr>
        <w:t>4</w:t>
      </w:r>
      <w:r w:rsidR="003E4963" w:rsidRPr="002D5BB8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="002D5BB8" w:rsidRPr="002D5BB8">
        <w:rPr>
          <w:rFonts w:ascii="Arial" w:eastAsia="Calibri" w:hAnsi="Arial" w:cs="Arial"/>
          <w:color w:val="17365D" w:themeColor="text2" w:themeShade="BF"/>
          <w:sz w:val="20"/>
          <w:szCs w:val="20"/>
        </w:rPr>
        <w:t>800</w:t>
      </w:r>
      <w:r w:rsidRPr="002D5BB8">
        <w:rPr>
          <w:rFonts w:ascii="Arial" w:eastAsia="Calibri" w:hAnsi="Arial" w:cs="Arial"/>
          <w:color w:val="17365D" w:themeColor="text2" w:themeShade="BF"/>
          <w:sz w:val="20"/>
          <w:szCs w:val="20"/>
        </w:rPr>
        <w:t>, kao pretežitu djelatnost, registriralo djelatnost kopnenog prijevoza i cjevovodnog transporta (NKD 49</w:t>
      </w:r>
      <w:r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). Kod poduzetnika u području djelatnosti </w:t>
      </w:r>
      <w:r w:rsidR="00BD5E37"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>prijevoza i skladištenja,</w:t>
      </w:r>
      <w:r w:rsidR="00620104"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u </w:t>
      </w:r>
      <w:r w:rsidR="000D6B7A"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>2020</w:t>
      </w:r>
      <w:r w:rsidR="0007629D"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="00620104"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godini bilo je </w:t>
      </w:r>
      <w:r w:rsidR="00232113"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>69.323</w:t>
      </w:r>
      <w:r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zaposlenih, od kojih je </w:t>
      </w:r>
      <w:r w:rsidR="00232113"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>36.564</w:t>
      </w:r>
      <w:r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(</w:t>
      </w:r>
      <w:r w:rsidR="00232113"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>52,7</w:t>
      </w:r>
      <w:r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%) bilo zaposleno u odjeljku djelatnosti kopnenog prijevoza i </w:t>
      </w:r>
      <w:r w:rsidR="003F0DD4">
        <w:rPr>
          <w:rFonts w:ascii="Arial" w:eastAsia="Calibri" w:hAnsi="Arial" w:cs="Arial"/>
          <w:color w:val="17365D" w:themeColor="text2" w:themeShade="BF"/>
          <w:sz w:val="20"/>
          <w:szCs w:val="20"/>
        </w:rPr>
        <w:t>cjevovodnog transporta (NKD 49)</w:t>
      </w:r>
      <w:r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6D2202"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i predstavlja porast </w:t>
      </w:r>
      <w:r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broja zaposlenih od </w:t>
      </w:r>
      <w:r w:rsidR="00232113"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>2,1</w:t>
      </w:r>
      <w:r w:rsidR="00620104"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>%</w:t>
      </w:r>
      <w:r w:rsidR="00B646CF">
        <w:rPr>
          <w:rFonts w:ascii="Arial" w:eastAsia="Calibri" w:hAnsi="Arial" w:cs="Arial"/>
          <w:color w:val="17365D" w:themeColor="text2" w:themeShade="BF"/>
          <w:sz w:val="20"/>
          <w:szCs w:val="20"/>
        </w:rPr>
        <w:t>,</w:t>
      </w:r>
      <w:r w:rsidR="00620104"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u odnosu na </w:t>
      </w:r>
      <w:r w:rsidR="004C134A">
        <w:rPr>
          <w:rFonts w:ascii="Arial" w:eastAsia="Calibri" w:hAnsi="Arial" w:cs="Arial"/>
          <w:color w:val="17365D" w:themeColor="text2" w:themeShade="BF"/>
          <w:sz w:val="20"/>
          <w:szCs w:val="20"/>
        </w:rPr>
        <w:t>2019</w:t>
      </w:r>
      <w:r w:rsidR="0007629D"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BD5E37"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>g</w:t>
      </w:r>
      <w:r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>odinu</w:t>
      </w:r>
      <w:r w:rsidR="00BD5E37" w:rsidRPr="00232113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</w:p>
    <w:p w:rsidR="00E97781" w:rsidRPr="00834693" w:rsidRDefault="00E97781" w:rsidP="00E97781">
      <w:pPr>
        <w:spacing w:before="12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D35553">
        <w:rPr>
          <w:rFonts w:ascii="Arial" w:eastAsia="Calibri" w:hAnsi="Arial" w:cs="Arial"/>
          <w:color w:val="17365D" w:themeColor="text2" w:themeShade="BF"/>
          <w:sz w:val="20"/>
          <w:szCs w:val="20"/>
        </w:rPr>
        <w:t>Poduzetnici u djelatnosti kopnenog prijevoza i cjevov</w:t>
      </w:r>
      <w:r w:rsidR="00AE351A" w:rsidRPr="00D3555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odnog transporta (NKD 49) u </w:t>
      </w:r>
      <w:r w:rsidR="007E58B4" w:rsidRPr="00D35553">
        <w:rPr>
          <w:rFonts w:ascii="Arial" w:eastAsia="Calibri" w:hAnsi="Arial" w:cs="Arial"/>
          <w:color w:val="17365D" w:themeColor="text2" w:themeShade="BF"/>
          <w:sz w:val="20"/>
          <w:szCs w:val="20"/>
        </w:rPr>
        <w:t>2020</w:t>
      </w:r>
      <w:r w:rsidR="0007629D" w:rsidRPr="00D35553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Pr="00D3555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godini ostvarili su neto dobit u iznosu od</w:t>
      </w:r>
      <w:r w:rsidR="00671EA1" w:rsidRPr="00D3555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D35553" w:rsidRPr="00D35553">
        <w:rPr>
          <w:rFonts w:ascii="Arial" w:eastAsia="Calibri" w:hAnsi="Arial" w:cs="Arial"/>
          <w:color w:val="17365D" w:themeColor="text2" w:themeShade="BF"/>
          <w:sz w:val="20"/>
          <w:szCs w:val="20"/>
        </w:rPr>
        <w:t>633,6</w:t>
      </w:r>
      <w:r w:rsidR="006D2202" w:rsidRPr="00D3555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671EA1" w:rsidRPr="00D35553">
        <w:rPr>
          <w:rFonts w:ascii="Arial" w:eastAsia="Calibri" w:hAnsi="Arial" w:cs="Arial"/>
          <w:color w:val="17365D" w:themeColor="text2" w:themeShade="BF"/>
          <w:sz w:val="20"/>
          <w:szCs w:val="20"/>
        </w:rPr>
        <w:t>milijuna</w:t>
      </w:r>
      <w:r w:rsidRPr="00D3555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 (</w:t>
      </w:r>
      <w:r w:rsidR="00D35553" w:rsidRPr="00D35553">
        <w:rPr>
          <w:rFonts w:ascii="Arial" w:eastAsia="Calibri" w:hAnsi="Arial" w:cs="Arial"/>
          <w:color w:val="17365D" w:themeColor="text2" w:themeShade="BF"/>
          <w:sz w:val="20"/>
          <w:szCs w:val="20"/>
        </w:rPr>
        <w:t>povećanje</w:t>
      </w:r>
      <w:r w:rsidRPr="00D3555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od </w:t>
      </w:r>
      <w:r w:rsidR="00D35553" w:rsidRPr="00D35553">
        <w:rPr>
          <w:rFonts w:ascii="Arial" w:eastAsia="Calibri" w:hAnsi="Arial" w:cs="Arial"/>
          <w:color w:val="17365D" w:themeColor="text2" w:themeShade="BF"/>
          <w:sz w:val="20"/>
          <w:szCs w:val="20"/>
        </w:rPr>
        <w:t>47,1</w:t>
      </w:r>
      <w:r w:rsidRPr="00834693">
        <w:rPr>
          <w:rFonts w:ascii="Arial" w:eastAsia="Calibri" w:hAnsi="Arial" w:cs="Arial"/>
          <w:color w:val="17365D" w:themeColor="text2" w:themeShade="BF"/>
          <w:sz w:val="20"/>
          <w:szCs w:val="20"/>
        </w:rPr>
        <w:t>%)</w:t>
      </w:r>
      <w:r w:rsidR="00CA7214">
        <w:rPr>
          <w:rFonts w:ascii="Arial" w:eastAsia="Calibri" w:hAnsi="Arial" w:cs="Arial"/>
          <w:color w:val="17365D" w:themeColor="text2" w:themeShade="BF"/>
          <w:sz w:val="20"/>
          <w:szCs w:val="20"/>
        </w:rPr>
        <w:t>,</w:t>
      </w:r>
      <w:r w:rsidRPr="0083469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834693" w:rsidRPr="0083469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dok je na razini djelatnosti prijevoza i skladištenja iskazan </w:t>
      </w:r>
      <w:r w:rsidRPr="0083469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neto </w:t>
      </w:r>
      <w:r w:rsidR="00834693" w:rsidRPr="00834693">
        <w:rPr>
          <w:rFonts w:ascii="Arial" w:eastAsia="Calibri" w:hAnsi="Arial" w:cs="Arial"/>
          <w:color w:val="17365D" w:themeColor="text2" w:themeShade="BF"/>
          <w:sz w:val="20"/>
          <w:szCs w:val="20"/>
        </w:rPr>
        <w:t>gubitak</w:t>
      </w:r>
      <w:r w:rsidR="00B646CF">
        <w:rPr>
          <w:rFonts w:ascii="Arial" w:eastAsia="Calibri" w:hAnsi="Arial" w:cs="Arial"/>
          <w:color w:val="17365D" w:themeColor="text2" w:themeShade="BF"/>
          <w:sz w:val="20"/>
          <w:szCs w:val="20"/>
        </w:rPr>
        <w:t>,</w:t>
      </w:r>
      <w:r w:rsidRPr="0083469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834693">
        <w:rPr>
          <w:rFonts w:ascii="Arial" w:eastAsia="Calibri" w:hAnsi="Arial" w:cs="Arial"/>
          <w:color w:val="17365D" w:themeColor="text2" w:themeShade="BF"/>
          <w:sz w:val="20"/>
          <w:szCs w:val="20"/>
        </w:rPr>
        <w:t>i to u iznosu od 104,7 milijuna kuna</w:t>
      </w:r>
      <w:r w:rsidRPr="00834693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</w:p>
    <w:p w:rsidR="00E97781" w:rsidRPr="002C0A6E" w:rsidRDefault="00E97781" w:rsidP="00E9254A">
      <w:pPr>
        <w:widowControl w:val="0"/>
        <w:tabs>
          <w:tab w:val="left" w:pos="1276"/>
          <w:tab w:val="right" w:pos="9781"/>
        </w:tabs>
        <w:spacing w:before="180" w:after="0" w:line="240" w:lineRule="auto"/>
        <w:ind w:left="1140" w:hanging="1140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2C0A6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2C0A6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>Broj poduzetnika, broj zaposlenih te osnovni financijski rezultati poslovanja poduzetnika u području djelatnosti H i od</w:t>
      </w:r>
      <w:r w:rsidR="00DD4AEE" w:rsidRPr="002C0A6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jeljku djelatnosti NKD 49 u </w:t>
      </w:r>
      <w:r w:rsidR="002C0A6E" w:rsidRPr="002C0A6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2020</w:t>
      </w:r>
      <w:r w:rsidR="0007629D" w:rsidRPr="002C0A6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2C0A6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C73187" w:rsidRPr="002C0A6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</w:t>
      </w:r>
      <w:r w:rsidRPr="002C0A6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odini</w:t>
      </w:r>
      <w:r w:rsidR="00C73187" w:rsidRPr="002C0A6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2C0A6E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(iznosi u tisućama kuna, prosječne plaće u kn)</w:t>
      </w:r>
    </w:p>
    <w:p w:rsidR="00E97781" w:rsidRPr="002C0A6E" w:rsidRDefault="00E97781" w:rsidP="00E97781">
      <w:pPr>
        <w:widowControl w:val="0"/>
        <w:tabs>
          <w:tab w:val="left" w:pos="1276"/>
          <w:tab w:val="right" w:pos="9639"/>
        </w:tabs>
        <w:spacing w:before="40" w:after="0" w:line="240" w:lineRule="auto"/>
        <w:ind w:left="1140" w:hanging="1140"/>
        <w:jc w:val="right"/>
        <w:rPr>
          <w:rFonts w:ascii="Arial" w:eastAsia="Times New Roman" w:hAnsi="Arial" w:cs="Arial"/>
          <w:color w:val="FF0000"/>
          <w:sz w:val="2"/>
          <w:szCs w:val="16"/>
          <w:lang w:eastAsia="hr-HR"/>
        </w:rPr>
      </w:pPr>
    </w:p>
    <w:tbl>
      <w:tblPr>
        <w:tblW w:w="9922" w:type="dxa"/>
        <w:jc w:val="center"/>
        <w:tblInd w:w="408" w:type="dxa"/>
        <w:tblLayout w:type="fixed"/>
        <w:tblLook w:val="04A0" w:firstRow="1" w:lastRow="0" w:firstColumn="1" w:lastColumn="0" w:noHBand="0" w:noVBand="1"/>
      </w:tblPr>
      <w:tblGrid>
        <w:gridCol w:w="3912"/>
        <w:gridCol w:w="1134"/>
        <w:gridCol w:w="1134"/>
        <w:gridCol w:w="737"/>
        <w:gridCol w:w="1134"/>
        <w:gridCol w:w="1134"/>
        <w:gridCol w:w="737"/>
      </w:tblGrid>
      <w:tr w:rsidR="002C0A6E" w:rsidRPr="00FD2E92" w:rsidTr="003746FD">
        <w:trPr>
          <w:trHeight w:val="397"/>
          <w:jc w:val="center"/>
        </w:trPr>
        <w:tc>
          <w:tcPr>
            <w:tcW w:w="3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2C0A6E" w:rsidRDefault="00E97781" w:rsidP="00597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Opis</w:t>
            </w:r>
          </w:p>
        </w:tc>
        <w:tc>
          <w:tcPr>
            <w:tcW w:w="300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2C0A6E" w:rsidRDefault="00E97781" w:rsidP="00597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Ukupno područje djelatnosti H</w:t>
            </w:r>
          </w:p>
        </w:tc>
        <w:tc>
          <w:tcPr>
            <w:tcW w:w="300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2C0A6E" w:rsidRDefault="00E97781" w:rsidP="00597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NKD 49 Kopneni prijevoz i cjevovodni transport</w:t>
            </w:r>
          </w:p>
        </w:tc>
      </w:tr>
      <w:tr w:rsidR="002C0A6E" w:rsidRPr="00FD2E92" w:rsidTr="003746FD">
        <w:trPr>
          <w:trHeight w:val="283"/>
          <w:jc w:val="center"/>
        </w:trPr>
        <w:tc>
          <w:tcPr>
            <w:tcW w:w="391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2C0A6E" w:rsidRDefault="00E97781" w:rsidP="00597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2C0A6E" w:rsidRDefault="002C0A6E" w:rsidP="00597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2019</w:t>
            </w:r>
            <w:r w:rsidR="0007629D" w:rsidRPr="002C0A6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.</w:t>
            </w:r>
            <w:r w:rsidR="00E97781" w:rsidRPr="002C0A6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2C0A6E" w:rsidRDefault="002C0A6E" w:rsidP="00597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2020</w:t>
            </w:r>
            <w:r w:rsidR="0007629D" w:rsidRPr="002C0A6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.</w:t>
            </w:r>
            <w:r w:rsidR="00E97781" w:rsidRPr="002C0A6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2C0A6E" w:rsidRDefault="00E97781" w:rsidP="00597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Index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2C0A6E" w:rsidRDefault="002C0A6E" w:rsidP="00597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2019</w:t>
            </w:r>
            <w:r w:rsidR="0007629D" w:rsidRPr="002C0A6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.</w:t>
            </w:r>
            <w:r w:rsidR="00E97781" w:rsidRPr="002C0A6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2C0A6E" w:rsidRDefault="002C0A6E" w:rsidP="00597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2020</w:t>
            </w:r>
            <w:r w:rsidR="0007629D" w:rsidRPr="002C0A6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.</w:t>
            </w:r>
            <w:r w:rsidR="00E97781" w:rsidRPr="002C0A6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2C0A6E" w:rsidRDefault="00E97781" w:rsidP="00597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Index</w:t>
            </w:r>
          </w:p>
        </w:tc>
      </w:tr>
      <w:tr w:rsidR="0059742D" w:rsidRPr="00FD2E92" w:rsidTr="003746FD">
        <w:trPr>
          <w:trHeight w:val="283"/>
          <w:jc w:val="center"/>
        </w:trPr>
        <w:tc>
          <w:tcPr>
            <w:tcW w:w="3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59742D" w:rsidRPr="002C0A6E" w:rsidRDefault="0059742D" w:rsidP="0059742D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Broj poduzetnika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6.511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4.800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-</w:t>
            </w:r>
          </w:p>
        </w:tc>
      </w:tr>
      <w:tr w:rsidR="0059742D" w:rsidRPr="00FD2E92" w:rsidTr="003746FD">
        <w:trPr>
          <w:trHeight w:val="283"/>
          <w:jc w:val="center"/>
        </w:trPr>
        <w:tc>
          <w:tcPr>
            <w:tcW w:w="3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59742D" w:rsidRPr="002C0A6E" w:rsidRDefault="0059742D" w:rsidP="0059742D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Broj dobitaša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4.007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3.651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2.993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2.831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94,6</w:t>
            </w:r>
          </w:p>
        </w:tc>
      </w:tr>
      <w:tr w:rsidR="0059742D" w:rsidRPr="00FD2E92" w:rsidTr="003746FD">
        <w:trPr>
          <w:trHeight w:val="283"/>
          <w:jc w:val="center"/>
        </w:trPr>
        <w:tc>
          <w:tcPr>
            <w:tcW w:w="3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59742D" w:rsidRPr="002C0A6E" w:rsidRDefault="0059742D" w:rsidP="0059742D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Broj gubitaša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1.838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2.860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155,6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1.266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1.969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155,5</w:t>
            </w:r>
          </w:p>
        </w:tc>
      </w:tr>
      <w:tr w:rsidR="0059742D" w:rsidRPr="00FD2E92" w:rsidTr="003746FD">
        <w:trPr>
          <w:trHeight w:val="283"/>
          <w:jc w:val="center"/>
        </w:trPr>
        <w:tc>
          <w:tcPr>
            <w:tcW w:w="3912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9742D" w:rsidRPr="002C0A6E" w:rsidRDefault="0059742D" w:rsidP="0059742D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69.916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69.323</w:t>
            </w:r>
          </w:p>
        </w:tc>
        <w:tc>
          <w:tcPr>
            <w:tcW w:w="737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35.816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36.564</w:t>
            </w:r>
          </w:p>
        </w:tc>
        <w:tc>
          <w:tcPr>
            <w:tcW w:w="737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102,1</w:t>
            </w:r>
          </w:p>
        </w:tc>
      </w:tr>
      <w:tr w:rsidR="0059742D" w:rsidRPr="00FD2E92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9742D" w:rsidRPr="002C0A6E" w:rsidRDefault="0059742D" w:rsidP="0059742D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Ukupni prihodi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39.588.980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35.257.914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19.993.817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19.298.868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96,5</w:t>
            </w:r>
          </w:p>
        </w:tc>
      </w:tr>
      <w:tr w:rsidR="0059742D" w:rsidRPr="00FD2E92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9742D" w:rsidRPr="002C0A6E" w:rsidRDefault="0059742D" w:rsidP="0059742D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Ukupni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38.079.446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35.151.178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19.386.785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18.499.380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95,4</w:t>
            </w:r>
          </w:p>
        </w:tc>
      </w:tr>
      <w:tr w:rsidR="0059742D" w:rsidRPr="00FD2E92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9742D" w:rsidRPr="002C0A6E" w:rsidRDefault="0059742D" w:rsidP="0059742D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Dobit prije oporezivanja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2.517.362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2.192.570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1.017.048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1.279.502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125,8</w:t>
            </w:r>
          </w:p>
        </w:tc>
      </w:tr>
      <w:tr w:rsidR="0059742D" w:rsidRPr="00FD2E92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9742D" w:rsidRPr="002C0A6E" w:rsidRDefault="0059742D" w:rsidP="0059742D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Gubitak prije oporezivanja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1.007.828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2.085.835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410.015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480.014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117,1</w:t>
            </w:r>
          </w:p>
        </w:tc>
      </w:tr>
      <w:tr w:rsidR="0059742D" w:rsidRPr="00FD2E92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9742D" w:rsidRPr="002C0A6E" w:rsidRDefault="0059742D" w:rsidP="0059742D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Porez na dobit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372.185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211.413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176.277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165.934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94,1</w:t>
            </w:r>
          </w:p>
        </w:tc>
      </w:tr>
      <w:tr w:rsidR="0059742D" w:rsidRPr="00FD2E92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9742D" w:rsidRPr="002C0A6E" w:rsidRDefault="0059742D" w:rsidP="0059742D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Dobit razdoblja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2.137.719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1.929.836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839.786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1.105.191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131,6</w:t>
            </w:r>
          </w:p>
        </w:tc>
      </w:tr>
      <w:tr w:rsidR="0059742D" w:rsidRPr="00FD2E92" w:rsidTr="00794043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9742D" w:rsidRPr="002C0A6E" w:rsidRDefault="0059742D" w:rsidP="0059742D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Gubitak razdoblja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1.000.370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2.034.513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409.031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471.637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115,3</w:t>
            </w:r>
          </w:p>
        </w:tc>
      </w:tr>
      <w:tr w:rsidR="0059742D" w:rsidRPr="00FD2E92" w:rsidTr="00794043">
        <w:trPr>
          <w:trHeight w:val="454"/>
          <w:jc w:val="center"/>
        </w:trPr>
        <w:tc>
          <w:tcPr>
            <w:tcW w:w="3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742D" w:rsidRPr="002C0A6E" w:rsidRDefault="0059742D" w:rsidP="0059742D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b/>
                <w:color w:val="17365D" w:themeColor="text2" w:themeShade="BF"/>
                <w:sz w:val="17"/>
                <w:szCs w:val="17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1.137.349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-104.678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430.756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633.554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147,1</w:t>
            </w:r>
          </w:p>
        </w:tc>
      </w:tr>
      <w:tr w:rsidR="0059742D" w:rsidRPr="00FD2E92" w:rsidTr="00794043">
        <w:trPr>
          <w:trHeight w:val="283"/>
          <w:jc w:val="center"/>
        </w:trPr>
        <w:tc>
          <w:tcPr>
            <w:tcW w:w="3912" w:type="dxa"/>
            <w:tcBorders>
              <w:top w:val="single" w:sz="4" w:space="0" w:color="D9D9D9" w:themeColor="background1" w:themeShade="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9742D" w:rsidRPr="002C0A6E" w:rsidRDefault="0059742D" w:rsidP="0059742D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Izvoz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12.472.291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10.198.958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4.585.501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4.812.162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104,9</w:t>
            </w:r>
          </w:p>
        </w:tc>
      </w:tr>
      <w:tr w:rsidR="0059742D" w:rsidRPr="00FD2E92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9742D" w:rsidRPr="002C0A6E" w:rsidRDefault="0059742D" w:rsidP="0059742D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Uvoz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2.174.943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2.034.792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1.056.896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993.118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94,0</w:t>
            </w:r>
          </w:p>
        </w:tc>
      </w:tr>
      <w:tr w:rsidR="0059742D" w:rsidRPr="00FD2E92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9742D" w:rsidRPr="002C0A6E" w:rsidRDefault="0059742D" w:rsidP="0059742D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Trgovinski saldo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10.297.348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8.164.167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3.528.605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3.819.043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108,2</w:t>
            </w:r>
          </w:p>
        </w:tc>
      </w:tr>
      <w:tr w:rsidR="0059742D" w:rsidRPr="00FD2E92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9742D" w:rsidRPr="002C0A6E" w:rsidRDefault="008F0208" w:rsidP="008F0208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Bruto i</w:t>
            </w:r>
            <w:r w:rsidR="0059742D" w:rsidRPr="002C0A6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 xml:space="preserve">nvesticije </w:t>
            </w:r>
            <w:r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 xml:space="preserve">samo </w:t>
            </w:r>
            <w:r w:rsidR="0059742D" w:rsidRPr="002C0A6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u novu dugotrajnu imovinu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2.447.094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2.076.562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1.535.389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1.479.369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96,4</w:t>
            </w:r>
          </w:p>
        </w:tc>
      </w:tr>
      <w:tr w:rsidR="0059742D" w:rsidRPr="00FD2E92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9742D" w:rsidRPr="002C0A6E" w:rsidRDefault="0059742D" w:rsidP="0059742D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2C0A6E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Prosječna mjesečna neto plaća po zaposlen.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6.349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6.354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5.383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5.411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9742D" w:rsidRDefault="0059742D" w:rsidP="0059742D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100,5</w:t>
            </w:r>
          </w:p>
        </w:tc>
      </w:tr>
    </w:tbl>
    <w:p w:rsidR="00E97781" w:rsidRPr="002C0A6E" w:rsidRDefault="00E97781" w:rsidP="000D2C1A">
      <w:pPr>
        <w:tabs>
          <w:tab w:val="left" w:pos="601"/>
        </w:tabs>
        <w:spacing w:before="20" w:after="0"/>
        <w:jc w:val="both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2C0A6E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Izvor: Fina, Registar godišnjih financijskih </w:t>
      </w:r>
      <w:r w:rsidR="00DD4AEE" w:rsidRPr="002C0A6E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izvještaja, obrada GFI-a za </w:t>
      </w:r>
      <w:r w:rsidR="002C0A6E" w:rsidRPr="002C0A6E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2020</w:t>
      </w:r>
      <w:r w:rsidR="0007629D" w:rsidRPr="002C0A6E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.</w:t>
      </w:r>
      <w:r w:rsidRPr="002C0A6E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 godinu</w:t>
      </w:r>
    </w:p>
    <w:p w:rsidR="00420047" w:rsidRPr="00420047" w:rsidRDefault="00420047" w:rsidP="00420047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420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Predmet ove kratke analize je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1.632</w:t>
      </w:r>
      <w:r w:rsidRPr="00420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u skupini djelatnosti 49.3 - Ostali kopneni prijevoz putnika i tri razreda djelatnosti unutar te skupine djelatnosti:</w:t>
      </w:r>
    </w:p>
    <w:p w:rsidR="00420047" w:rsidRPr="00420047" w:rsidRDefault="00420047" w:rsidP="00420047">
      <w:pPr>
        <w:pStyle w:val="ListParagraph"/>
        <w:widowControl w:val="0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420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49.31 - Gradski i prigradski kopneni prijevoz putnika;</w:t>
      </w:r>
    </w:p>
    <w:p w:rsidR="00420047" w:rsidRPr="00420047" w:rsidRDefault="00420047" w:rsidP="00420047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420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49.32 - Taksi služba;</w:t>
      </w:r>
    </w:p>
    <w:p w:rsidR="00420047" w:rsidRPr="00420047" w:rsidRDefault="00420047" w:rsidP="00420047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420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49.39 - Ostali kopneni prijevoz putnika, d. n</w:t>
      </w:r>
      <w:r w:rsidRPr="00420047">
        <w:rPr>
          <w:rFonts w:ascii="Arial" w:eastAsia="Times New Roman" w:hAnsi="Arial" w:cs="Arial"/>
          <w:i/>
          <w:color w:val="17365D" w:themeColor="text2" w:themeShade="BF"/>
          <w:sz w:val="20"/>
          <w:szCs w:val="20"/>
          <w:lang w:eastAsia="hr-HR"/>
        </w:rPr>
        <w:t>.</w:t>
      </w:r>
      <w:r>
        <w:rPr>
          <w:rFonts w:ascii="Arial" w:eastAsia="Times New Roman" w:hAnsi="Arial" w:cs="Arial"/>
          <w:i/>
          <w:color w:val="17365D" w:themeColor="text2" w:themeShade="BF"/>
          <w:sz w:val="20"/>
          <w:szCs w:val="20"/>
          <w:lang w:eastAsia="hr-HR"/>
        </w:rPr>
        <w:t xml:space="preserve"> </w:t>
      </w:r>
      <w:r w:rsidRPr="00420047">
        <w:rPr>
          <w:rFonts w:ascii="Arial" w:eastAsia="Times New Roman" w:hAnsi="Arial" w:cs="Arial"/>
          <w:i/>
          <w:color w:val="17365D" w:themeColor="text2" w:themeShade="BF"/>
          <w:sz w:val="20"/>
          <w:szCs w:val="20"/>
          <w:lang w:eastAsia="hr-HR"/>
        </w:rPr>
        <w:t>(skraćeno od drugdje nespomenuto)</w:t>
      </w:r>
      <w:r w:rsidRPr="00420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1B0F1F" w:rsidRDefault="00365A73" w:rsidP="001B0F1F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</w:t>
      </w:r>
      <w:r w:rsidRPr="00365A7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djelatnosti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ostalog kopnenog prijevoza putnika</w:t>
      </w:r>
      <w:r w:rsidRPr="00365A7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(NKD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49.3</w:t>
      </w:r>
      <w:r w:rsidRPr="00365A7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), u 20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</w:t>
      </w:r>
      <w:r w:rsidRPr="00365A7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poslovalo je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1.632</w:t>
      </w:r>
      <w:r w:rsidRPr="00365A7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</w:t>
      </w:r>
      <w:r w:rsidR="00B646C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Pr="00365A7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kod kojih je bilo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13.410</w:t>
      </w:r>
      <w:r w:rsidRPr="00365A7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zaposlenih. Navedena skupina poduzetnika ostvarila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je</w:t>
      </w:r>
      <w:r w:rsidRPr="00365A7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</w:t>
      </w:r>
      <w:r w:rsidR="001B0F1F" w:rsidRPr="00BF3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kupn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="001B0F1F" w:rsidRPr="00BF3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prihod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="001B0F1F" w:rsidRPr="00BF3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iznosu od</w:t>
      </w:r>
      <w:r w:rsidR="001B0F1F" w:rsidRPr="00BF3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3,7 milijardi kuna, što je za 25% manje nego u prethodnom razdoblju. Smanjeni su i ukupni rashodi</w:t>
      </w:r>
      <w:r w:rsidR="00B646C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1B0F1F" w:rsidRPr="00BF3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to za 22,6% (s 4,8 milijardi kuna u 2019. godini</w:t>
      </w:r>
      <w:r w:rsidR="001B0F1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1B0F1F" w:rsidRPr="00BF3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na 3,8 milijardi kuna u 2020. godini). </w:t>
      </w:r>
      <w:r w:rsidR="001B0F1F" w:rsidRPr="00DD752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2020. godini</w:t>
      </w:r>
      <w:r w:rsidR="001B0F1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1B0F1F" w:rsidRPr="00DD752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poduzetnici skupine djelatnosti </w:t>
      </w:r>
      <w:r w:rsidR="001B0F1F" w:rsidRPr="00E50AE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NKD 49.3 - Ostali kopneni prijevoz putnika iskazali su negativan financijski rezultat (73,8 </w:t>
      </w:r>
      <w:r w:rsidR="001B0F1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milijuna kuna), dok je u prethodnoj godini iskazan pozitivan financijski rezultat od 48,9 milijuna kuna. </w:t>
      </w:r>
      <w:r w:rsidR="001B0F1F" w:rsidRPr="00BF3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Zaposlenima kod poduzetnika u djelatnosti </w:t>
      </w:r>
      <w:r w:rsidR="002A6D4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NKD 49.3</w:t>
      </w:r>
      <w:r w:rsidR="001B0F1F" w:rsidRPr="00BF3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obračuna</w:t>
      </w:r>
      <w:r w:rsidR="00B646C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</w:t>
      </w:r>
      <w:r w:rsidR="001B0F1F" w:rsidRPr="00BF3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 je prosječna mjesečna neto plaća</w:t>
      </w:r>
      <w:r w:rsidR="00B646C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1B0F1F" w:rsidRPr="00BF3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iznosu od 5.527 kuna.</w:t>
      </w:r>
    </w:p>
    <w:p w:rsidR="00420047" w:rsidRDefault="00420047" w:rsidP="00420047">
      <w:pPr>
        <w:widowControl w:val="0"/>
        <w:spacing w:before="180" w:after="0" w:line="274" w:lineRule="auto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BF304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Unutar skupine </w:t>
      </w:r>
      <w:r w:rsidR="002A6D4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djelatnosti </w:t>
      </w:r>
      <w:r w:rsidRPr="00BF304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ostalog kopnenog prijevoza </w:t>
      </w:r>
      <w:r w:rsidRPr="00FC64DD">
        <w:rPr>
          <w:rFonts w:ascii="Arial" w:eastAsia="Calibri" w:hAnsi="Arial" w:cs="Arial"/>
          <w:color w:val="17365D" w:themeColor="text2" w:themeShade="BF"/>
          <w:sz w:val="20"/>
          <w:szCs w:val="20"/>
        </w:rPr>
        <w:t>putnika</w:t>
      </w:r>
      <w:r w:rsidRPr="00B41306">
        <w:rPr>
          <w:rFonts w:ascii="Arial" w:hAnsi="Arial" w:cs="Arial"/>
          <w:color w:val="17365D" w:themeColor="text2" w:themeShade="BF"/>
          <w:sz w:val="20"/>
          <w:szCs w:val="20"/>
        </w:rPr>
        <w:t xml:space="preserve"> (NKD </w:t>
      </w:r>
      <w:r w:rsidRPr="00FC64DD">
        <w:rPr>
          <w:rFonts w:ascii="Arial" w:eastAsia="Calibri" w:hAnsi="Arial" w:cs="Arial"/>
          <w:color w:val="17365D" w:themeColor="text2" w:themeShade="BF"/>
          <w:sz w:val="20"/>
          <w:szCs w:val="20"/>
        </w:rPr>
        <w:t>49.3),</w:t>
      </w:r>
      <w:r w:rsidRPr="00BF304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1B0F1F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u 2020. godini, </w:t>
      </w:r>
      <w:r w:rsidRPr="00BF3047">
        <w:rPr>
          <w:rFonts w:ascii="Arial" w:eastAsia="Calibri" w:hAnsi="Arial" w:cs="Arial"/>
          <w:color w:val="17365D" w:themeColor="text2" w:themeShade="BF"/>
          <w:sz w:val="20"/>
          <w:szCs w:val="20"/>
        </w:rPr>
        <w:t>najviše je</w:t>
      </w:r>
      <w:r w:rsidR="001B0F1F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bilo</w:t>
      </w:r>
      <w:r w:rsidRPr="00BF304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poduzetnika čija je pretežita djelatnost taksi služba (NKD 49.32), ukupno 944. Na drugom mjestu nalaz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i</w:t>
      </w:r>
      <w:r w:rsidRPr="00BF304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se nešto manji skup poduzetnika (624 poduzetnik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Pr="00BF304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) iz </w:t>
      </w:r>
      <w:r w:rsidR="001B0F1F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razreda </w:t>
      </w:r>
      <w:r w:rsidRPr="00BF3047">
        <w:rPr>
          <w:rFonts w:ascii="Arial" w:eastAsia="Calibri" w:hAnsi="Arial" w:cs="Arial"/>
          <w:color w:val="17365D" w:themeColor="text2" w:themeShade="BF"/>
          <w:sz w:val="20"/>
          <w:szCs w:val="20"/>
        </w:rPr>
        <w:t>djelatnosti ostal</w:t>
      </w:r>
      <w:r w:rsidR="001B0F1F"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Pr="00BF304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kopnen</w:t>
      </w:r>
      <w:r w:rsidR="001B0F1F"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Pr="00BF304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prijevoz</w:t>
      </w:r>
      <w:r w:rsidR="001B0F1F"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Pr="00BF304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putnika, d.n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(NKD 49.39)</w:t>
      </w:r>
      <w:r w:rsidRPr="00BF3047">
        <w:rPr>
          <w:rFonts w:ascii="Arial" w:eastAsia="Calibri" w:hAnsi="Arial" w:cs="Arial"/>
          <w:color w:val="17365D" w:themeColor="text2" w:themeShade="BF"/>
          <w:sz w:val="20"/>
          <w:szCs w:val="20"/>
        </w:rPr>
        <w:t>. Taj je skup poduzetnika ostvario 1,7 milijardi kuna prihoda ili 46,2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% ukupnih</w:t>
      </w:r>
      <w:r w:rsidRPr="00BF304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prihoda </w:t>
      </w:r>
      <w:r w:rsidR="001B0F1F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skupine </w:t>
      </w:r>
      <w:r w:rsidRPr="00BF304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djelatnosti </w:t>
      </w:r>
      <w:r w:rsidRPr="00BF3047">
        <w:rPr>
          <w:rFonts w:ascii="Arial" w:eastAsia="Calibri" w:hAnsi="Arial" w:cs="Arial"/>
          <w:color w:val="17365D" w:themeColor="text2" w:themeShade="BF"/>
          <w:sz w:val="20"/>
          <w:szCs w:val="20"/>
        </w:rPr>
        <w:lastRenderedPageBreak/>
        <w:t>ostal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Pr="00BF304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kopnen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Pr="00BF304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prijevoz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Pr="00BF304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putnika. Ovaj razred djelatnosti ostvario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je </w:t>
      </w:r>
      <w:r w:rsidRPr="00BF3047">
        <w:rPr>
          <w:rFonts w:ascii="Arial" w:eastAsia="Calibri" w:hAnsi="Arial" w:cs="Arial"/>
          <w:color w:val="17365D" w:themeColor="text2" w:themeShade="BF"/>
          <w:sz w:val="20"/>
          <w:szCs w:val="20"/>
        </w:rPr>
        <w:t>najveću dobit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razdoblja</w:t>
      </w:r>
      <w:r w:rsidR="00B646CF">
        <w:rPr>
          <w:rFonts w:ascii="Arial" w:eastAsia="Calibri" w:hAnsi="Arial" w:cs="Arial"/>
          <w:color w:val="17365D" w:themeColor="text2" w:themeShade="BF"/>
          <w:sz w:val="20"/>
          <w:szCs w:val="20"/>
        </w:rPr>
        <w:t>,</w:t>
      </w:r>
      <w:r w:rsidRPr="00BF304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i to u iznosu od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86,7</w:t>
      </w:r>
      <w:r w:rsidRPr="00BF304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milijuna kuna.</w:t>
      </w:r>
    </w:p>
    <w:p w:rsidR="00BB4B9D" w:rsidRPr="00CD1476" w:rsidRDefault="00BB4B9D" w:rsidP="00BB4B9D">
      <w:pPr>
        <w:widowControl w:val="0"/>
        <w:tabs>
          <w:tab w:val="left" w:pos="6096"/>
        </w:tabs>
        <w:spacing w:before="180" w:after="0" w:line="240" w:lineRule="auto"/>
        <w:ind w:left="1134" w:hanging="1134"/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</w:pPr>
      <w:r w:rsidRPr="00CD1476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Tablica </w:t>
      </w:r>
      <w:r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2</w:t>
      </w:r>
      <w:r w:rsidRPr="00CD1476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.</w:t>
      </w:r>
      <w:r w:rsidRPr="00CD1476">
        <w:rPr>
          <w:rFonts w:ascii="Arial" w:eastAsia="Calibri" w:hAnsi="Arial" w:cs="Arial"/>
          <w:color w:val="17365D" w:themeColor="text2" w:themeShade="BF"/>
          <w:sz w:val="19"/>
          <w:szCs w:val="19"/>
        </w:rPr>
        <w:tab/>
      </w:r>
      <w:r w:rsidRPr="00CD1476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Broj poduzetnika, broj zaposlenih te osnovni financijski rezultati poslovanja poduzetnika u skupini djelatnosti NKD 49.3 i razredima djelatnosti NKD 49.31, NKD 49.32, NKD 49.39 u 2020. godini</w:t>
      </w:r>
    </w:p>
    <w:p w:rsidR="00BB4B9D" w:rsidRPr="00CD1476" w:rsidRDefault="00BB4B9D" w:rsidP="00BB4B9D">
      <w:pPr>
        <w:tabs>
          <w:tab w:val="left" w:pos="6096"/>
        </w:tabs>
        <w:spacing w:after="0" w:line="240" w:lineRule="auto"/>
        <w:ind w:left="1134" w:hanging="1134"/>
        <w:jc w:val="right"/>
        <w:rPr>
          <w:rFonts w:ascii="Arial" w:eastAsia="Calibri" w:hAnsi="Arial" w:cs="Arial"/>
          <w:color w:val="17365D" w:themeColor="text2" w:themeShade="BF"/>
          <w:sz w:val="18"/>
          <w:szCs w:val="16"/>
        </w:rPr>
      </w:pPr>
      <w:r w:rsidRPr="00CD1476">
        <w:rPr>
          <w:rFonts w:ascii="Arial" w:eastAsia="Calibri" w:hAnsi="Arial" w:cs="Arial"/>
          <w:color w:val="17365D" w:themeColor="text2" w:themeShade="BF"/>
          <w:sz w:val="19"/>
          <w:szCs w:val="19"/>
        </w:rPr>
        <w:tab/>
      </w:r>
      <w:r w:rsidRPr="00CD1476">
        <w:rPr>
          <w:rFonts w:ascii="Arial" w:eastAsia="Calibri" w:hAnsi="Arial" w:cs="Arial"/>
          <w:color w:val="17365D" w:themeColor="text2" w:themeShade="BF"/>
          <w:sz w:val="16"/>
          <w:szCs w:val="16"/>
        </w:rPr>
        <w:t>(iznosi u tisućama kuna, prosječne plaće u kunama)</w:t>
      </w:r>
    </w:p>
    <w:tbl>
      <w:tblPr>
        <w:tblW w:w="10250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275"/>
        <w:gridCol w:w="1134"/>
        <w:gridCol w:w="1134"/>
        <w:gridCol w:w="993"/>
        <w:gridCol w:w="850"/>
        <w:gridCol w:w="1134"/>
        <w:gridCol w:w="1036"/>
      </w:tblGrid>
      <w:tr w:rsidR="00BB4B9D" w:rsidRPr="00FD2E92" w:rsidTr="002B5AD3">
        <w:trPr>
          <w:trHeight w:val="624"/>
          <w:tblHeader/>
          <w:jc w:val="center"/>
        </w:trPr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40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 Ostali kopneni prijevoz putnika</w:t>
            </w:r>
          </w:p>
        </w:tc>
        <w:tc>
          <w:tcPr>
            <w:tcW w:w="226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49.31 Gradski i prigradski kopneni prijevoz putnika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49.32 Taksi služba</w:t>
            </w:r>
          </w:p>
        </w:tc>
        <w:tc>
          <w:tcPr>
            <w:tcW w:w="217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49.39 Ostali kopneni prijevoz putnika, d. n.</w:t>
            </w:r>
          </w:p>
        </w:tc>
      </w:tr>
      <w:tr w:rsidR="00BB4B9D" w:rsidRPr="00FD2E92" w:rsidTr="002B5AD3">
        <w:trPr>
          <w:trHeight w:val="255"/>
          <w:tblHeader/>
          <w:jc w:val="center"/>
        </w:trPr>
        <w:tc>
          <w:tcPr>
            <w:tcW w:w="1560" w:type="dxa"/>
            <w:vMerge/>
            <w:tcBorders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2019.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2020.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2019.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2020.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2019.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2020.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2019.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2020. </w:t>
            </w:r>
          </w:p>
        </w:tc>
      </w:tr>
      <w:tr w:rsidR="00BB4B9D" w:rsidRPr="00FD2E92" w:rsidTr="002B5AD3">
        <w:trPr>
          <w:trHeight w:val="283"/>
          <w:jc w:val="center"/>
        </w:trPr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1.632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64 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944 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624 </w:t>
            </w:r>
          </w:p>
        </w:tc>
      </w:tr>
      <w:tr w:rsidR="00BB4B9D" w:rsidRPr="00FD2E92" w:rsidTr="002B5AD3">
        <w:trPr>
          <w:trHeight w:val="283"/>
          <w:jc w:val="center"/>
        </w:trPr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Broj dobitaša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799 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541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33 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32 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386 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314 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380 </w:t>
            </w:r>
          </w:p>
        </w:tc>
        <w:tc>
          <w:tcPr>
            <w:tcW w:w="10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195 </w:t>
            </w:r>
          </w:p>
        </w:tc>
      </w:tr>
      <w:tr w:rsidR="00BB4B9D" w:rsidRPr="00FD2E92" w:rsidTr="002B5AD3">
        <w:trPr>
          <w:trHeight w:val="283"/>
          <w:jc w:val="center"/>
        </w:trPr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Broj gubitaša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560 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1.091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21 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32 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336 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630 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203 </w:t>
            </w:r>
          </w:p>
        </w:tc>
        <w:tc>
          <w:tcPr>
            <w:tcW w:w="10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429 </w:t>
            </w:r>
          </w:p>
        </w:tc>
      </w:tr>
      <w:tr w:rsidR="00BB4B9D" w:rsidRPr="00FD2E92" w:rsidTr="002B5AD3">
        <w:trPr>
          <w:trHeight w:val="283"/>
          <w:jc w:val="center"/>
        </w:trPr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13.775 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13.410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6.069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5.921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1.309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1.803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6.397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5.686 </w:t>
            </w:r>
          </w:p>
        </w:tc>
      </w:tr>
      <w:tr w:rsidR="00BB4B9D" w:rsidRPr="00FD2E92" w:rsidTr="002B5AD3">
        <w:trPr>
          <w:trHeight w:val="283"/>
          <w:jc w:val="center"/>
        </w:trPr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4.899.837 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3.674.509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1.823.456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1.731.417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224.187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247.181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2.852.194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1.695.911 </w:t>
            </w:r>
          </w:p>
        </w:tc>
      </w:tr>
      <w:tr w:rsidR="00BB4B9D" w:rsidRPr="00FD2E92" w:rsidTr="002B5AD3">
        <w:trPr>
          <w:trHeight w:val="283"/>
          <w:jc w:val="center"/>
        </w:trPr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Ukupni rashodi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4.828.445 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3.739.216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1.818.045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1.731.795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222.556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263.543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2.787.844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1.743.878 </w:t>
            </w:r>
          </w:p>
        </w:tc>
      </w:tr>
      <w:tr w:rsidR="00BB4B9D" w:rsidRPr="00FD2E92" w:rsidTr="00BB4B9D">
        <w:trPr>
          <w:trHeight w:val="283"/>
          <w:jc w:val="center"/>
        </w:trPr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Dobit prije oporezivanja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117.126 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117.448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9.093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5.313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13.673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14.639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94.359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97.496 </w:t>
            </w:r>
          </w:p>
        </w:tc>
      </w:tr>
      <w:tr w:rsidR="00BB4B9D" w:rsidRPr="00FD2E92" w:rsidTr="00BB4B9D">
        <w:trPr>
          <w:trHeight w:val="283"/>
          <w:jc w:val="center"/>
        </w:trPr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Gubitak prije oporezivanja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45.733 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182.155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3.682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5.691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12.042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31.001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30.009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145.463 </w:t>
            </w:r>
          </w:p>
        </w:tc>
      </w:tr>
      <w:tr w:rsidR="00BB4B9D" w:rsidRPr="00FD2E92" w:rsidTr="00BB4B9D">
        <w:trPr>
          <w:trHeight w:val="283"/>
          <w:jc w:val="center"/>
        </w:trPr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Porez na dobit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22.527 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9.075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B41306">
              <w:rPr>
                <w:rFonts w:ascii="Arial" w:hAnsi="Arial" w:cs="Arial"/>
                <w:color w:val="003366"/>
                <w:sz w:val="16"/>
                <w:szCs w:val="16"/>
              </w:rPr>
              <w:t xml:space="preserve">-324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B41306">
              <w:rPr>
                <w:rFonts w:ascii="Arial" w:hAnsi="Arial" w:cs="Arial"/>
                <w:color w:val="003366"/>
                <w:sz w:val="16"/>
                <w:szCs w:val="16"/>
              </w:rPr>
              <w:t xml:space="preserve">-562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2.571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1.120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20.280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8.517 </w:t>
            </w:r>
          </w:p>
        </w:tc>
      </w:tr>
      <w:tr w:rsidR="00BB4B9D" w:rsidRPr="00FD2E92" w:rsidTr="00BB4B9D">
        <w:trPr>
          <w:trHeight w:val="283"/>
          <w:jc w:val="center"/>
        </w:trPr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Dobit razdoblja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96.542 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106.115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9.405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5.875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11.879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13.524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75.257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86.716 </w:t>
            </w:r>
          </w:p>
        </w:tc>
      </w:tr>
      <w:tr w:rsidR="00BB4B9D" w:rsidRPr="00FD2E92" w:rsidTr="00BB4B9D">
        <w:trPr>
          <w:trHeight w:val="283"/>
          <w:jc w:val="center"/>
        </w:trPr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Gubitak razdoblja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47.677 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179.897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3.670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5.691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12.820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31.006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31.187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143.199 </w:t>
            </w:r>
          </w:p>
        </w:tc>
      </w:tr>
      <w:tr w:rsidR="00BB4B9D" w:rsidRPr="00FD2E92" w:rsidTr="00BB4B9D">
        <w:trPr>
          <w:trHeight w:val="397"/>
          <w:jc w:val="center"/>
        </w:trPr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  <w:t>Konsolidir. finan. rezultat – dobit (+) ili gubitak (-) razd.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B41306" w:rsidRDefault="00BB4B9D" w:rsidP="002B5AD3">
            <w:pPr>
              <w:spacing w:after="0"/>
              <w:jc w:val="right"/>
              <w:rPr>
                <w:rFonts w:ascii="Arial" w:hAnsi="Arial" w:cs="Arial"/>
                <w:b/>
                <w:color w:val="003366"/>
                <w:sz w:val="16"/>
                <w:szCs w:val="16"/>
              </w:rPr>
            </w:pPr>
            <w:r w:rsidRPr="00B41306">
              <w:rPr>
                <w:rFonts w:ascii="Arial" w:hAnsi="Arial" w:cs="Arial"/>
                <w:b/>
                <w:color w:val="003366"/>
                <w:sz w:val="16"/>
                <w:szCs w:val="16"/>
              </w:rPr>
              <w:t xml:space="preserve">48.865 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B41306" w:rsidRDefault="00BB4B9D" w:rsidP="002B5AD3">
            <w:pPr>
              <w:spacing w:after="0"/>
              <w:jc w:val="right"/>
              <w:rPr>
                <w:rFonts w:ascii="Arial" w:hAnsi="Arial" w:cs="Arial"/>
                <w:b/>
                <w:color w:val="003366"/>
                <w:sz w:val="16"/>
                <w:szCs w:val="16"/>
              </w:rPr>
            </w:pPr>
            <w:r w:rsidRPr="00B4130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-73.782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B41306" w:rsidRDefault="00BB4B9D" w:rsidP="002B5AD3">
            <w:pPr>
              <w:spacing w:after="0"/>
              <w:jc w:val="right"/>
              <w:rPr>
                <w:rFonts w:ascii="Arial" w:hAnsi="Arial" w:cs="Arial"/>
                <w:b/>
                <w:color w:val="003366"/>
                <w:sz w:val="16"/>
                <w:szCs w:val="16"/>
              </w:rPr>
            </w:pPr>
            <w:r w:rsidRPr="00B41306">
              <w:rPr>
                <w:rFonts w:ascii="Arial" w:hAnsi="Arial" w:cs="Arial"/>
                <w:b/>
                <w:color w:val="003366"/>
                <w:sz w:val="16"/>
                <w:szCs w:val="16"/>
              </w:rPr>
              <w:t xml:space="preserve">5.735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B41306" w:rsidRDefault="00BB4B9D" w:rsidP="002B5AD3">
            <w:pPr>
              <w:spacing w:after="0"/>
              <w:jc w:val="right"/>
              <w:rPr>
                <w:rFonts w:ascii="Arial" w:hAnsi="Arial" w:cs="Arial"/>
                <w:b/>
                <w:color w:val="003366"/>
                <w:sz w:val="16"/>
                <w:szCs w:val="16"/>
              </w:rPr>
            </w:pPr>
            <w:r w:rsidRPr="00B41306">
              <w:rPr>
                <w:rFonts w:ascii="Arial" w:hAnsi="Arial" w:cs="Arial"/>
                <w:b/>
                <w:color w:val="003366"/>
                <w:sz w:val="16"/>
                <w:szCs w:val="16"/>
              </w:rPr>
              <w:t xml:space="preserve">184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B41306" w:rsidRDefault="00BB4B9D" w:rsidP="002B5AD3">
            <w:pPr>
              <w:spacing w:after="0"/>
              <w:jc w:val="right"/>
              <w:rPr>
                <w:rFonts w:ascii="Arial" w:hAnsi="Arial" w:cs="Arial"/>
                <w:b/>
                <w:color w:val="003366"/>
                <w:sz w:val="16"/>
                <w:szCs w:val="16"/>
              </w:rPr>
            </w:pPr>
            <w:r w:rsidRPr="00B4130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-940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B41306" w:rsidRDefault="00BB4B9D" w:rsidP="002B5AD3">
            <w:pPr>
              <w:spacing w:after="0"/>
              <w:jc w:val="right"/>
              <w:rPr>
                <w:rFonts w:ascii="Arial" w:hAnsi="Arial" w:cs="Arial"/>
                <w:b/>
                <w:color w:val="003366"/>
                <w:sz w:val="16"/>
                <w:szCs w:val="16"/>
              </w:rPr>
            </w:pPr>
            <w:r w:rsidRPr="00B4130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-17.482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B41306" w:rsidRDefault="00BB4B9D" w:rsidP="002B5AD3">
            <w:pPr>
              <w:spacing w:after="0"/>
              <w:jc w:val="right"/>
              <w:rPr>
                <w:rFonts w:ascii="Arial" w:hAnsi="Arial" w:cs="Arial"/>
                <w:b/>
                <w:color w:val="003366"/>
                <w:sz w:val="16"/>
                <w:szCs w:val="16"/>
              </w:rPr>
            </w:pPr>
            <w:r w:rsidRPr="00B41306">
              <w:rPr>
                <w:rFonts w:ascii="Arial" w:hAnsi="Arial" w:cs="Arial"/>
                <w:b/>
                <w:color w:val="003366"/>
                <w:sz w:val="16"/>
                <w:szCs w:val="16"/>
              </w:rPr>
              <w:t xml:space="preserve">44.070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B41306" w:rsidRDefault="00BB4B9D" w:rsidP="002B5AD3">
            <w:pPr>
              <w:spacing w:after="0"/>
              <w:jc w:val="right"/>
              <w:rPr>
                <w:rFonts w:ascii="Arial" w:hAnsi="Arial" w:cs="Arial"/>
                <w:b/>
                <w:color w:val="003366"/>
                <w:sz w:val="16"/>
                <w:szCs w:val="16"/>
              </w:rPr>
            </w:pPr>
            <w:r w:rsidRPr="00B4130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-56.483 </w:t>
            </w:r>
          </w:p>
        </w:tc>
      </w:tr>
      <w:tr w:rsidR="00BB4B9D" w:rsidRPr="00FD2E92" w:rsidTr="00BB4B9D">
        <w:trPr>
          <w:trHeight w:val="283"/>
          <w:jc w:val="center"/>
        </w:trPr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Izvoz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396.625 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90.908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22.352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1.285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4.533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3.298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369.739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86.326 </w:t>
            </w:r>
          </w:p>
        </w:tc>
      </w:tr>
      <w:tr w:rsidR="00BB4B9D" w:rsidRPr="00FD2E92" w:rsidTr="00BB4B9D">
        <w:trPr>
          <w:trHeight w:val="283"/>
          <w:jc w:val="center"/>
        </w:trPr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Uvoz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224.019 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115.595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85.672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42.223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3.090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6.708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135.256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66.664 </w:t>
            </w:r>
          </w:p>
        </w:tc>
      </w:tr>
      <w:tr w:rsidR="00BB4B9D" w:rsidRPr="00FD2E92" w:rsidTr="00BB4B9D">
        <w:trPr>
          <w:trHeight w:val="283"/>
          <w:jc w:val="center"/>
        </w:trPr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Trgovinski saldo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172.606 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B41306">
              <w:rPr>
                <w:rFonts w:ascii="Arial" w:hAnsi="Arial" w:cs="Arial"/>
                <w:color w:val="003366"/>
                <w:sz w:val="16"/>
                <w:szCs w:val="16"/>
              </w:rPr>
              <w:t xml:space="preserve">-24.687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B41306">
              <w:rPr>
                <w:rFonts w:ascii="Arial" w:hAnsi="Arial" w:cs="Arial"/>
                <w:color w:val="003366"/>
                <w:sz w:val="16"/>
                <w:szCs w:val="16"/>
              </w:rPr>
              <w:t xml:space="preserve">-63.320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B41306">
              <w:rPr>
                <w:rFonts w:ascii="Arial" w:hAnsi="Arial" w:cs="Arial"/>
                <w:color w:val="003366"/>
                <w:sz w:val="16"/>
                <w:szCs w:val="16"/>
              </w:rPr>
              <w:t xml:space="preserve">-40.938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1.443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B41306">
              <w:rPr>
                <w:rFonts w:ascii="Arial" w:hAnsi="Arial" w:cs="Arial"/>
                <w:color w:val="003366"/>
                <w:sz w:val="16"/>
                <w:szCs w:val="16"/>
              </w:rPr>
              <w:t xml:space="preserve">-3.411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234.483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19.662 </w:t>
            </w:r>
          </w:p>
        </w:tc>
      </w:tr>
      <w:tr w:rsidR="00BB4B9D" w:rsidRPr="00FD2E92" w:rsidTr="00BB4B9D">
        <w:trPr>
          <w:trHeight w:val="397"/>
          <w:jc w:val="center"/>
        </w:trPr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Bruto i</w:t>
            </w:r>
            <w:r w:rsidRPr="000C0E4B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 xml:space="preserve">nvesticije </w:t>
            </w:r>
            <w:r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 xml:space="preserve">samo </w:t>
            </w:r>
            <w:r w:rsidRPr="000C0E4B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u novu dugotrajnu imovinu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454.599 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445.011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348.107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404.689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2.766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975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103.725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39.346 </w:t>
            </w:r>
          </w:p>
        </w:tc>
      </w:tr>
      <w:tr w:rsidR="00BB4B9D" w:rsidRPr="00FD2E92" w:rsidTr="00BB4B9D">
        <w:trPr>
          <w:trHeight w:val="397"/>
          <w:jc w:val="center"/>
        </w:trPr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4B9D" w:rsidRPr="000C0E4B" w:rsidRDefault="00BB4B9D" w:rsidP="002B5AD3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0C0E4B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Prosječna mjesečna neto plaća po zaposlenom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5.572 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5.527 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7.014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7.294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2.403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2.818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4.853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BB4B9D" w:rsidRPr="000C0E4B" w:rsidRDefault="00BB4B9D" w:rsidP="002B5AD3">
            <w:pPr>
              <w:spacing w:after="0"/>
              <w:jc w:val="right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0C0E4B">
              <w:rPr>
                <w:rFonts w:ascii="Arial" w:hAnsi="Arial" w:cs="Arial"/>
                <w:color w:val="003366"/>
                <w:sz w:val="16"/>
                <w:szCs w:val="16"/>
              </w:rPr>
              <w:t xml:space="preserve">4.545 </w:t>
            </w:r>
          </w:p>
        </w:tc>
      </w:tr>
    </w:tbl>
    <w:p w:rsidR="00BB4B9D" w:rsidRPr="002C0A6E" w:rsidRDefault="00BB4B9D" w:rsidP="00BB4B9D">
      <w:pPr>
        <w:tabs>
          <w:tab w:val="left" w:pos="601"/>
        </w:tabs>
        <w:spacing w:after="0" w:line="288" w:lineRule="auto"/>
        <w:jc w:val="both"/>
        <w:rPr>
          <w:rFonts w:ascii="Arial" w:eastAsia="Times New Roman" w:hAnsi="Arial" w:cs="Arial"/>
          <w:i/>
          <w:color w:val="FF0000"/>
          <w:sz w:val="2"/>
          <w:szCs w:val="16"/>
          <w:lang w:eastAsia="hr-HR"/>
        </w:rPr>
      </w:pPr>
    </w:p>
    <w:p w:rsidR="00BB4B9D" w:rsidRPr="00CD1476" w:rsidRDefault="00BB4B9D" w:rsidP="00BB4B9D">
      <w:pPr>
        <w:tabs>
          <w:tab w:val="left" w:pos="601"/>
        </w:tabs>
        <w:spacing w:before="20" w:after="0"/>
        <w:jc w:val="both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CD1476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izvještaja, obrada GFI-a za 2020. godinu</w:t>
      </w:r>
    </w:p>
    <w:p w:rsidR="0028563C" w:rsidRPr="00BB6C04" w:rsidRDefault="0028563C" w:rsidP="0028563C">
      <w:pPr>
        <w:widowControl w:val="0"/>
        <w:spacing w:before="18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BB6C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Najveći broj zaposlenih u 2020. godini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bio</w:t>
      </w:r>
      <w:r w:rsidRPr="00BB6C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je kod poduzetnika u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razredu </w:t>
      </w:r>
      <w:r w:rsidRPr="00BB6C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djelatnosti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g</w:t>
      </w:r>
      <w:r w:rsidRPr="001B0F1F">
        <w:rPr>
          <w:rFonts w:ascii="Arial" w:eastAsia="Calibri" w:hAnsi="Arial" w:cs="Arial"/>
          <w:color w:val="17365D" w:themeColor="text2" w:themeShade="BF"/>
          <w:sz w:val="20"/>
          <w:szCs w:val="20"/>
        </w:rPr>
        <w:t>radsk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og i prigradskog kopnenog</w:t>
      </w:r>
      <w:r w:rsidRPr="001B0F1F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prijevoz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Pr="001B0F1F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putnika</w:t>
      </w:r>
      <w:r w:rsidRPr="00BB6C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(NKD 49.31), njih 5.921, što je smanjenje od 2,4%</w:t>
      </w:r>
      <w:r w:rsidR="00B646CF">
        <w:rPr>
          <w:rFonts w:ascii="Arial" w:eastAsia="Calibri" w:hAnsi="Arial" w:cs="Arial"/>
          <w:color w:val="17365D" w:themeColor="text2" w:themeShade="BF"/>
          <w:sz w:val="20"/>
          <w:szCs w:val="20"/>
        </w:rPr>
        <w:t>,</w:t>
      </w:r>
      <w:r w:rsidRPr="00BB6C0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u odnosu na broj zaposlenih u 2019. godini.</w:t>
      </w:r>
    </w:p>
    <w:p w:rsidR="00BB4B9D" w:rsidRDefault="00BB4B9D" w:rsidP="00BB4B9D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8F7D89">
        <w:rPr>
          <w:rFonts w:ascii="Arial" w:eastAsia="Calibri" w:hAnsi="Arial" w:cs="Arial"/>
          <w:color w:val="17365D" w:themeColor="text2" w:themeShade="BF"/>
          <w:sz w:val="20"/>
          <w:szCs w:val="20"/>
        </w:rPr>
        <w:t>Najveća prosječna mjesečna neto plaća obračuna</w:t>
      </w:r>
      <w:r w:rsidR="00B646CF">
        <w:rPr>
          <w:rFonts w:ascii="Arial" w:eastAsia="Calibri" w:hAnsi="Arial" w:cs="Arial"/>
          <w:color w:val="17365D" w:themeColor="text2" w:themeShade="BF"/>
          <w:sz w:val="20"/>
          <w:szCs w:val="20"/>
        </w:rPr>
        <w:t>n</w:t>
      </w:r>
      <w:r w:rsidRPr="008F7D89">
        <w:rPr>
          <w:rFonts w:ascii="Arial" w:eastAsia="Calibri" w:hAnsi="Arial" w:cs="Arial"/>
          <w:color w:val="17365D" w:themeColor="text2" w:themeShade="BF"/>
          <w:sz w:val="20"/>
          <w:szCs w:val="20"/>
        </w:rPr>
        <w:t>a je zaposlenima kod poduzetnika u djelatnosti NKD 49.31, u iznosu od 7.294 kun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e</w:t>
      </w:r>
      <w:r w:rsidRPr="008F7D89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dok je zaposlenima kod poduzetnika u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razredu</w:t>
      </w:r>
      <w:r w:rsidRPr="008F7D89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djelatnosti ostalog kopnenog prijevoza putnika (NKD 49.39) obračuna</w:t>
      </w:r>
      <w:r w:rsidR="00B646CF">
        <w:rPr>
          <w:rFonts w:ascii="Arial" w:eastAsia="Calibri" w:hAnsi="Arial" w:cs="Arial"/>
          <w:color w:val="17365D" w:themeColor="text2" w:themeShade="BF"/>
          <w:sz w:val="20"/>
          <w:szCs w:val="20"/>
        </w:rPr>
        <w:t>n</w:t>
      </w:r>
      <w:r w:rsidRPr="008F7D89">
        <w:rPr>
          <w:rFonts w:ascii="Arial" w:eastAsia="Calibri" w:hAnsi="Arial" w:cs="Arial"/>
          <w:color w:val="17365D" w:themeColor="text2" w:themeShade="BF"/>
          <w:sz w:val="20"/>
          <w:szCs w:val="20"/>
        </w:rPr>
        <w:t>a plaća u iznosu od 4.545 kuna</w:t>
      </w:r>
      <w:r w:rsidR="00B646CF">
        <w:rPr>
          <w:rFonts w:ascii="Arial" w:eastAsia="Calibri" w:hAnsi="Arial" w:cs="Arial"/>
          <w:color w:val="17365D" w:themeColor="text2" w:themeShade="BF"/>
          <w:sz w:val="20"/>
          <w:szCs w:val="20"/>
        </w:rPr>
        <w:t>. Z</w:t>
      </w:r>
      <w:r w:rsidRPr="008F7D89">
        <w:rPr>
          <w:rFonts w:ascii="Arial" w:eastAsia="Calibri" w:hAnsi="Arial" w:cs="Arial"/>
          <w:color w:val="17365D" w:themeColor="text2" w:themeShade="BF"/>
          <w:sz w:val="20"/>
          <w:szCs w:val="20"/>
        </w:rPr>
        <w:t>aposlenima kod p</w:t>
      </w:r>
      <w:r w:rsidRPr="008F7D8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oduzetnika u djelatnosti taksi službe (NKD 49.32) obračuna</w:t>
      </w:r>
      <w:r w:rsidR="00B646C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</w:t>
      </w:r>
      <w:r w:rsidRPr="008F7D8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a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je </w:t>
      </w:r>
      <w:r w:rsidRPr="008F7D8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prosječna mjesečna neto plaća u iznosu od samo 2.818 kuna. </w:t>
      </w:r>
    </w:p>
    <w:p w:rsidR="004E366D" w:rsidRDefault="004E366D" w:rsidP="004E366D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8A31C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djelatnosti ostal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og</w:t>
      </w:r>
      <w:r w:rsidRPr="008A31C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kopnen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og</w:t>
      </w:r>
      <w:r w:rsidRPr="008A31C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prijevoz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8A31C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putnika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(NKD 49.3),</w:t>
      </w:r>
      <w:r w:rsidRPr="008A31C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2020. godini, </w:t>
      </w:r>
      <w:r w:rsidRPr="008A31C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ZAGREBAČKI ELEKTRIČNI TRAMVAJ d.o.o. iz Zagreba ostvario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je </w:t>
      </w:r>
      <w:r w:rsidRPr="008A31C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najveće ukupne prihode</w:t>
      </w:r>
      <w:r w:rsidR="00B646C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Pr="008A31C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to u iznosu od gotovo 1,2 milijarde kuna, a drugi je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ČAZMATRANS </w:t>
      </w:r>
      <w:r w:rsidRPr="008A31C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PROMET</w:t>
      </w:r>
      <w:r w:rsidRPr="008A31C7">
        <w:rPr>
          <w:rFonts w:ascii="Arial" w:hAnsi="Arial" w:cs="Arial"/>
          <w:color w:val="17365D" w:themeColor="text2" w:themeShade="BF"/>
          <w:sz w:val="20"/>
          <w:szCs w:val="18"/>
        </w:rPr>
        <w:t xml:space="preserve"> d.o.o.</w:t>
      </w:r>
      <w:r w:rsidRPr="008A31C7">
        <w:rPr>
          <w:rFonts w:ascii="Arial" w:eastAsia="Times New Roman" w:hAnsi="Arial" w:cs="Arial"/>
          <w:color w:val="17365D" w:themeColor="text2" w:themeShade="BF"/>
          <w:szCs w:val="20"/>
          <w:lang w:eastAsia="hr-HR"/>
        </w:rPr>
        <w:t xml:space="preserve"> </w:t>
      </w:r>
      <w:r w:rsidRPr="008A31C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iz Čazme sa 182,2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 ukupnih prihoda.</w:t>
      </w:r>
    </w:p>
    <w:p w:rsidR="004C4A8C" w:rsidRDefault="004C4A8C" w:rsidP="00BB4B9D">
      <w:pPr>
        <w:widowControl w:val="0"/>
        <w:tabs>
          <w:tab w:val="left" w:pos="1134"/>
          <w:tab w:val="right" w:pos="9743"/>
        </w:tabs>
        <w:spacing w:before="180" w:after="0" w:line="240" w:lineRule="auto"/>
        <w:ind w:left="1140" w:hanging="1140"/>
        <w:rPr>
          <w:rFonts w:ascii="Arial" w:hAnsi="Arial" w:cs="Arial"/>
          <w:i/>
          <w:color w:val="17365D"/>
          <w:sz w:val="16"/>
          <w:szCs w:val="16"/>
        </w:rPr>
      </w:pPr>
      <w:r w:rsidRPr="00251FF9">
        <w:rPr>
          <w:rFonts w:ascii="Arial" w:hAnsi="Arial" w:cs="Arial"/>
          <w:b/>
          <w:color w:val="17365D"/>
          <w:sz w:val="18"/>
          <w:szCs w:val="18"/>
        </w:rPr>
        <w:t xml:space="preserve">Tablica </w:t>
      </w:r>
      <w:r w:rsidR="00BB4B9D">
        <w:rPr>
          <w:rFonts w:ascii="Arial" w:hAnsi="Arial" w:cs="Arial"/>
          <w:b/>
          <w:color w:val="17365D"/>
          <w:sz w:val="18"/>
          <w:szCs w:val="18"/>
        </w:rPr>
        <w:t>3</w:t>
      </w:r>
      <w:r w:rsidRPr="00251FF9">
        <w:rPr>
          <w:rFonts w:ascii="Arial" w:hAnsi="Arial" w:cs="Arial"/>
          <w:b/>
          <w:color w:val="17365D"/>
          <w:sz w:val="18"/>
          <w:szCs w:val="18"/>
        </w:rPr>
        <w:t>.</w:t>
      </w:r>
      <w:r w:rsidRPr="00251FF9">
        <w:rPr>
          <w:rFonts w:ascii="Arial" w:hAnsi="Arial" w:cs="Arial"/>
          <w:b/>
          <w:color w:val="17365D"/>
          <w:sz w:val="18"/>
          <w:szCs w:val="18"/>
        </w:rPr>
        <w:tab/>
        <w:t>TOP 10 poduzetnika u djelatnosti</w:t>
      </w:r>
      <w:r>
        <w:rPr>
          <w:rFonts w:ascii="Arial" w:hAnsi="Arial" w:cs="Arial"/>
          <w:b/>
          <w:color w:val="17365D"/>
          <w:sz w:val="18"/>
          <w:szCs w:val="18"/>
        </w:rPr>
        <w:t xml:space="preserve"> NKD 49.3</w:t>
      </w:r>
      <w:r w:rsidRPr="00251FF9">
        <w:rPr>
          <w:rFonts w:ascii="Arial" w:hAnsi="Arial" w:cs="Arial"/>
          <w:b/>
          <w:color w:val="17365D"/>
          <w:sz w:val="18"/>
          <w:szCs w:val="18"/>
        </w:rPr>
        <w:t>, prema ukupnim prihodima u 2020. g.</w:t>
      </w:r>
      <w:r>
        <w:rPr>
          <w:rFonts w:ascii="Arial" w:hAnsi="Arial" w:cs="Arial"/>
          <w:color w:val="17365D"/>
          <w:sz w:val="19"/>
          <w:szCs w:val="19"/>
        </w:rPr>
        <w:tab/>
        <w:t xml:space="preserve"> </w:t>
      </w:r>
      <w:r w:rsidRPr="00251FF9">
        <w:rPr>
          <w:rFonts w:ascii="Arial" w:hAnsi="Arial" w:cs="Arial"/>
          <w:i/>
          <w:color w:val="17365D"/>
          <w:sz w:val="16"/>
          <w:szCs w:val="16"/>
        </w:rPr>
        <w:t>(iznosi u tis</w:t>
      </w:r>
      <w:r>
        <w:rPr>
          <w:rFonts w:ascii="Arial" w:hAnsi="Arial" w:cs="Arial"/>
          <w:i/>
          <w:color w:val="17365D"/>
          <w:sz w:val="16"/>
          <w:szCs w:val="16"/>
        </w:rPr>
        <w:t>.</w:t>
      </w:r>
      <w:r w:rsidRPr="00251FF9">
        <w:rPr>
          <w:rFonts w:ascii="Arial" w:hAnsi="Arial" w:cs="Arial"/>
          <w:i/>
          <w:color w:val="17365D"/>
          <w:sz w:val="16"/>
          <w:szCs w:val="16"/>
        </w:rPr>
        <w:t xml:space="preserve"> kuna)</w:t>
      </w:r>
    </w:p>
    <w:tbl>
      <w:tblPr>
        <w:tblW w:w="997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4"/>
        <w:gridCol w:w="1216"/>
        <w:gridCol w:w="3911"/>
        <w:gridCol w:w="1200"/>
        <w:gridCol w:w="1051"/>
        <w:gridCol w:w="725"/>
        <w:gridCol w:w="1332"/>
      </w:tblGrid>
      <w:tr w:rsidR="004C4A8C" w:rsidRPr="00FD2E92" w:rsidTr="008F0208">
        <w:trPr>
          <w:trHeight w:hRule="exact" w:val="386"/>
          <w:tblHeader/>
          <w:jc w:val="center"/>
        </w:trPr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C4A8C" w:rsidRPr="001174D1" w:rsidRDefault="004C4A8C" w:rsidP="004C4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</w:rPr>
            </w:pPr>
            <w:r w:rsidRPr="001174D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</w:rPr>
              <w:t>Rang</w:t>
            </w:r>
          </w:p>
        </w:tc>
        <w:tc>
          <w:tcPr>
            <w:tcW w:w="121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C4A8C" w:rsidRPr="001174D1" w:rsidRDefault="004C4A8C" w:rsidP="004C4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174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OIB</w:t>
            </w:r>
          </w:p>
        </w:tc>
        <w:tc>
          <w:tcPr>
            <w:tcW w:w="391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C4A8C" w:rsidRPr="001174D1" w:rsidRDefault="004C4A8C" w:rsidP="004C4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174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Naziv</w:t>
            </w:r>
          </w:p>
        </w:tc>
        <w:tc>
          <w:tcPr>
            <w:tcW w:w="120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4C4A8C" w:rsidRPr="001174D1" w:rsidRDefault="004C4A8C" w:rsidP="004C4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174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Sjedište</w:t>
            </w:r>
          </w:p>
        </w:tc>
        <w:tc>
          <w:tcPr>
            <w:tcW w:w="1051" w:type="dxa"/>
            <w:tcBorders>
              <w:top w:val="single" w:sz="4" w:space="0" w:color="FFFFFF"/>
              <w:left w:val="double" w:sz="6" w:space="0" w:color="BFBFBF"/>
              <w:bottom w:val="nil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C4A8C" w:rsidRPr="001174D1" w:rsidRDefault="004C4A8C" w:rsidP="004C4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174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Ukupni prihodi</w:t>
            </w:r>
          </w:p>
        </w:tc>
        <w:tc>
          <w:tcPr>
            <w:tcW w:w="725" w:type="dxa"/>
            <w:tcBorders>
              <w:top w:val="single" w:sz="4" w:space="0" w:color="FFFFFF"/>
              <w:left w:val="nil"/>
              <w:bottom w:val="nil"/>
              <w:right w:val="double" w:sz="6" w:space="0" w:color="BFBFBF"/>
            </w:tcBorders>
            <w:shd w:val="clear" w:color="auto" w:fill="244061" w:themeFill="accent1" w:themeFillShade="80"/>
            <w:vAlign w:val="center"/>
            <w:hideMark/>
          </w:tcPr>
          <w:p w:rsidR="004C4A8C" w:rsidRPr="001174D1" w:rsidRDefault="004C4A8C" w:rsidP="004C4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174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Udio</w:t>
            </w:r>
          </w:p>
        </w:tc>
        <w:tc>
          <w:tcPr>
            <w:tcW w:w="133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4C4A8C" w:rsidRPr="001174D1" w:rsidRDefault="004C4A8C" w:rsidP="004C4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174D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Dobit ili gubitak razdoblja</w:t>
            </w:r>
          </w:p>
        </w:tc>
      </w:tr>
      <w:tr w:rsidR="004C4A8C" w:rsidRPr="00FD2E92" w:rsidTr="008F0208">
        <w:trPr>
          <w:trHeight w:hRule="exact" w:val="278"/>
          <w:jc w:val="center"/>
        </w:trPr>
        <w:tc>
          <w:tcPr>
            <w:tcW w:w="5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C4A8C" w:rsidRPr="001174D1" w:rsidRDefault="004C4A8C" w:rsidP="004C4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1174D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.</w:t>
            </w:r>
          </w:p>
        </w:tc>
        <w:tc>
          <w:tcPr>
            <w:tcW w:w="12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82031999604</w:t>
            </w:r>
          </w:p>
        </w:tc>
        <w:tc>
          <w:tcPr>
            <w:tcW w:w="39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8F0208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ZAGREBAČKI ELEKTRIČNI TRAMVAJ </w:t>
            </w:r>
            <w:r w:rsidR="008F0208">
              <w:rPr>
                <w:rFonts w:ascii="Arial" w:hAnsi="Arial" w:cs="Arial"/>
                <w:color w:val="16365C"/>
                <w:sz w:val="18"/>
                <w:szCs w:val="18"/>
              </w:rPr>
              <w:t>d.o.o.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4C4A8C" w:rsidRDefault="008F0208" w:rsidP="00B41306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1051" w:type="dxa"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1.191.120</w:t>
            </w:r>
          </w:p>
        </w:tc>
        <w:tc>
          <w:tcPr>
            <w:tcW w:w="725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</w:tcPr>
          <w:p w:rsidR="004C4A8C" w:rsidRDefault="004C4A8C" w:rsidP="004C4A8C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32,4%</w:t>
            </w:r>
          </w:p>
        </w:tc>
        <w:tc>
          <w:tcPr>
            <w:tcW w:w="13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654 </w:t>
            </w:r>
          </w:p>
        </w:tc>
      </w:tr>
      <w:tr w:rsidR="004C4A8C" w:rsidRPr="00FD2E92" w:rsidTr="008F0208">
        <w:trPr>
          <w:trHeight w:hRule="exact" w:val="278"/>
          <w:jc w:val="center"/>
        </w:trPr>
        <w:tc>
          <w:tcPr>
            <w:tcW w:w="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C4A8C" w:rsidRPr="001174D1" w:rsidRDefault="004C4A8C" w:rsidP="004C4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1174D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96107776452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ČAZMATRANS PROMET </w:t>
            </w:r>
            <w:r w:rsidR="00FE7BCC">
              <w:rPr>
                <w:rFonts w:ascii="Arial" w:hAnsi="Arial" w:cs="Arial"/>
                <w:color w:val="16365C"/>
                <w:sz w:val="18"/>
                <w:szCs w:val="18"/>
              </w:rPr>
              <w:t>d.o.o.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4C4A8C" w:rsidRDefault="008F0208" w:rsidP="00B41306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Čazma</w:t>
            </w:r>
          </w:p>
        </w:tc>
        <w:tc>
          <w:tcPr>
            <w:tcW w:w="1051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182.206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</w:tcPr>
          <w:p w:rsidR="004C4A8C" w:rsidRDefault="004C4A8C" w:rsidP="004C4A8C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5,0%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1.393 </w:t>
            </w:r>
          </w:p>
        </w:tc>
      </w:tr>
      <w:tr w:rsidR="004C4A8C" w:rsidRPr="00FD2E92" w:rsidTr="008F0208">
        <w:trPr>
          <w:trHeight w:hRule="exact" w:val="278"/>
          <w:jc w:val="center"/>
        </w:trPr>
        <w:tc>
          <w:tcPr>
            <w:tcW w:w="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C4A8C" w:rsidRPr="001174D1" w:rsidRDefault="004C4A8C" w:rsidP="004C4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1174D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19819724166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AUTOTRANS </w:t>
            </w:r>
            <w:r w:rsidR="00FE7BCC">
              <w:rPr>
                <w:rFonts w:ascii="Arial" w:hAnsi="Arial" w:cs="Arial"/>
                <w:color w:val="16365C"/>
                <w:sz w:val="18"/>
                <w:szCs w:val="18"/>
              </w:rPr>
              <w:t>d.d.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4C4A8C" w:rsidRDefault="008F0208" w:rsidP="00B41306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Cres</w:t>
            </w:r>
          </w:p>
        </w:tc>
        <w:tc>
          <w:tcPr>
            <w:tcW w:w="1051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165.145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</w:tcPr>
          <w:p w:rsidR="004C4A8C" w:rsidRDefault="004C4A8C" w:rsidP="004C4A8C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4,5%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-7.133 </w:t>
            </w:r>
          </w:p>
        </w:tc>
      </w:tr>
      <w:tr w:rsidR="004C4A8C" w:rsidRPr="00FD2E92" w:rsidTr="008F0208">
        <w:trPr>
          <w:trHeight w:hRule="exact" w:val="278"/>
          <w:jc w:val="center"/>
        </w:trPr>
        <w:tc>
          <w:tcPr>
            <w:tcW w:w="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C4A8C" w:rsidRPr="001174D1" w:rsidRDefault="004C4A8C" w:rsidP="004C4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1174D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4</w:t>
            </w:r>
            <w:r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13421314997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PROMET </w:t>
            </w:r>
            <w:r w:rsidR="00FE7BCC">
              <w:rPr>
                <w:rFonts w:ascii="Arial" w:hAnsi="Arial" w:cs="Arial"/>
                <w:color w:val="16365C"/>
                <w:sz w:val="18"/>
                <w:szCs w:val="18"/>
              </w:rPr>
              <w:t>d.o.o.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4C4A8C" w:rsidRDefault="008F0208" w:rsidP="00B41306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Split</w:t>
            </w:r>
          </w:p>
        </w:tc>
        <w:tc>
          <w:tcPr>
            <w:tcW w:w="1051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153.988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</w:tcPr>
          <w:p w:rsidR="004C4A8C" w:rsidRDefault="004C4A8C" w:rsidP="004C4A8C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4,2%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178 </w:t>
            </w:r>
          </w:p>
        </w:tc>
      </w:tr>
      <w:tr w:rsidR="004C4A8C" w:rsidRPr="00FD2E92" w:rsidTr="008F0208">
        <w:trPr>
          <w:trHeight w:hRule="exact" w:val="278"/>
          <w:jc w:val="center"/>
        </w:trPr>
        <w:tc>
          <w:tcPr>
            <w:tcW w:w="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C4A8C" w:rsidRPr="001174D1" w:rsidRDefault="004C4A8C" w:rsidP="004C4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1174D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5</w:t>
            </w:r>
            <w:r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19081493664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KD AUTOTROLEJ </w:t>
            </w:r>
            <w:r w:rsidR="00FE7BCC">
              <w:rPr>
                <w:rFonts w:ascii="Arial" w:hAnsi="Arial" w:cs="Arial"/>
                <w:color w:val="16365C"/>
                <w:sz w:val="18"/>
                <w:szCs w:val="18"/>
              </w:rPr>
              <w:t>d.o.o.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4C4A8C" w:rsidRDefault="008F0208" w:rsidP="00B41306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Rijeka</w:t>
            </w:r>
          </w:p>
        </w:tc>
        <w:tc>
          <w:tcPr>
            <w:tcW w:w="1051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125.094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</w:tcPr>
          <w:p w:rsidR="004C4A8C" w:rsidRDefault="004C4A8C" w:rsidP="004C4A8C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3,4%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237 </w:t>
            </w:r>
          </w:p>
        </w:tc>
      </w:tr>
      <w:tr w:rsidR="004C4A8C" w:rsidRPr="00FD2E92" w:rsidTr="008F0208">
        <w:trPr>
          <w:trHeight w:hRule="exact" w:val="278"/>
          <w:jc w:val="center"/>
        </w:trPr>
        <w:tc>
          <w:tcPr>
            <w:tcW w:w="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C4A8C" w:rsidRPr="001174D1" w:rsidRDefault="004C4A8C" w:rsidP="004C4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1174D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6</w:t>
            </w:r>
            <w:r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96677183827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FLIXBUS CEE SOUTH </w:t>
            </w:r>
            <w:r w:rsidR="00FE7BCC">
              <w:rPr>
                <w:rFonts w:ascii="Arial" w:hAnsi="Arial" w:cs="Arial"/>
                <w:color w:val="16365C"/>
                <w:sz w:val="18"/>
                <w:szCs w:val="18"/>
              </w:rPr>
              <w:t>d.o.o.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4C4A8C" w:rsidRDefault="008F0208" w:rsidP="00B41306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1051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113.998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</w:tcPr>
          <w:p w:rsidR="004C4A8C" w:rsidRDefault="004C4A8C" w:rsidP="004C4A8C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3,1%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-12.984 </w:t>
            </w:r>
          </w:p>
        </w:tc>
      </w:tr>
      <w:tr w:rsidR="004C4A8C" w:rsidRPr="00FD2E92" w:rsidTr="008F0208">
        <w:trPr>
          <w:trHeight w:hRule="exact" w:val="278"/>
          <w:jc w:val="center"/>
        </w:trPr>
        <w:tc>
          <w:tcPr>
            <w:tcW w:w="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C4A8C" w:rsidRPr="001174D1" w:rsidRDefault="004C4A8C" w:rsidP="004C4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1174D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7</w:t>
            </w:r>
            <w:r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78706979190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BRIONI </w:t>
            </w:r>
            <w:r w:rsidR="00FE7BCC">
              <w:rPr>
                <w:rFonts w:ascii="Arial" w:hAnsi="Arial" w:cs="Arial"/>
                <w:color w:val="16365C"/>
                <w:sz w:val="18"/>
                <w:szCs w:val="18"/>
              </w:rPr>
              <w:t>d.o.o.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4C4A8C" w:rsidRDefault="008F0208" w:rsidP="00B41306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Pula</w:t>
            </w:r>
          </w:p>
        </w:tc>
        <w:tc>
          <w:tcPr>
            <w:tcW w:w="1051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86.924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</w:tcPr>
          <w:p w:rsidR="004C4A8C" w:rsidRDefault="004C4A8C" w:rsidP="004C4A8C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2,4%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40.232 </w:t>
            </w:r>
          </w:p>
        </w:tc>
      </w:tr>
      <w:tr w:rsidR="004C4A8C" w:rsidRPr="00FD2E92" w:rsidTr="008F0208">
        <w:trPr>
          <w:trHeight w:hRule="exact" w:val="278"/>
          <w:jc w:val="center"/>
        </w:trPr>
        <w:tc>
          <w:tcPr>
            <w:tcW w:w="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C4A8C" w:rsidRPr="001174D1" w:rsidRDefault="004C4A8C" w:rsidP="004C4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1174D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8</w:t>
            </w:r>
            <w:r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96055453244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VINCEK </w:t>
            </w:r>
            <w:r w:rsidR="00FE7BCC">
              <w:rPr>
                <w:rFonts w:ascii="Arial" w:hAnsi="Arial" w:cs="Arial"/>
                <w:color w:val="16365C"/>
                <w:sz w:val="18"/>
                <w:szCs w:val="18"/>
              </w:rPr>
              <w:t>d.o.o.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4C4A8C" w:rsidRDefault="008F0208" w:rsidP="00B41306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Varaždin</w:t>
            </w:r>
          </w:p>
        </w:tc>
        <w:tc>
          <w:tcPr>
            <w:tcW w:w="1051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73.763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</w:tcPr>
          <w:p w:rsidR="004C4A8C" w:rsidRDefault="004C4A8C" w:rsidP="004C4A8C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2,0%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-3.129 </w:t>
            </w:r>
          </w:p>
        </w:tc>
      </w:tr>
      <w:tr w:rsidR="004C4A8C" w:rsidRPr="00FD2E92" w:rsidTr="008F0208">
        <w:trPr>
          <w:trHeight w:hRule="exact" w:val="278"/>
          <w:jc w:val="center"/>
        </w:trPr>
        <w:tc>
          <w:tcPr>
            <w:tcW w:w="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C4A8C" w:rsidRPr="001174D1" w:rsidRDefault="004C4A8C" w:rsidP="004C4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1174D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lastRenderedPageBreak/>
              <w:t>9</w:t>
            </w:r>
            <w:r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85843181422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PRESEČKI GRUPA </w:t>
            </w:r>
            <w:r w:rsidR="00FE7BCC">
              <w:rPr>
                <w:rFonts w:ascii="Arial" w:hAnsi="Arial" w:cs="Arial"/>
                <w:color w:val="16365C"/>
                <w:sz w:val="18"/>
                <w:szCs w:val="18"/>
              </w:rPr>
              <w:t>d.o.o.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4C4A8C" w:rsidRDefault="008F0208" w:rsidP="00B41306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Krapina</w:t>
            </w:r>
          </w:p>
        </w:tc>
        <w:tc>
          <w:tcPr>
            <w:tcW w:w="1051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73.691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</w:tcPr>
          <w:p w:rsidR="004C4A8C" w:rsidRDefault="004C4A8C" w:rsidP="004C4A8C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2,0%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4.626 </w:t>
            </w:r>
          </w:p>
        </w:tc>
      </w:tr>
      <w:tr w:rsidR="004C4A8C" w:rsidRPr="00FD2E92" w:rsidTr="008F0208">
        <w:trPr>
          <w:trHeight w:hRule="exact" w:val="278"/>
          <w:jc w:val="center"/>
        </w:trPr>
        <w:tc>
          <w:tcPr>
            <w:tcW w:w="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C4A8C" w:rsidRPr="001174D1" w:rsidRDefault="004C4A8C" w:rsidP="004C4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</w:rPr>
            </w:pPr>
            <w:r w:rsidRPr="001174D1"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44062"/>
                <w:sz w:val="16"/>
                <w:szCs w:val="16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96779488329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GRADSKI PRIJEVOZ PUTNIKA </w:t>
            </w:r>
            <w:r w:rsidR="00FE7BCC">
              <w:rPr>
                <w:rFonts w:ascii="Arial" w:hAnsi="Arial" w:cs="Arial"/>
                <w:color w:val="16365C"/>
                <w:sz w:val="18"/>
                <w:szCs w:val="18"/>
              </w:rPr>
              <w:t>d.o.o.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4C4A8C" w:rsidRDefault="008F0208" w:rsidP="00B41306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Osijek</w:t>
            </w:r>
          </w:p>
        </w:tc>
        <w:tc>
          <w:tcPr>
            <w:tcW w:w="1051" w:type="dxa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69.527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</w:tcPr>
          <w:p w:rsidR="004C4A8C" w:rsidRDefault="004C4A8C" w:rsidP="004C4A8C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1,9%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4C4A8C" w:rsidRDefault="004C4A8C" w:rsidP="004C4A8C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1.770 </w:t>
            </w:r>
          </w:p>
        </w:tc>
      </w:tr>
      <w:tr w:rsidR="004C4A8C" w:rsidRPr="00FD2E92" w:rsidTr="008F0208">
        <w:trPr>
          <w:trHeight w:hRule="exact" w:val="278"/>
          <w:jc w:val="center"/>
        </w:trPr>
        <w:tc>
          <w:tcPr>
            <w:tcW w:w="6871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4C4A8C" w:rsidRPr="001174D1" w:rsidRDefault="004C4A8C" w:rsidP="004C4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1174D1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Ukupno top 10 poduz</w:t>
            </w:r>
            <w:r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etnika po UP u djelatnosti 49.3</w:t>
            </w:r>
          </w:p>
        </w:tc>
        <w:tc>
          <w:tcPr>
            <w:tcW w:w="1051" w:type="dxa"/>
            <w:tcBorders>
              <w:top w:val="nil"/>
              <w:left w:val="double" w:sz="6" w:space="0" w:color="BFBFB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4C4A8C" w:rsidRDefault="004C4A8C" w:rsidP="004C4A8C">
            <w:pPr>
              <w:jc w:val="right"/>
              <w:rPr>
                <w:rFonts w:ascii="Arial" w:hAnsi="Arial" w:cs="Arial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44062"/>
                <w:sz w:val="18"/>
                <w:szCs w:val="18"/>
              </w:rPr>
              <w:t>2.235.455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FFFFFF"/>
              <w:right w:val="double" w:sz="6" w:space="0" w:color="BFBFBF"/>
            </w:tcBorders>
            <w:shd w:val="clear" w:color="000000" w:fill="D9D9D9"/>
            <w:noWrap/>
            <w:vAlign w:val="center"/>
          </w:tcPr>
          <w:p w:rsidR="004C4A8C" w:rsidRDefault="004C4A8C" w:rsidP="004C4A8C">
            <w:pPr>
              <w:jc w:val="center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60,8%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4C4A8C" w:rsidRDefault="004C4A8C" w:rsidP="004C4A8C">
            <w:pPr>
              <w:jc w:val="right"/>
              <w:rPr>
                <w:rFonts w:ascii="Arial" w:hAnsi="Arial" w:cs="Arial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44062"/>
                <w:sz w:val="18"/>
                <w:szCs w:val="18"/>
              </w:rPr>
              <w:t>25.844</w:t>
            </w:r>
          </w:p>
        </w:tc>
      </w:tr>
      <w:tr w:rsidR="004C4A8C" w:rsidRPr="00FD2E92" w:rsidTr="008F0208">
        <w:trPr>
          <w:trHeight w:hRule="exact" w:val="278"/>
          <w:jc w:val="center"/>
        </w:trPr>
        <w:tc>
          <w:tcPr>
            <w:tcW w:w="687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4C4A8C" w:rsidRPr="001174D1" w:rsidRDefault="004C4A8C" w:rsidP="004C7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</w:pPr>
            <w:r w:rsidRPr="001174D1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Ukupno svi podu</w:t>
            </w:r>
            <w:r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zetnici (</w:t>
            </w:r>
            <w:r w:rsidR="004C79A7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1.632</w:t>
            </w:r>
            <w:r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</w:rPr>
              <w:t>) u djelatnosti 49.3</w:t>
            </w:r>
          </w:p>
        </w:tc>
        <w:tc>
          <w:tcPr>
            <w:tcW w:w="1051" w:type="dxa"/>
            <w:tcBorders>
              <w:top w:val="nil"/>
              <w:left w:val="double" w:sz="6" w:space="0" w:color="BFBFB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4C4A8C" w:rsidRDefault="004C4A8C" w:rsidP="004C4A8C">
            <w:pPr>
              <w:jc w:val="right"/>
              <w:rPr>
                <w:rFonts w:ascii="Arial" w:hAnsi="Arial" w:cs="Arial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44062"/>
                <w:sz w:val="18"/>
                <w:szCs w:val="18"/>
              </w:rPr>
              <w:t>3.674.509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FFFFFF"/>
              <w:right w:val="double" w:sz="6" w:space="0" w:color="BFBFBF"/>
            </w:tcBorders>
            <w:shd w:val="clear" w:color="000000" w:fill="D9D9D9"/>
            <w:noWrap/>
            <w:vAlign w:val="center"/>
          </w:tcPr>
          <w:p w:rsidR="004C4A8C" w:rsidRDefault="004C4A8C" w:rsidP="004C4A8C">
            <w:pPr>
              <w:jc w:val="center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100,0%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4C4A8C" w:rsidRDefault="004C4A8C" w:rsidP="004C4A8C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-73.782</w:t>
            </w:r>
          </w:p>
        </w:tc>
      </w:tr>
    </w:tbl>
    <w:p w:rsidR="004C4A8C" w:rsidRPr="00251FF9" w:rsidRDefault="004C4A8C" w:rsidP="004C4A8C">
      <w:pPr>
        <w:spacing w:before="40" w:after="0"/>
        <w:jc w:val="both"/>
        <w:rPr>
          <w:rFonts w:ascii="Arial" w:eastAsia="Times New Roman" w:hAnsi="Arial"/>
          <w:i/>
          <w:color w:val="17365D"/>
          <w:sz w:val="16"/>
          <w:szCs w:val="16"/>
          <w:lang w:eastAsia="hr-HR"/>
        </w:rPr>
      </w:pPr>
      <w:r w:rsidRPr="00251FF9">
        <w:rPr>
          <w:rFonts w:ascii="Arial" w:eastAsia="Times New Roman" w:hAnsi="Arial"/>
          <w:i/>
          <w:color w:val="17365D"/>
          <w:sz w:val="16"/>
          <w:szCs w:val="16"/>
          <w:lang w:eastAsia="hr-HR"/>
        </w:rPr>
        <w:t>Izvor: Fina, Registar godišnjih financijskih izvještaja, obrada GFI-a za 2020. godinu</w:t>
      </w:r>
    </w:p>
    <w:p w:rsidR="004C4A8C" w:rsidRPr="00044726" w:rsidRDefault="004C4A8C" w:rsidP="004C4A8C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8647D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Najveću dobit razdoblja </w:t>
      </w:r>
      <w:r w:rsidR="005F5C3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djelatnosti </w:t>
      </w:r>
      <w:r w:rsidR="00912FA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ostalog kopnenog prijevoza putnika </w:t>
      </w:r>
      <w:r w:rsidRPr="008647D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ostvari</w:t>
      </w:r>
      <w:r w:rsidR="00420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li su</w:t>
      </w:r>
      <w:r w:rsidR="008647D8" w:rsidRPr="008647D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BRIONI</w:t>
      </w:r>
      <w:r w:rsidRPr="008647D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d.o.o. </w:t>
      </w:r>
      <w:r w:rsidR="0042004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iz Pule </w:t>
      </w:r>
      <w:r w:rsidRPr="008647D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</w:t>
      </w:r>
      <w:r w:rsidR="008647D8" w:rsidRPr="008647D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40,2</w:t>
      </w:r>
      <w:r w:rsidRPr="008647D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</w:t>
      </w:r>
      <w:r w:rsidRPr="0004472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), a najveći gubitak razdoblja </w:t>
      </w:r>
      <w:r w:rsidR="00044726" w:rsidRPr="0004472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CROATIA BUS </w:t>
      </w:r>
      <w:r w:rsidRPr="0004472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d.o.o. iz </w:t>
      </w:r>
      <w:r w:rsidR="00044726" w:rsidRPr="0004472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Zagreba</w:t>
      </w:r>
      <w:r w:rsidRPr="0004472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</w:t>
      </w:r>
      <w:r w:rsidR="00044726" w:rsidRPr="0004472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Pr="0004472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2,9 milijuna kuna).</w:t>
      </w:r>
    </w:p>
    <w:p w:rsidR="00287D3D" w:rsidRPr="00251FF9" w:rsidRDefault="00287D3D" w:rsidP="00287D3D">
      <w:pPr>
        <w:tabs>
          <w:tab w:val="left" w:pos="1134"/>
        </w:tabs>
        <w:spacing w:before="180" w:after="40" w:line="240" w:lineRule="auto"/>
        <w:jc w:val="both"/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</w:pPr>
      <w:r w:rsidRPr="00251FF9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Slika 1.</w:t>
      </w:r>
      <w:r w:rsidRPr="00251FF9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  <w:t xml:space="preserve">Osnovne informacije za društvo </w:t>
      </w:r>
      <w:r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BRIONI</w:t>
      </w:r>
      <w:r w:rsidRPr="00251FF9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 d.o.o. prezentirane u servisu info.BIZ</w:t>
      </w:r>
    </w:p>
    <w:p w:rsidR="00287D3D" w:rsidRPr="00251FF9" w:rsidRDefault="00287D3D" w:rsidP="00287D3D">
      <w:pPr>
        <w:tabs>
          <w:tab w:val="left" w:pos="1134"/>
          <w:tab w:val="right" w:pos="9743"/>
        </w:tabs>
        <w:spacing w:after="40" w:line="240" w:lineRule="auto"/>
        <w:ind w:left="1140" w:hanging="1140"/>
        <w:rPr>
          <w:rFonts w:ascii="Arial" w:hAnsi="Arial" w:cs="Arial"/>
          <w:color w:val="17365D"/>
          <w:sz w:val="16"/>
          <w:szCs w:val="16"/>
        </w:rPr>
      </w:pPr>
      <w:r>
        <w:rPr>
          <w:noProof/>
          <w:lang w:eastAsia="hr-HR"/>
        </w:rPr>
        <w:drawing>
          <wp:inline distT="0" distB="0" distL="0" distR="0" wp14:anchorId="14B295FC" wp14:editId="2230B2D9">
            <wp:extent cx="6353092" cy="2838616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1248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D3D" w:rsidRPr="00251FF9" w:rsidRDefault="00287D3D" w:rsidP="00287D3D">
      <w:pPr>
        <w:spacing w:after="240"/>
        <w:jc w:val="both"/>
        <w:rPr>
          <w:rFonts w:ascii="Arial" w:hAnsi="Arial" w:cs="Arial"/>
          <w:i/>
          <w:color w:val="17365D"/>
          <w:sz w:val="16"/>
          <w:szCs w:val="16"/>
          <w:u w:val="single"/>
        </w:rPr>
      </w:pPr>
      <w:r w:rsidRPr="00251FF9">
        <w:rPr>
          <w:rFonts w:ascii="Arial" w:hAnsi="Arial" w:cs="Arial"/>
          <w:i/>
          <w:color w:val="17365D"/>
          <w:sz w:val="16"/>
          <w:szCs w:val="16"/>
          <w:lang w:eastAsia="hr-HR"/>
        </w:rPr>
        <w:t xml:space="preserve">Izvor: </w:t>
      </w:r>
      <w:r w:rsidRPr="00251FF9">
        <w:rPr>
          <w:rFonts w:ascii="Arial" w:hAnsi="Arial" w:cs="Arial"/>
          <w:i/>
          <w:color w:val="17365D"/>
          <w:sz w:val="16"/>
          <w:szCs w:val="16"/>
        </w:rPr>
        <w:t>Fina</w:t>
      </w:r>
      <w:r w:rsidR="00B646CF">
        <w:rPr>
          <w:rFonts w:ascii="Arial" w:hAnsi="Arial" w:cs="Arial"/>
          <w:i/>
          <w:color w:val="17365D"/>
          <w:sz w:val="16"/>
          <w:szCs w:val="16"/>
        </w:rPr>
        <w:t xml:space="preserve">, </w:t>
      </w:r>
      <w:bookmarkStart w:id="0" w:name="_GoBack"/>
      <w:bookmarkEnd w:id="0"/>
      <w:r w:rsidRPr="00251FF9">
        <w:rPr>
          <w:rFonts w:ascii="Arial" w:hAnsi="Arial" w:cs="Arial"/>
          <w:i/>
          <w:color w:val="17365D"/>
          <w:sz w:val="16"/>
          <w:szCs w:val="16"/>
        </w:rPr>
        <w:t xml:space="preserve">servis </w:t>
      </w:r>
      <w:hyperlink r:id="rId10" w:history="1">
        <w:r w:rsidRPr="00251FF9">
          <w:rPr>
            <w:rFonts w:ascii="Arial" w:hAnsi="Arial" w:cs="Arial"/>
            <w:i/>
            <w:color w:val="17365D"/>
            <w:sz w:val="16"/>
            <w:szCs w:val="16"/>
            <w:u w:val="single"/>
          </w:rPr>
          <w:t>info.BIZ</w:t>
        </w:r>
      </w:hyperlink>
    </w:p>
    <w:p w:rsidR="00794043" w:rsidRPr="0019786D" w:rsidRDefault="00794043" w:rsidP="00794043">
      <w:pPr>
        <w:widowControl w:val="0"/>
        <w:spacing w:before="120" w:after="0" w:line="274" w:lineRule="auto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55234D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U </w:t>
      </w:r>
      <w:r w:rsidR="00F2313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razredima </w:t>
      </w:r>
      <w:r w:rsidRPr="0055234D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djelatnosti </w:t>
      </w:r>
      <w:r w:rsidR="005C48EB">
        <w:rPr>
          <w:rFonts w:ascii="Arial" w:eastAsia="Calibri" w:hAnsi="Arial" w:cs="Arial"/>
          <w:color w:val="17365D" w:themeColor="text2" w:themeShade="BF"/>
          <w:sz w:val="20"/>
          <w:szCs w:val="20"/>
        </w:rPr>
        <w:t>taksi služb</w:t>
      </w:r>
      <w:r w:rsidR="00F23134">
        <w:rPr>
          <w:rFonts w:ascii="Arial" w:eastAsia="Calibri" w:hAnsi="Arial" w:cs="Arial"/>
          <w:color w:val="17365D" w:themeColor="text2" w:themeShade="BF"/>
          <w:sz w:val="20"/>
          <w:szCs w:val="20"/>
        </w:rPr>
        <w:t>e</w:t>
      </w:r>
      <w:r w:rsidR="005C48E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Pr="0055234D">
        <w:rPr>
          <w:rFonts w:ascii="Arial" w:eastAsia="Calibri" w:hAnsi="Arial" w:cs="Arial"/>
          <w:color w:val="17365D" w:themeColor="text2" w:themeShade="BF"/>
          <w:sz w:val="20"/>
          <w:szCs w:val="20"/>
        </w:rPr>
        <w:t>(NKD 49.3</w:t>
      </w:r>
      <w:r w:rsidR="005C48EB">
        <w:rPr>
          <w:rFonts w:ascii="Arial" w:eastAsia="Calibri" w:hAnsi="Arial" w:cs="Arial"/>
          <w:color w:val="17365D" w:themeColor="text2" w:themeShade="BF"/>
          <w:sz w:val="20"/>
          <w:szCs w:val="20"/>
        </w:rPr>
        <w:t>2</w:t>
      </w:r>
      <w:r w:rsidRPr="0055234D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) </w:t>
      </w:r>
      <w:r w:rsidR="005C48EB">
        <w:rPr>
          <w:rFonts w:ascii="Arial" w:eastAsia="Calibri" w:hAnsi="Arial" w:cs="Arial"/>
          <w:color w:val="17365D" w:themeColor="text2" w:themeShade="BF"/>
          <w:sz w:val="20"/>
          <w:szCs w:val="20"/>
        </w:rPr>
        <w:t>i ostal</w:t>
      </w:r>
      <w:r w:rsidR="00F23134"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="005C48E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kopnen</w:t>
      </w:r>
      <w:r w:rsidR="00F23134"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="005C48E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prijevoz</w:t>
      </w:r>
      <w:r w:rsidR="00F23134"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="005C48E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putnika, d.n. (NKD 49.39) </w:t>
      </w:r>
      <w:r w:rsidRPr="0055234D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iskazan je neto gubitak (tablica </w:t>
      </w:r>
      <w:r w:rsidR="00F23134">
        <w:rPr>
          <w:rFonts w:ascii="Arial" w:eastAsia="Calibri" w:hAnsi="Arial" w:cs="Arial"/>
          <w:color w:val="17365D" w:themeColor="text2" w:themeShade="BF"/>
          <w:sz w:val="20"/>
          <w:szCs w:val="20"/>
        </w:rPr>
        <w:t>2.</w:t>
      </w:r>
      <w:r w:rsidRPr="00F523A7">
        <w:rPr>
          <w:rFonts w:ascii="Arial" w:eastAsia="Calibri" w:hAnsi="Arial" w:cs="Arial"/>
          <w:color w:val="17365D" w:themeColor="text2" w:themeShade="BF"/>
          <w:sz w:val="20"/>
          <w:szCs w:val="20"/>
        </w:rPr>
        <w:t>)</w:t>
      </w:r>
      <w:r w:rsidR="00B15C28" w:rsidRPr="00F523A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. </w:t>
      </w:r>
      <w:r w:rsidRPr="00F523A7">
        <w:rPr>
          <w:rFonts w:ascii="Arial" w:eastAsia="Calibri" w:hAnsi="Arial" w:cs="Arial"/>
          <w:color w:val="17365D" w:themeColor="text2" w:themeShade="BF"/>
          <w:sz w:val="20"/>
          <w:szCs w:val="20"/>
        </w:rPr>
        <w:t>Najveći gubitak razdoblja u djelatnosti gradskog i prigradskog kopn</w:t>
      </w:r>
      <w:r w:rsidR="003B40C3">
        <w:rPr>
          <w:rFonts w:ascii="Arial" w:eastAsia="Calibri" w:hAnsi="Arial" w:cs="Arial"/>
          <w:color w:val="17365D" w:themeColor="text2" w:themeShade="BF"/>
          <w:sz w:val="20"/>
          <w:szCs w:val="20"/>
        </w:rPr>
        <w:t>enog prijevoz</w:t>
      </w:r>
      <w:r w:rsidR="00B646CF"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="003B40C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putnika (NKD 49.32</w:t>
      </w:r>
      <w:r w:rsidRPr="00F523A7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) iskazalo je </w:t>
      </w:r>
      <w:r w:rsidRPr="00663590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društvo </w:t>
      </w:r>
      <w:r w:rsidR="00663590" w:rsidRPr="00663590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CAMMEO FRANŠIZA </w:t>
      </w:r>
      <w:r w:rsidRPr="00663590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d.o.o. iz </w:t>
      </w:r>
      <w:r w:rsidR="00663590" w:rsidRPr="00663590">
        <w:rPr>
          <w:rFonts w:ascii="Arial" w:eastAsia="Calibri" w:hAnsi="Arial" w:cs="Arial"/>
          <w:color w:val="17365D" w:themeColor="text2" w:themeShade="BF"/>
          <w:sz w:val="20"/>
          <w:szCs w:val="20"/>
        </w:rPr>
        <w:t>Osijek</w:t>
      </w:r>
      <w:r w:rsidR="00F23134"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Pr="00E1415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u iznosu od </w:t>
      </w:r>
      <w:r w:rsidR="00E14156" w:rsidRPr="00E14156">
        <w:rPr>
          <w:rFonts w:ascii="Arial" w:eastAsia="Calibri" w:hAnsi="Arial" w:cs="Arial"/>
          <w:color w:val="17365D" w:themeColor="text2" w:themeShade="BF"/>
          <w:sz w:val="20"/>
          <w:szCs w:val="20"/>
        </w:rPr>
        <w:t>2,4</w:t>
      </w:r>
      <w:r w:rsidRPr="00E1415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milijuna kuna</w:t>
      </w:r>
      <w:r w:rsidR="000F0F0B" w:rsidRPr="00E1415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a u djelatnosti </w:t>
      </w:r>
      <w:r w:rsidR="000F0F0B">
        <w:rPr>
          <w:rFonts w:ascii="Arial" w:eastAsia="Calibri" w:hAnsi="Arial" w:cs="Arial"/>
          <w:color w:val="17365D" w:themeColor="text2" w:themeShade="BF"/>
          <w:sz w:val="20"/>
          <w:szCs w:val="20"/>
        </w:rPr>
        <w:t>ostal</w:t>
      </w:r>
      <w:r w:rsidR="00F23134"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="000F0F0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kopnen</w:t>
      </w:r>
      <w:r w:rsidR="00F23134"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="000F0F0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prijevoz</w:t>
      </w:r>
      <w:r w:rsidR="00F23134"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="000F0F0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putnika, d.n. (NKD 49.39) </w:t>
      </w:r>
      <w:r w:rsidR="00F2313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najveći gubitak </w:t>
      </w:r>
      <w:r w:rsidR="000F0F0B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iskazalo je društvo </w:t>
      </w:r>
      <w:r w:rsidR="00E14156" w:rsidRPr="00E14156">
        <w:rPr>
          <w:rFonts w:ascii="Arial" w:eastAsia="Calibri" w:hAnsi="Arial" w:cs="Arial"/>
          <w:color w:val="17365D" w:themeColor="text2" w:themeShade="BF"/>
          <w:sz w:val="20"/>
          <w:szCs w:val="20"/>
        </w:rPr>
        <w:t>CROATIA BUS d.o.o.</w:t>
      </w:r>
      <w:r w:rsidR="00B646CF">
        <w:rPr>
          <w:rFonts w:ascii="Arial" w:eastAsia="Calibri" w:hAnsi="Arial" w:cs="Arial"/>
          <w:color w:val="17365D" w:themeColor="text2" w:themeShade="BF"/>
          <w:sz w:val="20"/>
          <w:szCs w:val="20"/>
        </w:rPr>
        <w:t>,</w:t>
      </w:r>
      <w:r w:rsidR="00E1415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u iznosu od 22,9 milijuna kuna.</w:t>
      </w:r>
    </w:p>
    <w:p w:rsidR="00E97781" w:rsidRPr="002C0A6E" w:rsidRDefault="00E97781" w:rsidP="00E97781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i/>
          <w:color w:val="FF0000"/>
          <w:sz w:val="2"/>
          <w:szCs w:val="16"/>
          <w:lang w:eastAsia="hr-HR"/>
        </w:rPr>
      </w:pPr>
    </w:p>
    <w:p w:rsidR="00E72ACF" w:rsidRPr="002826C5" w:rsidRDefault="00E72ACF" w:rsidP="00794043">
      <w:pPr>
        <w:spacing w:after="0" w:line="240" w:lineRule="auto"/>
        <w:jc w:val="both"/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</w:pPr>
    </w:p>
    <w:tbl>
      <w:tblPr>
        <w:tblW w:w="9923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628"/>
        <w:gridCol w:w="2295"/>
      </w:tblGrid>
      <w:tr w:rsidR="002C0A6E" w:rsidRPr="002C0A6E" w:rsidTr="005F14FA">
        <w:trPr>
          <w:trHeight w:val="1998"/>
          <w:jc w:val="center"/>
        </w:trPr>
        <w:tc>
          <w:tcPr>
            <w:tcW w:w="7628" w:type="dxa"/>
            <w:shd w:val="clear" w:color="auto" w:fill="auto"/>
            <w:vAlign w:val="center"/>
          </w:tcPr>
          <w:p w:rsidR="000F0F0B" w:rsidRPr="00251FF9" w:rsidRDefault="002B566E" w:rsidP="000F0F0B">
            <w:pPr>
              <w:widowControl w:val="0"/>
              <w:tabs>
                <w:tab w:val="left" w:pos="343"/>
              </w:tabs>
              <w:spacing w:before="120" w:after="0"/>
              <w:jc w:val="both"/>
              <w:rPr>
                <w:rFonts w:ascii="Arial" w:eastAsia="Times New Roman" w:hAnsi="Arial" w:cs="Arial"/>
                <w:i/>
                <w:color w:val="17365D"/>
                <w:sz w:val="17"/>
                <w:szCs w:val="17"/>
                <w:shd w:val="clear" w:color="auto" w:fill="FFFFFF"/>
                <w:lang w:eastAsia="hr-HR"/>
              </w:rPr>
            </w:pPr>
            <w:hyperlink r:id="rId11" w:history="1">
              <w:r w:rsidR="000F0F0B" w:rsidRPr="00251FF9">
                <w:rPr>
                  <w:rStyle w:val="Hyperlink"/>
                  <w:rFonts w:ascii="Arial" w:eastAsia="Times New Roman" w:hAnsi="Arial" w:cs="Arial"/>
                  <w:bCs/>
                  <w:i/>
                  <w:color w:val="17365D"/>
                  <w:sz w:val="17"/>
                  <w:szCs w:val="17"/>
                  <w:shd w:val="clear" w:color="auto" w:fill="FFFFFF"/>
                  <w:lang w:eastAsia="hr-HR"/>
                </w:rPr>
                <w:t>Info.BIZ</w:t>
              </w:r>
            </w:hyperlink>
            <w:r w:rsidR="000F0F0B" w:rsidRPr="00251FF9">
              <w:rPr>
                <w:rFonts w:ascii="Arial" w:eastAsia="Times New Roman" w:hAnsi="Arial" w:cs="Arial"/>
                <w:i/>
                <w:color w:val="17365D"/>
                <w:sz w:val="17"/>
                <w:szCs w:val="17"/>
                <w:u w:val="single"/>
                <w:shd w:val="clear" w:color="auto" w:fill="FFFFFF"/>
                <w:lang w:eastAsia="hr-HR"/>
              </w:rPr>
              <w:t xml:space="preserve"> </w:t>
            </w:r>
            <w:r w:rsidR="000F0F0B" w:rsidRPr="00251FF9">
              <w:rPr>
                <w:rFonts w:ascii="Arial" w:eastAsia="Times New Roman" w:hAnsi="Arial" w:cs="Arial"/>
                <w:i/>
                <w:color w:val="17365D"/>
                <w:sz w:val="17"/>
                <w:szCs w:val="17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</w:t>
            </w:r>
            <w:r w:rsidR="000F0F0B" w:rsidRPr="00251FF9">
              <w:rPr>
                <w:rFonts w:ascii="Arial" w:eastAsia="Times New Roman" w:hAnsi="Arial" w:cs="Arial"/>
                <w:b/>
                <w:i/>
                <w:color w:val="17365D"/>
                <w:sz w:val="17"/>
                <w:szCs w:val="17"/>
                <w:shd w:val="clear" w:color="auto" w:fill="FFFFFF"/>
                <w:lang w:eastAsia="hr-HR"/>
              </w:rPr>
              <w:t>više od 830.000 poslovnih subjekata iz više od 30 izvora.</w:t>
            </w:r>
            <w:r w:rsidR="000F0F0B" w:rsidRPr="00251FF9">
              <w:rPr>
                <w:rFonts w:ascii="Arial" w:eastAsia="Times New Roman" w:hAnsi="Arial" w:cs="Arial"/>
                <w:i/>
                <w:color w:val="17365D"/>
                <w:sz w:val="17"/>
                <w:szCs w:val="17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0F0F0B" w:rsidRPr="00251FF9" w:rsidRDefault="000F0F0B" w:rsidP="000F0F0B">
            <w:pPr>
              <w:widowControl w:val="0"/>
              <w:tabs>
                <w:tab w:val="left" w:pos="343"/>
              </w:tabs>
              <w:spacing w:before="120" w:after="0"/>
              <w:jc w:val="both"/>
              <w:rPr>
                <w:rFonts w:ascii="Arial" w:hAnsi="Arial" w:cs="Arial"/>
                <w:color w:val="17365D"/>
                <w:sz w:val="17"/>
                <w:szCs w:val="17"/>
              </w:rPr>
            </w:pPr>
            <w:r w:rsidRPr="00251FF9">
              <w:rPr>
                <w:rFonts w:ascii="Arial" w:hAnsi="Arial" w:cs="Arial"/>
                <w:i/>
                <w:color w:val="17365D"/>
                <w:sz w:val="17"/>
                <w:szCs w:val="17"/>
                <w:shd w:val="clear" w:color="auto" w:fill="D9D9D9"/>
              </w:rPr>
              <w:t>Ako ste zainteresirani i želite ugovoriti uslugu ili kupiti veći broj paketa</w:t>
            </w:r>
            <w:r w:rsidRPr="00251FF9">
              <w:rPr>
                <w:rFonts w:ascii="Arial" w:hAnsi="Arial" w:cs="Arial"/>
                <w:i/>
                <w:color w:val="17365D"/>
                <w:sz w:val="17"/>
                <w:szCs w:val="17"/>
                <w:shd w:val="clear" w:color="auto" w:fill="F5F6F8"/>
              </w:rPr>
              <w:t xml:space="preserve">: </w:t>
            </w:r>
            <w:hyperlink r:id="rId12" w:history="1">
              <w:r w:rsidRPr="00251FF9">
                <w:rPr>
                  <w:rStyle w:val="Hyperlink"/>
                  <w:rFonts w:ascii="Arial" w:hAnsi="Arial" w:cs="Arial"/>
                  <w:i/>
                  <w:color w:val="17365D"/>
                  <w:sz w:val="17"/>
                  <w:szCs w:val="17"/>
                </w:rPr>
                <w:t>prodaja@fina.hr</w:t>
              </w:r>
            </w:hyperlink>
          </w:p>
          <w:p w:rsidR="00E72ACF" w:rsidRPr="0063433C" w:rsidRDefault="000F0F0B" w:rsidP="000F0F0B">
            <w:pPr>
              <w:widowControl w:val="0"/>
              <w:tabs>
                <w:tab w:val="left" w:pos="343"/>
              </w:tabs>
              <w:spacing w:before="60" w:after="0" w:line="240" w:lineRule="auto"/>
              <w:jc w:val="both"/>
              <w:rPr>
                <w:rFonts w:ascii="Arial" w:eastAsia="Calibri" w:hAnsi="Arial" w:cs="Arial"/>
                <w:i/>
                <w:color w:val="17365D" w:themeColor="text2" w:themeShade="BF"/>
                <w:sz w:val="16"/>
                <w:szCs w:val="16"/>
                <w:u w:val="single"/>
                <w:lang w:eastAsia="hr-HR"/>
              </w:rPr>
            </w:pPr>
            <w:r w:rsidRPr="00251FF9">
              <w:rPr>
                <w:rFonts w:ascii="Arial" w:hAnsi="Arial" w:cs="Arial"/>
                <w:i/>
                <w:color w:val="17365D"/>
                <w:sz w:val="17"/>
                <w:szCs w:val="17"/>
                <w:shd w:val="clear" w:color="auto" w:fill="D9D9D9"/>
              </w:rPr>
              <w:t>Ako trebate korisničku podršku</w:t>
            </w:r>
            <w:r w:rsidRPr="00251FF9">
              <w:rPr>
                <w:rFonts w:ascii="Arial" w:hAnsi="Arial" w:cs="Arial"/>
                <w:i/>
                <w:color w:val="17365D"/>
                <w:sz w:val="17"/>
                <w:szCs w:val="17"/>
                <w:shd w:val="clear" w:color="auto" w:fill="F5F6F8"/>
              </w:rPr>
              <w:t xml:space="preserve">: 0800 0080, </w:t>
            </w:r>
            <w:hyperlink r:id="rId13" w:history="1">
              <w:r w:rsidRPr="00251FF9">
                <w:rPr>
                  <w:rStyle w:val="Hyperlink"/>
                  <w:rFonts w:ascii="Arial" w:hAnsi="Arial" w:cs="Arial"/>
                  <w:i/>
                  <w:color w:val="17365D"/>
                  <w:sz w:val="17"/>
                  <w:szCs w:val="17"/>
                </w:rPr>
                <w:t>info@fina.hr</w:t>
              </w:r>
            </w:hyperlink>
          </w:p>
        </w:tc>
        <w:tc>
          <w:tcPr>
            <w:tcW w:w="2295" w:type="dxa"/>
            <w:shd w:val="clear" w:color="auto" w:fill="auto"/>
            <w:vAlign w:val="center"/>
          </w:tcPr>
          <w:p w:rsidR="00E72ACF" w:rsidRPr="00FA05A6" w:rsidRDefault="000F0F0B" w:rsidP="005F14FA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7365D"/>
                <w:sz w:val="16"/>
                <w:szCs w:val="16"/>
                <w:lang w:eastAsia="hr-HR"/>
              </w:rPr>
              <w:drawing>
                <wp:inline distT="0" distB="0" distL="0" distR="0" wp14:anchorId="784E15CC" wp14:editId="66A72B11">
                  <wp:extent cx="1176655" cy="1041400"/>
                  <wp:effectExtent l="0" t="0" r="4445" b="6350"/>
                  <wp:docPr id="8" name="Slik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58" r="58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82F" w:rsidRPr="002826C5" w:rsidRDefault="0037582F" w:rsidP="00C83824">
      <w:pPr>
        <w:pBdr>
          <w:top w:val="single" w:sz="12" w:space="7" w:color="auto"/>
        </w:pBdr>
        <w:spacing w:after="0" w:line="240" w:lineRule="auto"/>
        <w:jc w:val="both"/>
        <w:rPr>
          <w:rFonts w:ascii="Arial" w:hAnsi="Arial" w:cs="Arial"/>
          <w:i/>
          <w:color w:val="17365D" w:themeColor="text2" w:themeShade="BF"/>
          <w:sz w:val="17"/>
          <w:szCs w:val="17"/>
          <w:lang w:eastAsia="hr-HR"/>
        </w:rPr>
      </w:pPr>
    </w:p>
    <w:sectPr w:rsidR="0037582F" w:rsidRPr="002826C5" w:rsidSect="007841EF">
      <w:headerReference w:type="default" r:id="rId15"/>
      <w:type w:val="continuous"/>
      <w:pgSz w:w="11906" w:h="16838"/>
      <w:pgMar w:top="1021" w:right="907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6E" w:rsidRDefault="002B566E" w:rsidP="00E97781">
      <w:pPr>
        <w:spacing w:after="0" w:line="240" w:lineRule="auto"/>
      </w:pPr>
      <w:r>
        <w:separator/>
      </w:r>
    </w:p>
  </w:endnote>
  <w:endnote w:type="continuationSeparator" w:id="0">
    <w:p w:rsidR="002B566E" w:rsidRDefault="002B566E" w:rsidP="00E9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6E" w:rsidRDefault="002B566E" w:rsidP="00E97781">
      <w:pPr>
        <w:spacing w:after="0" w:line="240" w:lineRule="auto"/>
      </w:pPr>
      <w:r>
        <w:separator/>
      </w:r>
    </w:p>
  </w:footnote>
  <w:footnote w:type="continuationSeparator" w:id="0">
    <w:p w:rsidR="002B566E" w:rsidRDefault="002B566E" w:rsidP="00E9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A8C" w:rsidRDefault="004C4A8C" w:rsidP="00DC5CFA">
    <w:pPr>
      <w:pStyle w:val="Header"/>
      <w:spacing w:after="120" w:line="240" w:lineRule="auto"/>
    </w:pPr>
    <w:r>
      <w:rPr>
        <w:noProof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 wp14:anchorId="2C154A08" wp14:editId="47C5EBE6">
          <wp:simplePos x="0" y="0"/>
          <wp:positionH relativeFrom="column">
            <wp:posOffset>-14605</wp:posOffset>
          </wp:positionH>
          <wp:positionV relativeFrom="paragraph">
            <wp:posOffset>-70485</wp:posOffset>
          </wp:positionV>
          <wp:extent cx="1085215" cy="215900"/>
          <wp:effectExtent l="0" t="0" r="635" b="0"/>
          <wp:wrapNone/>
          <wp:docPr id="1" name="Picture 2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23CDC"/>
    <w:multiLevelType w:val="hybridMultilevel"/>
    <w:tmpl w:val="F07C58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81"/>
    <w:rsid w:val="00006126"/>
    <w:rsid w:val="000119BA"/>
    <w:rsid w:val="0001365A"/>
    <w:rsid w:val="00015175"/>
    <w:rsid w:val="00023384"/>
    <w:rsid w:val="00041298"/>
    <w:rsid w:val="00044726"/>
    <w:rsid w:val="0006230B"/>
    <w:rsid w:val="0007093C"/>
    <w:rsid w:val="0007629D"/>
    <w:rsid w:val="00077F56"/>
    <w:rsid w:val="00080F26"/>
    <w:rsid w:val="000919F4"/>
    <w:rsid w:val="000A04B7"/>
    <w:rsid w:val="000A0D09"/>
    <w:rsid w:val="000A15AB"/>
    <w:rsid w:val="000B0816"/>
    <w:rsid w:val="000C0E4B"/>
    <w:rsid w:val="000C641F"/>
    <w:rsid w:val="000D2C1A"/>
    <w:rsid w:val="000D6B7A"/>
    <w:rsid w:val="000F0F0B"/>
    <w:rsid w:val="00100E53"/>
    <w:rsid w:val="00101DF2"/>
    <w:rsid w:val="00107DFA"/>
    <w:rsid w:val="00117B18"/>
    <w:rsid w:val="00117CEF"/>
    <w:rsid w:val="00123919"/>
    <w:rsid w:val="0012565A"/>
    <w:rsid w:val="0013251B"/>
    <w:rsid w:val="00150396"/>
    <w:rsid w:val="00152430"/>
    <w:rsid w:val="001562EF"/>
    <w:rsid w:val="00156AFE"/>
    <w:rsid w:val="00173FC8"/>
    <w:rsid w:val="001848D0"/>
    <w:rsid w:val="0019136C"/>
    <w:rsid w:val="0019786D"/>
    <w:rsid w:val="001A5505"/>
    <w:rsid w:val="001B0F1F"/>
    <w:rsid w:val="001B1228"/>
    <w:rsid w:val="001C75BE"/>
    <w:rsid w:val="001D0E15"/>
    <w:rsid w:val="001D7304"/>
    <w:rsid w:val="001F56D1"/>
    <w:rsid w:val="00207396"/>
    <w:rsid w:val="002238D4"/>
    <w:rsid w:val="00232113"/>
    <w:rsid w:val="00234CE2"/>
    <w:rsid w:val="0024093F"/>
    <w:rsid w:val="0024428C"/>
    <w:rsid w:val="002523DC"/>
    <w:rsid w:val="00265B93"/>
    <w:rsid w:val="00266313"/>
    <w:rsid w:val="002676A1"/>
    <w:rsid w:val="002709C6"/>
    <w:rsid w:val="00277C98"/>
    <w:rsid w:val="002826C5"/>
    <w:rsid w:val="0028563C"/>
    <w:rsid w:val="00287B2A"/>
    <w:rsid w:val="00287D3D"/>
    <w:rsid w:val="00290C05"/>
    <w:rsid w:val="002A009C"/>
    <w:rsid w:val="002A6D4A"/>
    <w:rsid w:val="002B566E"/>
    <w:rsid w:val="002C0A6E"/>
    <w:rsid w:val="002C1C2D"/>
    <w:rsid w:val="002C703A"/>
    <w:rsid w:val="002D5BB8"/>
    <w:rsid w:val="002E094E"/>
    <w:rsid w:val="002E1A0E"/>
    <w:rsid w:val="002E20EE"/>
    <w:rsid w:val="002E72D5"/>
    <w:rsid w:val="00304850"/>
    <w:rsid w:val="003070FA"/>
    <w:rsid w:val="003078F3"/>
    <w:rsid w:val="00310FE3"/>
    <w:rsid w:val="00311D23"/>
    <w:rsid w:val="00314558"/>
    <w:rsid w:val="00344419"/>
    <w:rsid w:val="00350CCD"/>
    <w:rsid w:val="00365A73"/>
    <w:rsid w:val="003746FD"/>
    <w:rsid w:val="0037582F"/>
    <w:rsid w:val="003A642F"/>
    <w:rsid w:val="003A7998"/>
    <w:rsid w:val="003B40C3"/>
    <w:rsid w:val="003C00B4"/>
    <w:rsid w:val="003C56F0"/>
    <w:rsid w:val="003D1726"/>
    <w:rsid w:val="003D54B4"/>
    <w:rsid w:val="003E3A6F"/>
    <w:rsid w:val="003E4963"/>
    <w:rsid w:val="003F0DD4"/>
    <w:rsid w:val="003F1FC9"/>
    <w:rsid w:val="00406FC1"/>
    <w:rsid w:val="004143E2"/>
    <w:rsid w:val="00420047"/>
    <w:rsid w:val="00424047"/>
    <w:rsid w:val="00440D15"/>
    <w:rsid w:val="00443A0A"/>
    <w:rsid w:val="0044557E"/>
    <w:rsid w:val="00447D31"/>
    <w:rsid w:val="004563B1"/>
    <w:rsid w:val="004869A3"/>
    <w:rsid w:val="00495172"/>
    <w:rsid w:val="004B4CE1"/>
    <w:rsid w:val="004C134A"/>
    <w:rsid w:val="004C4A8C"/>
    <w:rsid w:val="004C56E3"/>
    <w:rsid w:val="004C79A7"/>
    <w:rsid w:val="004E2705"/>
    <w:rsid w:val="004E366D"/>
    <w:rsid w:val="004E5C91"/>
    <w:rsid w:val="004E6571"/>
    <w:rsid w:val="004F132D"/>
    <w:rsid w:val="004F720B"/>
    <w:rsid w:val="00507849"/>
    <w:rsid w:val="00517F49"/>
    <w:rsid w:val="005238C8"/>
    <w:rsid w:val="00525557"/>
    <w:rsid w:val="00526D73"/>
    <w:rsid w:val="005333E7"/>
    <w:rsid w:val="005404CC"/>
    <w:rsid w:val="0055234D"/>
    <w:rsid w:val="005621CD"/>
    <w:rsid w:val="005738E7"/>
    <w:rsid w:val="00585175"/>
    <w:rsid w:val="00592DB2"/>
    <w:rsid w:val="0059742D"/>
    <w:rsid w:val="005A00AD"/>
    <w:rsid w:val="005A5CED"/>
    <w:rsid w:val="005C48EB"/>
    <w:rsid w:val="005D024A"/>
    <w:rsid w:val="005E7D2F"/>
    <w:rsid w:val="005F14FA"/>
    <w:rsid w:val="005F5C31"/>
    <w:rsid w:val="00620104"/>
    <w:rsid w:val="0063433C"/>
    <w:rsid w:val="00640833"/>
    <w:rsid w:val="00643513"/>
    <w:rsid w:val="00646516"/>
    <w:rsid w:val="00656470"/>
    <w:rsid w:val="00663590"/>
    <w:rsid w:val="00671EA1"/>
    <w:rsid w:val="006755C8"/>
    <w:rsid w:val="00693AEB"/>
    <w:rsid w:val="006A79B8"/>
    <w:rsid w:val="006B10EB"/>
    <w:rsid w:val="006D2202"/>
    <w:rsid w:val="006E0BF1"/>
    <w:rsid w:val="006E17A5"/>
    <w:rsid w:val="006F4CCE"/>
    <w:rsid w:val="00711A30"/>
    <w:rsid w:val="00727904"/>
    <w:rsid w:val="007350D5"/>
    <w:rsid w:val="00776E50"/>
    <w:rsid w:val="007841EF"/>
    <w:rsid w:val="00787703"/>
    <w:rsid w:val="0079187F"/>
    <w:rsid w:val="00792201"/>
    <w:rsid w:val="007923F7"/>
    <w:rsid w:val="00794043"/>
    <w:rsid w:val="007A28E6"/>
    <w:rsid w:val="007A4649"/>
    <w:rsid w:val="007B2791"/>
    <w:rsid w:val="007C6860"/>
    <w:rsid w:val="007E35FA"/>
    <w:rsid w:val="007E58B4"/>
    <w:rsid w:val="008049D8"/>
    <w:rsid w:val="008134A5"/>
    <w:rsid w:val="00820793"/>
    <w:rsid w:val="0082125B"/>
    <w:rsid w:val="008216C6"/>
    <w:rsid w:val="00824835"/>
    <w:rsid w:val="00833085"/>
    <w:rsid w:val="00834693"/>
    <w:rsid w:val="00840772"/>
    <w:rsid w:val="008567ED"/>
    <w:rsid w:val="008647D8"/>
    <w:rsid w:val="008A31C7"/>
    <w:rsid w:val="008A39CF"/>
    <w:rsid w:val="008B16EA"/>
    <w:rsid w:val="008B688B"/>
    <w:rsid w:val="008B799A"/>
    <w:rsid w:val="008F0208"/>
    <w:rsid w:val="008F7D89"/>
    <w:rsid w:val="0090616B"/>
    <w:rsid w:val="0091008E"/>
    <w:rsid w:val="009116A0"/>
    <w:rsid w:val="00912FA4"/>
    <w:rsid w:val="00922D7B"/>
    <w:rsid w:val="00945E60"/>
    <w:rsid w:val="00952F5B"/>
    <w:rsid w:val="0096031B"/>
    <w:rsid w:val="00961B6D"/>
    <w:rsid w:val="00966DEB"/>
    <w:rsid w:val="009724F1"/>
    <w:rsid w:val="00976147"/>
    <w:rsid w:val="009825AF"/>
    <w:rsid w:val="00984AB5"/>
    <w:rsid w:val="00991E6F"/>
    <w:rsid w:val="009B615A"/>
    <w:rsid w:val="00A053FB"/>
    <w:rsid w:val="00A166C9"/>
    <w:rsid w:val="00A269D4"/>
    <w:rsid w:val="00A351C9"/>
    <w:rsid w:val="00A40318"/>
    <w:rsid w:val="00A458FF"/>
    <w:rsid w:val="00A63058"/>
    <w:rsid w:val="00A65C3A"/>
    <w:rsid w:val="00A66815"/>
    <w:rsid w:val="00A86240"/>
    <w:rsid w:val="00A94CFB"/>
    <w:rsid w:val="00A94F5B"/>
    <w:rsid w:val="00AB3074"/>
    <w:rsid w:val="00AE351A"/>
    <w:rsid w:val="00B0580C"/>
    <w:rsid w:val="00B15C28"/>
    <w:rsid w:val="00B249C4"/>
    <w:rsid w:val="00B2638D"/>
    <w:rsid w:val="00B30C9F"/>
    <w:rsid w:val="00B31431"/>
    <w:rsid w:val="00B37250"/>
    <w:rsid w:val="00B37EC9"/>
    <w:rsid w:val="00B41306"/>
    <w:rsid w:val="00B41F76"/>
    <w:rsid w:val="00B47061"/>
    <w:rsid w:val="00B55C65"/>
    <w:rsid w:val="00B6224D"/>
    <w:rsid w:val="00B646CF"/>
    <w:rsid w:val="00B7663D"/>
    <w:rsid w:val="00B82C10"/>
    <w:rsid w:val="00B831F4"/>
    <w:rsid w:val="00B92F62"/>
    <w:rsid w:val="00BA0EFB"/>
    <w:rsid w:val="00BA7D81"/>
    <w:rsid w:val="00BB4B9D"/>
    <w:rsid w:val="00BB4E8D"/>
    <w:rsid w:val="00BB6C04"/>
    <w:rsid w:val="00BD5E37"/>
    <w:rsid w:val="00BF3047"/>
    <w:rsid w:val="00C028D4"/>
    <w:rsid w:val="00C06A51"/>
    <w:rsid w:val="00C169E9"/>
    <w:rsid w:val="00C51229"/>
    <w:rsid w:val="00C51D71"/>
    <w:rsid w:val="00C57B15"/>
    <w:rsid w:val="00C708B2"/>
    <w:rsid w:val="00C72D96"/>
    <w:rsid w:val="00C73187"/>
    <w:rsid w:val="00C733B9"/>
    <w:rsid w:val="00C83824"/>
    <w:rsid w:val="00C84E5B"/>
    <w:rsid w:val="00C851D5"/>
    <w:rsid w:val="00C976C8"/>
    <w:rsid w:val="00CA7214"/>
    <w:rsid w:val="00CB0383"/>
    <w:rsid w:val="00CB35D2"/>
    <w:rsid w:val="00CB4155"/>
    <w:rsid w:val="00CD10C6"/>
    <w:rsid w:val="00CD12F8"/>
    <w:rsid w:val="00CD1476"/>
    <w:rsid w:val="00CD1AAF"/>
    <w:rsid w:val="00CE13AE"/>
    <w:rsid w:val="00CE3B07"/>
    <w:rsid w:val="00CF57BF"/>
    <w:rsid w:val="00D21AA8"/>
    <w:rsid w:val="00D24D79"/>
    <w:rsid w:val="00D26A64"/>
    <w:rsid w:val="00D26EBB"/>
    <w:rsid w:val="00D35553"/>
    <w:rsid w:val="00D451B5"/>
    <w:rsid w:val="00D55155"/>
    <w:rsid w:val="00D63360"/>
    <w:rsid w:val="00D809C6"/>
    <w:rsid w:val="00D925A9"/>
    <w:rsid w:val="00DA5500"/>
    <w:rsid w:val="00DB5805"/>
    <w:rsid w:val="00DC267F"/>
    <w:rsid w:val="00DC5CFA"/>
    <w:rsid w:val="00DD0A2D"/>
    <w:rsid w:val="00DD3347"/>
    <w:rsid w:val="00DD4AEE"/>
    <w:rsid w:val="00DD752B"/>
    <w:rsid w:val="00DE07EC"/>
    <w:rsid w:val="00E04786"/>
    <w:rsid w:val="00E14156"/>
    <w:rsid w:val="00E20882"/>
    <w:rsid w:val="00E41B73"/>
    <w:rsid w:val="00E50AE9"/>
    <w:rsid w:val="00E62767"/>
    <w:rsid w:val="00E67FEB"/>
    <w:rsid w:val="00E72ACF"/>
    <w:rsid w:val="00E76D71"/>
    <w:rsid w:val="00E8651F"/>
    <w:rsid w:val="00E9254A"/>
    <w:rsid w:val="00E97781"/>
    <w:rsid w:val="00EA0254"/>
    <w:rsid w:val="00EA63A4"/>
    <w:rsid w:val="00EC60D8"/>
    <w:rsid w:val="00ED3C14"/>
    <w:rsid w:val="00EE3DE1"/>
    <w:rsid w:val="00EF6A47"/>
    <w:rsid w:val="00F0030F"/>
    <w:rsid w:val="00F01CDD"/>
    <w:rsid w:val="00F02A19"/>
    <w:rsid w:val="00F23134"/>
    <w:rsid w:val="00F314A5"/>
    <w:rsid w:val="00F401A2"/>
    <w:rsid w:val="00F44DD1"/>
    <w:rsid w:val="00F506C5"/>
    <w:rsid w:val="00F523A7"/>
    <w:rsid w:val="00F60989"/>
    <w:rsid w:val="00F61526"/>
    <w:rsid w:val="00F62110"/>
    <w:rsid w:val="00F74AD9"/>
    <w:rsid w:val="00F75724"/>
    <w:rsid w:val="00F9249B"/>
    <w:rsid w:val="00FA05A6"/>
    <w:rsid w:val="00FA10BE"/>
    <w:rsid w:val="00FA46E1"/>
    <w:rsid w:val="00FC64DD"/>
    <w:rsid w:val="00FD2E92"/>
    <w:rsid w:val="00FD5556"/>
    <w:rsid w:val="00FD77E1"/>
    <w:rsid w:val="00FE0AD3"/>
    <w:rsid w:val="00FE7BCC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78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97781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semiHidden/>
    <w:rsid w:val="00E97781"/>
    <w:rPr>
      <w:rFonts w:cs="Times New Roman"/>
      <w:vertAlign w:val="superscript"/>
    </w:rPr>
  </w:style>
  <w:style w:type="character" w:styleId="Hyperlink">
    <w:name w:val="Hyperlink"/>
    <w:uiPriority w:val="99"/>
    <w:unhideWhenUsed/>
    <w:rsid w:val="00E977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97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781"/>
  </w:style>
  <w:style w:type="paragraph" w:styleId="ListParagraph">
    <w:name w:val="List Paragraph"/>
    <w:basedOn w:val="Normal"/>
    <w:uiPriority w:val="34"/>
    <w:qFormat/>
    <w:rsid w:val="00D809C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325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251B"/>
    <w:rPr>
      <w:sz w:val="20"/>
      <w:szCs w:val="20"/>
    </w:rPr>
  </w:style>
  <w:style w:type="character" w:customStyle="1" w:styleId="c41">
    <w:name w:val="c41"/>
    <w:basedOn w:val="DefaultParagraphFont"/>
    <w:rsid w:val="00311D23"/>
  </w:style>
  <w:style w:type="character" w:customStyle="1" w:styleId="c40">
    <w:name w:val="c40"/>
    <w:basedOn w:val="DefaultParagraphFont"/>
    <w:rsid w:val="00440D15"/>
  </w:style>
  <w:style w:type="character" w:customStyle="1" w:styleId="c35">
    <w:name w:val="c35"/>
    <w:basedOn w:val="DefaultParagraphFont"/>
    <w:rsid w:val="00B6224D"/>
  </w:style>
  <w:style w:type="character" w:customStyle="1" w:styleId="fmt-integer">
    <w:name w:val="fmt-integer"/>
    <w:basedOn w:val="DefaultParagraphFont"/>
    <w:rsid w:val="008216C6"/>
  </w:style>
  <w:style w:type="character" w:styleId="FollowedHyperlink">
    <w:name w:val="FollowedHyperlink"/>
    <w:basedOn w:val="DefaultParagraphFont"/>
    <w:uiPriority w:val="99"/>
    <w:semiHidden/>
    <w:unhideWhenUsed/>
    <w:rsid w:val="000C641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75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B4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B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78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97781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semiHidden/>
    <w:rsid w:val="00E97781"/>
    <w:rPr>
      <w:rFonts w:cs="Times New Roman"/>
      <w:vertAlign w:val="superscript"/>
    </w:rPr>
  </w:style>
  <w:style w:type="character" w:styleId="Hyperlink">
    <w:name w:val="Hyperlink"/>
    <w:uiPriority w:val="99"/>
    <w:unhideWhenUsed/>
    <w:rsid w:val="00E977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97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781"/>
  </w:style>
  <w:style w:type="paragraph" w:styleId="ListParagraph">
    <w:name w:val="List Paragraph"/>
    <w:basedOn w:val="Normal"/>
    <w:uiPriority w:val="34"/>
    <w:qFormat/>
    <w:rsid w:val="00D809C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325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251B"/>
    <w:rPr>
      <w:sz w:val="20"/>
      <w:szCs w:val="20"/>
    </w:rPr>
  </w:style>
  <w:style w:type="character" w:customStyle="1" w:styleId="c41">
    <w:name w:val="c41"/>
    <w:basedOn w:val="DefaultParagraphFont"/>
    <w:rsid w:val="00311D23"/>
  </w:style>
  <w:style w:type="character" w:customStyle="1" w:styleId="c40">
    <w:name w:val="c40"/>
    <w:basedOn w:val="DefaultParagraphFont"/>
    <w:rsid w:val="00440D15"/>
  </w:style>
  <w:style w:type="character" w:customStyle="1" w:styleId="c35">
    <w:name w:val="c35"/>
    <w:basedOn w:val="DefaultParagraphFont"/>
    <w:rsid w:val="00B6224D"/>
  </w:style>
  <w:style w:type="character" w:customStyle="1" w:styleId="fmt-integer">
    <w:name w:val="fmt-integer"/>
    <w:basedOn w:val="DefaultParagraphFont"/>
    <w:rsid w:val="008216C6"/>
  </w:style>
  <w:style w:type="character" w:styleId="FollowedHyperlink">
    <w:name w:val="FollowedHyperlink"/>
    <w:basedOn w:val="DefaultParagraphFont"/>
    <w:uiPriority w:val="99"/>
    <w:semiHidden/>
    <w:unhideWhenUsed/>
    <w:rsid w:val="000C641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75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B4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B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fina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daja@fin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na.hr/info.bi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fina.hr/info.bi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27C60-98DE-41DD-BE1C-9387644F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1466</Words>
  <Characters>8360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Željka Foriš Car</cp:lastModifiedBy>
  <cp:revision>2</cp:revision>
  <dcterms:created xsi:type="dcterms:W3CDTF">2022-01-13T11:07:00Z</dcterms:created>
  <dcterms:modified xsi:type="dcterms:W3CDTF">2022-01-13T11:07:00Z</dcterms:modified>
</cp:coreProperties>
</file>