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3791" w:rsidRDefault="00BC12BB" w:rsidP="00153FC9">
      <w:pPr>
        <w:tabs>
          <w:tab w:val="left" w:pos="6521"/>
        </w:tabs>
        <w:spacing w:after="0" w:line="240" w:lineRule="auto"/>
        <w:jc w:val="center"/>
        <w:rPr>
          <w:rFonts w:ascii="Arial" w:eastAsia="Times New Roman" w:hAnsi="Arial" w:cs="Arial"/>
          <w:b/>
          <w:color w:val="244061"/>
          <w:sz w:val="20"/>
          <w:szCs w:val="20"/>
          <w:lang w:eastAsia="hr-HR"/>
        </w:rPr>
      </w:pPr>
      <w:r>
        <w:rPr>
          <w:rFonts w:ascii="Arial" w:eastAsia="Times New Roman" w:hAnsi="Arial" w:cs="Arial"/>
          <w:b/>
          <w:color w:val="244061"/>
          <w:sz w:val="20"/>
          <w:szCs w:val="20"/>
          <w:lang w:eastAsia="hr-HR"/>
        </w:rPr>
        <w:t>U</w:t>
      </w:r>
      <w:r w:rsidR="00F85ABE" w:rsidRPr="00F85ABE">
        <w:rPr>
          <w:rFonts w:ascii="Arial" w:eastAsia="Times New Roman" w:hAnsi="Arial" w:cs="Arial"/>
          <w:b/>
          <w:color w:val="244061"/>
          <w:sz w:val="20"/>
          <w:szCs w:val="20"/>
          <w:lang w:eastAsia="hr-HR"/>
        </w:rPr>
        <w:t xml:space="preserve"> OSAM GODINA U PROIZVODNJI ELEKTRIČNE ENERGIJE </w:t>
      </w:r>
      <w:r w:rsidR="002D1D6F" w:rsidRPr="002D1D6F">
        <w:rPr>
          <w:rFonts w:ascii="Arial" w:eastAsia="Times New Roman" w:hAnsi="Arial" w:cs="Arial"/>
          <w:b/>
          <w:color w:val="244061"/>
          <w:sz w:val="20"/>
          <w:szCs w:val="20"/>
          <w:lang w:eastAsia="hr-HR"/>
        </w:rPr>
        <w:t xml:space="preserve">BROJ PODUZETNIKA </w:t>
      </w:r>
      <w:r>
        <w:rPr>
          <w:rFonts w:ascii="Arial" w:eastAsia="Times New Roman" w:hAnsi="Arial" w:cs="Arial"/>
          <w:b/>
          <w:color w:val="244061"/>
          <w:sz w:val="20"/>
          <w:szCs w:val="20"/>
          <w:lang w:eastAsia="hr-HR"/>
        </w:rPr>
        <w:t xml:space="preserve">PORASTAO </w:t>
      </w:r>
      <w:r w:rsidR="00F85ABE" w:rsidRPr="00F85ABE">
        <w:rPr>
          <w:rFonts w:ascii="Arial" w:eastAsia="Times New Roman" w:hAnsi="Arial" w:cs="Arial"/>
          <w:b/>
          <w:color w:val="244061"/>
          <w:sz w:val="20"/>
          <w:szCs w:val="20"/>
          <w:lang w:eastAsia="hr-HR"/>
        </w:rPr>
        <w:t>OS</w:t>
      </w:r>
      <w:r w:rsidR="002D1D6F">
        <w:rPr>
          <w:rFonts w:ascii="Arial" w:eastAsia="Times New Roman" w:hAnsi="Arial" w:cs="Arial"/>
          <w:b/>
          <w:color w:val="244061"/>
          <w:sz w:val="20"/>
          <w:szCs w:val="20"/>
          <w:lang w:eastAsia="hr-HR"/>
        </w:rPr>
        <w:t>A</w:t>
      </w:r>
      <w:r w:rsidR="00F85ABE" w:rsidRPr="00F85ABE">
        <w:rPr>
          <w:rFonts w:ascii="Arial" w:eastAsia="Times New Roman" w:hAnsi="Arial" w:cs="Arial"/>
          <w:b/>
          <w:color w:val="244061"/>
          <w:sz w:val="20"/>
          <w:szCs w:val="20"/>
          <w:lang w:eastAsia="hr-HR"/>
        </w:rPr>
        <w:t xml:space="preserve">M, </w:t>
      </w:r>
    </w:p>
    <w:p w:rsidR="00B57B1D" w:rsidRDefault="00F85ABE" w:rsidP="00153FC9">
      <w:pPr>
        <w:tabs>
          <w:tab w:val="left" w:pos="6521"/>
        </w:tabs>
        <w:spacing w:after="0" w:line="240" w:lineRule="auto"/>
        <w:jc w:val="center"/>
        <w:rPr>
          <w:rFonts w:ascii="Arial" w:eastAsia="Times New Roman" w:hAnsi="Arial" w:cs="Arial"/>
          <w:b/>
          <w:color w:val="244061"/>
          <w:sz w:val="20"/>
          <w:szCs w:val="20"/>
          <w:lang w:eastAsia="hr-HR"/>
        </w:rPr>
      </w:pPr>
      <w:r w:rsidRPr="00F85ABE">
        <w:rPr>
          <w:rFonts w:ascii="Arial" w:eastAsia="Times New Roman" w:hAnsi="Arial" w:cs="Arial"/>
          <w:b/>
          <w:color w:val="244061"/>
          <w:sz w:val="20"/>
          <w:szCs w:val="20"/>
          <w:lang w:eastAsia="hr-HR"/>
        </w:rPr>
        <w:t xml:space="preserve">A DOBIT </w:t>
      </w:r>
      <w:r w:rsidR="002D1D6F">
        <w:rPr>
          <w:rFonts w:ascii="Arial" w:eastAsia="Times New Roman" w:hAnsi="Arial" w:cs="Arial"/>
          <w:b/>
          <w:color w:val="244061"/>
          <w:sz w:val="20"/>
          <w:szCs w:val="20"/>
          <w:lang w:eastAsia="hr-HR"/>
        </w:rPr>
        <w:t>ČETRNAEST PUTA</w:t>
      </w:r>
    </w:p>
    <w:tbl>
      <w:tblPr>
        <w:tblStyle w:val="TableGrid"/>
        <w:tblW w:w="0" w:type="auto"/>
        <w:tblLook w:val="04A0" w:firstRow="1" w:lastRow="0" w:firstColumn="1" w:lastColumn="0" w:noHBand="0" w:noVBand="1"/>
      </w:tblPr>
      <w:tblGrid>
        <w:gridCol w:w="8046"/>
        <w:gridCol w:w="1843"/>
      </w:tblGrid>
      <w:tr w:rsidR="00D340FB" w:rsidTr="002D1D6F">
        <w:trPr>
          <w:trHeight w:val="1579"/>
        </w:trPr>
        <w:tc>
          <w:tcPr>
            <w:tcW w:w="8046" w:type="dxa"/>
            <w:vMerge w:val="restart"/>
            <w:tcBorders>
              <w:top w:val="nil"/>
              <w:left w:val="nil"/>
              <w:bottom w:val="nil"/>
              <w:right w:val="nil"/>
            </w:tcBorders>
          </w:tcPr>
          <w:p w:rsidR="00D340FB" w:rsidRPr="00B57B1D" w:rsidRDefault="00D340FB" w:rsidP="00D340FB">
            <w:pPr>
              <w:tabs>
                <w:tab w:val="left" w:pos="6521"/>
              </w:tabs>
              <w:spacing w:before="120" w:after="0"/>
              <w:jc w:val="both"/>
              <w:rPr>
                <w:rFonts w:ascii="Arial" w:eastAsia="Times New Roman" w:hAnsi="Arial" w:cs="Arial"/>
                <w:color w:val="244061"/>
                <w:sz w:val="20"/>
                <w:szCs w:val="20"/>
                <w:lang w:eastAsia="hr-HR"/>
              </w:rPr>
            </w:pPr>
            <w:r w:rsidRPr="00B57B1D">
              <w:rPr>
                <w:rFonts w:ascii="Arial" w:eastAsia="Times New Roman" w:hAnsi="Arial" w:cs="Arial"/>
                <w:color w:val="244061"/>
                <w:sz w:val="20"/>
                <w:szCs w:val="20"/>
                <w:lang w:eastAsia="hr-HR"/>
              </w:rPr>
              <w:t>Analiza poduzetnika u djelatnosti proizvodnje, prijenosa i distribucije električne energije kroz razdoblje od 2008. do 2015. godine, pokazala je da je nakon osam godina broj poduzetnika gotovo osmostruko veći, tj. da se sa 89, koliko ih je bilo 2008., povećao se na 704 poduzetnika, koliko ih je bilo u 2015. godini.</w:t>
            </w:r>
          </w:p>
          <w:p w:rsidR="00D340FB" w:rsidRDefault="00D340FB" w:rsidP="00026F6D">
            <w:pPr>
              <w:shd w:val="clear" w:color="auto" w:fill="FFFFFF"/>
              <w:tabs>
                <w:tab w:val="left" w:pos="6521"/>
              </w:tabs>
              <w:spacing w:before="120" w:after="0"/>
              <w:jc w:val="both"/>
              <w:rPr>
                <w:rFonts w:ascii="Arial" w:eastAsia="Times New Roman" w:hAnsi="Arial" w:cs="Arial"/>
                <w:b/>
                <w:color w:val="244061"/>
                <w:sz w:val="20"/>
                <w:szCs w:val="20"/>
                <w:lang w:eastAsia="hr-HR"/>
              </w:rPr>
            </w:pPr>
            <w:r w:rsidRPr="00B57B1D">
              <w:rPr>
                <w:rFonts w:ascii="Arial" w:eastAsia="Times New Roman" w:hAnsi="Arial" w:cs="Arial"/>
                <w:color w:val="244061"/>
                <w:sz w:val="20"/>
                <w:szCs w:val="20"/>
                <w:lang w:eastAsia="hr-HR"/>
              </w:rPr>
              <w:t xml:space="preserve">Iako se broj poduzetnika višestruko povećao, broj zaposlenih smanjen je sa 13 465, koliko ih je bilo 2008. godine, na 11 808, koliko je bilo zaposlenih u 2015. godini. Razlog tome jest smanjenje broja zaposlenih u društvu </w:t>
            </w:r>
            <w:bookmarkStart w:id="0" w:name="_GoBack"/>
            <w:r w:rsidR="00EE604C">
              <w:rPr>
                <w:rFonts w:ascii="Arial" w:eastAsia="Times New Roman" w:hAnsi="Arial" w:cs="Arial"/>
                <w:color w:val="244061" w:themeColor="accent1" w:themeShade="80"/>
                <w:sz w:val="20"/>
                <w:szCs w:val="20"/>
                <w:lang w:eastAsia="hr-HR"/>
              </w:rPr>
              <w:fldChar w:fldCharType="begin"/>
            </w:r>
            <w:r w:rsidR="00EE604C">
              <w:rPr>
                <w:rFonts w:ascii="Arial" w:eastAsia="Times New Roman" w:hAnsi="Arial" w:cs="Arial"/>
                <w:color w:val="244061" w:themeColor="accent1" w:themeShade="80"/>
                <w:sz w:val="20"/>
                <w:szCs w:val="20"/>
                <w:lang w:eastAsia="hr-HR"/>
              </w:rPr>
              <w:instrText xml:space="preserve"> HYPERLINK "https://www.transparentno.hr/pregled/46830600751/7b1e0bfd8e7df29819fa0ec2056cf1b7a279adb6b0d804f3bf4df7d5869dccdfa5c50df0a31b394c4c180e1a24645fa31bb296d72c71aded2ad6c9ddfd79fc8e" </w:instrText>
            </w:r>
            <w:r w:rsidR="00EE604C">
              <w:rPr>
                <w:rFonts w:ascii="Arial" w:eastAsia="Times New Roman" w:hAnsi="Arial" w:cs="Arial"/>
                <w:color w:val="244061" w:themeColor="accent1" w:themeShade="80"/>
                <w:sz w:val="20"/>
                <w:szCs w:val="20"/>
                <w:lang w:eastAsia="hr-HR"/>
              </w:rPr>
            </w:r>
            <w:r w:rsidR="00EE604C">
              <w:rPr>
                <w:rFonts w:ascii="Arial" w:eastAsia="Times New Roman" w:hAnsi="Arial" w:cs="Arial"/>
                <w:color w:val="244061" w:themeColor="accent1" w:themeShade="80"/>
                <w:sz w:val="20"/>
                <w:szCs w:val="20"/>
                <w:lang w:eastAsia="hr-HR"/>
              </w:rPr>
              <w:fldChar w:fldCharType="separate"/>
            </w:r>
            <w:r w:rsidRPr="00EE604C">
              <w:rPr>
                <w:rStyle w:val="Hyperlink"/>
                <w:rFonts w:ascii="Arial" w:eastAsia="Times New Roman" w:hAnsi="Arial" w:cs="Arial"/>
                <w:sz w:val="20"/>
                <w:szCs w:val="20"/>
                <w:lang w:eastAsia="hr-HR"/>
                <w14:textFill>
                  <w14:solidFill>
                    <w14:srgbClr w14:val="0000FF">
                      <w14:lumMod w14:val="50000"/>
                    </w14:srgbClr>
                  </w14:solidFill>
                </w14:textFill>
              </w:rPr>
              <w:t>HEP-O</w:t>
            </w:r>
            <w:r w:rsidRPr="00EE604C">
              <w:rPr>
                <w:rStyle w:val="Hyperlink"/>
                <w:rFonts w:ascii="Arial" w:eastAsia="Times New Roman" w:hAnsi="Arial" w:cs="Arial"/>
                <w:sz w:val="20"/>
                <w:szCs w:val="20"/>
                <w:lang w:eastAsia="hr-HR"/>
                <w14:textFill>
                  <w14:solidFill>
                    <w14:srgbClr w14:val="0000FF">
                      <w14:lumMod w14:val="50000"/>
                    </w14:srgbClr>
                  </w14:solidFill>
                </w14:textFill>
              </w:rPr>
              <w:t>perator distribucijskog sustava</w:t>
            </w:r>
            <w:r w:rsidR="00EE604C">
              <w:rPr>
                <w:rFonts w:ascii="Arial" w:eastAsia="Times New Roman" w:hAnsi="Arial" w:cs="Arial"/>
                <w:color w:val="244061" w:themeColor="accent1" w:themeShade="80"/>
                <w:sz w:val="20"/>
                <w:szCs w:val="20"/>
                <w:lang w:eastAsia="hr-HR"/>
              </w:rPr>
              <w:fldChar w:fldCharType="end"/>
            </w:r>
            <w:r w:rsidRPr="00EE604C">
              <w:rPr>
                <w:rFonts w:ascii="Arial" w:eastAsia="Times New Roman" w:hAnsi="Arial" w:cs="Arial"/>
                <w:color w:val="244061" w:themeColor="accent1" w:themeShade="80"/>
                <w:sz w:val="20"/>
                <w:szCs w:val="20"/>
                <w:lang w:eastAsia="hr-HR"/>
              </w:rPr>
              <w:t xml:space="preserve"> </w:t>
            </w:r>
            <w:bookmarkEnd w:id="0"/>
            <w:r w:rsidRPr="00EE604C">
              <w:rPr>
                <w:rFonts w:ascii="Arial" w:eastAsia="Times New Roman" w:hAnsi="Arial" w:cs="Arial"/>
                <w:sz w:val="20"/>
                <w:szCs w:val="20"/>
                <w:lang w:eastAsia="hr-HR"/>
              </w:rPr>
              <w:t>d.o.o.</w:t>
            </w:r>
            <w:r w:rsidRPr="00B57B1D">
              <w:rPr>
                <w:rFonts w:ascii="Arial" w:eastAsia="Times New Roman" w:hAnsi="Arial" w:cs="Arial"/>
                <w:color w:val="244061"/>
                <w:sz w:val="20"/>
                <w:szCs w:val="20"/>
                <w:lang w:eastAsia="hr-HR"/>
              </w:rPr>
              <w:t xml:space="preserve">, sa 9271, koliko ih je bilo 2008. godine, na 7485 zaposlenih, što je </w:t>
            </w:r>
            <w:r w:rsidR="00026F6D" w:rsidRPr="00026F6D">
              <w:rPr>
                <w:rFonts w:ascii="Arial" w:eastAsia="Times New Roman" w:hAnsi="Arial" w:cs="Arial"/>
                <w:color w:val="244061"/>
                <w:sz w:val="20"/>
                <w:szCs w:val="20"/>
                <w:lang w:eastAsia="hr-HR"/>
              </w:rPr>
              <w:t>za 1786</w:t>
            </w:r>
            <w:r w:rsidR="00026F6D">
              <w:rPr>
                <w:rFonts w:ascii="Arial" w:eastAsia="Times New Roman" w:hAnsi="Arial" w:cs="Arial"/>
                <w:color w:val="244061"/>
                <w:sz w:val="20"/>
                <w:szCs w:val="20"/>
                <w:lang w:eastAsia="hr-HR"/>
              </w:rPr>
              <w:t xml:space="preserve"> zaposlenih </w:t>
            </w:r>
            <w:r w:rsidRPr="00B57B1D">
              <w:rPr>
                <w:rFonts w:ascii="Arial" w:eastAsia="Times New Roman" w:hAnsi="Arial" w:cs="Arial"/>
                <w:color w:val="244061"/>
                <w:sz w:val="20"/>
                <w:szCs w:val="20"/>
                <w:lang w:eastAsia="hr-HR"/>
              </w:rPr>
              <w:t>manje. S druge strane, riječ je uglavnom o novim tvrtkama bez zaposlenih, njih 488, ili s malim brojem zaposlenih</w:t>
            </w:r>
            <w:r w:rsidR="00026F6D">
              <w:rPr>
                <w:rFonts w:ascii="Arial" w:eastAsia="Times New Roman" w:hAnsi="Arial" w:cs="Arial"/>
                <w:color w:val="244061"/>
                <w:sz w:val="20"/>
                <w:szCs w:val="20"/>
                <w:lang w:eastAsia="hr-HR"/>
              </w:rPr>
              <w:t xml:space="preserve"> (</w:t>
            </w:r>
            <w:r w:rsidRPr="00B57B1D">
              <w:rPr>
                <w:rFonts w:ascii="Arial" w:eastAsia="Times New Roman" w:hAnsi="Arial" w:cs="Arial"/>
                <w:color w:val="244061"/>
                <w:sz w:val="20"/>
                <w:szCs w:val="20"/>
                <w:lang w:eastAsia="hr-HR"/>
              </w:rPr>
              <w:t>119 ima jednog zaposlenog, a 35 dva zaposlena</w:t>
            </w:r>
            <w:r w:rsidR="00026F6D">
              <w:rPr>
                <w:rFonts w:ascii="Arial" w:eastAsia="Times New Roman" w:hAnsi="Arial" w:cs="Arial"/>
                <w:color w:val="244061"/>
                <w:sz w:val="20"/>
                <w:szCs w:val="20"/>
                <w:lang w:eastAsia="hr-HR"/>
              </w:rPr>
              <w:t>)</w:t>
            </w:r>
            <w:r w:rsidRPr="00B57B1D">
              <w:rPr>
                <w:rFonts w:ascii="Arial" w:eastAsia="Times New Roman" w:hAnsi="Arial" w:cs="Arial"/>
                <w:color w:val="244061"/>
                <w:sz w:val="20"/>
                <w:szCs w:val="20"/>
                <w:lang w:eastAsia="hr-HR"/>
              </w:rPr>
              <w:t>.</w:t>
            </w:r>
          </w:p>
        </w:tc>
        <w:tc>
          <w:tcPr>
            <w:tcW w:w="1843" w:type="dxa"/>
            <w:tcBorders>
              <w:top w:val="nil"/>
              <w:left w:val="nil"/>
              <w:bottom w:val="single" w:sz="18" w:space="0" w:color="244061" w:themeColor="accent1" w:themeShade="80"/>
              <w:right w:val="nil"/>
            </w:tcBorders>
          </w:tcPr>
          <w:p w:rsidR="00D340FB" w:rsidRDefault="00D340FB" w:rsidP="00D340FB">
            <w:pPr>
              <w:tabs>
                <w:tab w:val="left" w:pos="6521"/>
              </w:tabs>
              <w:spacing w:after="0" w:line="240" w:lineRule="auto"/>
              <w:jc w:val="center"/>
              <w:rPr>
                <w:rFonts w:asciiTheme="minorHAnsi" w:eastAsia="Times New Roman" w:hAnsiTheme="minorHAnsi" w:cs="Arial"/>
                <w:b/>
                <w:color w:val="244061"/>
                <w:sz w:val="40"/>
                <w:szCs w:val="40"/>
                <w:lang w:eastAsia="hr-HR"/>
              </w:rPr>
            </w:pPr>
            <w:r>
              <w:rPr>
                <w:rFonts w:asciiTheme="minorHAnsi" w:eastAsia="Times New Roman" w:hAnsiTheme="minorHAnsi" w:cs="Arial"/>
                <w:b/>
                <w:color w:val="244061"/>
                <w:sz w:val="40"/>
                <w:szCs w:val="40"/>
                <w:lang w:eastAsia="hr-HR"/>
              </w:rPr>
              <w:t>791 %</w:t>
            </w:r>
          </w:p>
          <w:p w:rsidR="00D340FB" w:rsidRPr="00D340FB" w:rsidRDefault="00D340FB" w:rsidP="00D340FB">
            <w:pPr>
              <w:tabs>
                <w:tab w:val="left" w:pos="6521"/>
              </w:tabs>
              <w:spacing w:after="0" w:line="240" w:lineRule="auto"/>
              <w:jc w:val="center"/>
              <w:rPr>
                <w:rFonts w:asciiTheme="minorHAnsi" w:eastAsia="Times New Roman" w:hAnsiTheme="minorHAnsi" w:cs="Arial"/>
                <w:b/>
                <w:color w:val="244061"/>
                <w:sz w:val="40"/>
                <w:szCs w:val="40"/>
                <w:lang w:eastAsia="hr-HR"/>
              </w:rPr>
            </w:pPr>
            <w:r w:rsidRPr="00D340FB">
              <w:rPr>
                <w:rFonts w:asciiTheme="minorHAnsi" w:eastAsia="Times New Roman" w:hAnsiTheme="minorHAnsi" w:cs="Arial"/>
                <w:color w:val="244061"/>
                <w:sz w:val="20"/>
                <w:szCs w:val="20"/>
                <w:lang w:eastAsia="hr-HR"/>
              </w:rPr>
              <w:t xml:space="preserve">Od 2008. do 2015. </w:t>
            </w:r>
            <w:r w:rsidRPr="002C4C09">
              <w:rPr>
                <w:rFonts w:asciiTheme="minorHAnsi" w:eastAsia="Times New Roman" w:hAnsiTheme="minorHAnsi" w:cs="Arial"/>
                <w:color w:val="244061"/>
                <w:sz w:val="20"/>
                <w:szCs w:val="20"/>
                <w:u w:val="single"/>
                <w:lang w:eastAsia="hr-HR"/>
              </w:rPr>
              <w:t>rast</w:t>
            </w:r>
            <w:r w:rsidRPr="00D340FB">
              <w:rPr>
                <w:rFonts w:asciiTheme="minorHAnsi" w:eastAsia="Times New Roman" w:hAnsiTheme="minorHAnsi" w:cs="Arial"/>
                <w:color w:val="244061"/>
                <w:sz w:val="20"/>
                <w:szCs w:val="20"/>
                <w:lang w:eastAsia="hr-HR"/>
              </w:rPr>
              <w:t xml:space="preserve"> </w:t>
            </w:r>
            <w:r w:rsidRPr="00AE1989">
              <w:rPr>
                <w:rFonts w:asciiTheme="minorHAnsi" w:eastAsia="Times New Roman" w:hAnsiTheme="minorHAnsi" w:cs="Arial"/>
                <w:b/>
                <w:color w:val="244061"/>
                <w:sz w:val="20"/>
                <w:szCs w:val="20"/>
                <w:lang w:eastAsia="hr-HR"/>
              </w:rPr>
              <w:t>broja poduzetnika</w:t>
            </w:r>
          </w:p>
        </w:tc>
      </w:tr>
      <w:tr w:rsidR="00D340FB" w:rsidTr="002D1D6F">
        <w:trPr>
          <w:trHeight w:val="1579"/>
        </w:trPr>
        <w:tc>
          <w:tcPr>
            <w:tcW w:w="8046" w:type="dxa"/>
            <w:vMerge/>
            <w:tcBorders>
              <w:top w:val="nil"/>
              <w:left w:val="nil"/>
              <w:bottom w:val="nil"/>
              <w:right w:val="nil"/>
            </w:tcBorders>
          </w:tcPr>
          <w:p w:rsidR="00D340FB" w:rsidRPr="00B57B1D" w:rsidRDefault="00D340FB" w:rsidP="00D340FB">
            <w:pPr>
              <w:tabs>
                <w:tab w:val="left" w:pos="6521"/>
              </w:tabs>
              <w:spacing w:before="120" w:after="0"/>
              <w:jc w:val="both"/>
              <w:rPr>
                <w:rFonts w:ascii="Arial" w:eastAsia="Times New Roman" w:hAnsi="Arial" w:cs="Arial"/>
                <w:color w:val="244061"/>
                <w:sz w:val="20"/>
                <w:szCs w:val="20"/>
                <w:lang w:eastAsia="hr-HR"/>
              </w:rPr>
            </w:pPr>
          </w:p>
        </w:tc>
        <w:tc>
          <w:tcPr>
            <w:tcW w:w="1843" w:type="dxa"/>
            <w:tcBorders>
              <w:top w:val="single" w:sz="18" w:space="0" w:color="244061" w:themeColor="accent1" w:themeShade="80"/>
              <w:left w:val="nil"/>
              <w:bottom w:val="nil"/>
              <w:right w:val="nil"/>
            </w:tcBorders>
          </w:tcPr>
          <w:p w:rsidR="00D340FB" w:rsidRDefault="002D1D6F" w:rsidP="00AE1989">
            <w:pPr>
              <w:tabs>
                <w:tab w:val="left" w:pos="6521"/>
              </w:tabs>
              <w:spacing w:before="120" w:after="0" w:line="240" w:lineRule="auto"/>
              <w:jc w:val="center"/>
              <w:rPr>
                <w:rFonts w:asciiTheme="minorHAnsi" w:eastAsia="Times New Roman" w:hAnsiTheme="minorHAnsi" w:cs="Arial"/>
                <w:b/>
                <w:color w:val="244061"/>
                <w:sz w:val="40"/>
                <w:szCs w:val="40"/>
                <w:lang w:eastAsia="hr-HR"/>
              </w:rPr>
            </w:pPr>
            <w:r w:rsidRPr="002D1D6F">
              <w:rPr>
                <w:rFonts w:asciiTheme="minorHAnsi" w:eastAsia="Times New Roman" w:hAnsiTheme="minorHAnsi" w:cs="Arial"/>
                <w:b/>
                <w:color w:val="244061"/>
                <w:sz w:val="40"/>
                <w:szCs w:val="40"/>
                <w:lang w:eastAsia="hr-HR"/>
              </w:rPr>
              <w:t>12,3 %</w:t>
            </w:r>
          </w:p>
          <w:p w:rsidR="002D1D6F" w:rsidRPr="002D1D6F" w:rsidRDefault="002D1D6F" w:rsidP="002D1D6F">
            <w:pPr>
              <w:tabs>
                <w:tab w:val="left" w:pos="6521"/>
              </w:tabs>
              <w:spacing w:after="0" w:line="240" w:lineRule="auto"/>
              <w:jc w:val="center"/>
              <w:rPr>
                <w:rFonts w:asciiTheme="minorHAnsi" w:eastAsia="Times New Roman" w:hAnsiTheme="minorHAnsi" w:cs="Arial"/>
                <w:color w:val="244061"/>
                <w:sz w:val="20"/>
                <w:szCs w:val="20"/>
                <w:lang w:eastAsia="hr-HR"/>
              </w:rPr>
            </w:pPr>
            <w:r w:rsidRPr="002D1D6F">
              <w:rPr>
                <w:rFonts w:asciiTheme="minorHAnsi" w:eastAsia="Times New Roman" w:hAnsiTheme="minorHAnsi" w:cs="Arial"/>
                <w:color w:val="244061"/>
                <w:sz w:val="20"/>
                <w:szCs w:val="20"/>
                <w:lang w:eastAsia="hr-HR"/>
              </w:rPr>
              <w:t xml:space="preserve">Od 2008. do 2015. </w:t>
            </w:r>
            <w:r w:rsidRPr="002C4C09">
              <w:rPr>
                <w:rFonts w:asciiTheme="minorHAnsi" w:eastAsia="Times New Roman" w:hAnsiTheme="minorHAnsi" w:cs="Arial"/>
                <w:color w:val="244061"/>
                <w:sz w:val="20"/>
                <w:szCs w:val="20"/>
                <w:u w:val="single"/>
                <w:lang w:eastAsia="hr-HR"/>
              </w:rPr>
              <w:t>pad</w:t>
            </w:r>
            <w:r>
              <w:rPr>
                <w:rFonts w:asciiTheme="minorHAnsi" w:eastAsia="Times New Roman" w:hAnsiTheme="minorHAnsi" w:cs="Arial"/>
                <w:color w:val="244061"/>
                <w:sz w:val="20"/>
                <w:szCs w:val="20"/>
                <w:lang w:eastAsia="hr-HR"/>
              </w:rPr>
              <w:t xml:space="preserve"> </w:t>
            </w:r>
            <w:r w:rsidRPr="002D1D6F">
              <w:rPr>
                <w:rFonts w:asciiTheme="minorHAnsi" w:eastAsia="Times New Roman" w:hAnsiTheme="minorHAnsi" w:cs="Arial"/>
                <w:b/>
                <w:color w:val="244061"/>
                <w:sz w:val="20"/>
                <w:szCs w:val="20"/>
                <w:lang w:eastAsia="hr-HR"/>
              </w:rPr>
              <w:t>broja zaposlenih</w:t>
            </w:r>
          </w:p>
        </w:tc>
      </w:tr>
    </w:tbl>
    <w:p w:rsidR="00B57B1D" w:rsidRPr="00B57B1D" w:rsidRDefault="00B57B1D" w:rsidP="00B57B1D">
      <w:pPr>
        <w:widowControl w:val="0"/>
        <w:tabs>
          <w:tab w:val="left" w:pos="1134"/>
          <w:tab w:val="left" w:pos="6521"/>
        </w:tabs>
        <w:spacing w:before="180" w:after="40" w:line="240" w:lineRule="auto"/>
        <w:ind w:left="1134" w:hanging="1134"/>
        <w:rPr>
          <w:rFonts w:ascii="Arial" w:eastAsia="Times New Roman" w:hAnsi="Arial" w:cs="Arial"/>
          <w:color w:val="17365D"/>
          <w:sz w:val="16"/>
          <w:szCs w:val="16"/>
          <w:lang w:eastAsia="hr-HR"/>
        </w:rPr>
      </w:pPr>
      <w:r w:rsidRPr="00B57B1D">
        <w:rPr>
          <w:rFonts w:ascii="Arial" w:eastAsia="Times New Roman" w:hAnsi="Arial" w:cs="Arial"/>
          <w:b/>
          <w:color w:val="244061"/>
          <w:sz w:val="18"/>
          <w:szCs w:val="18"/>
          <w:lang w:eastAsia="hr-HR"/>
        </w:rPr>
        <w:t xml:space="preserve">Tablica </w:t>
      </w:r>
      <w:r w:rsidR="009819C0">
        <w:rPr>
          <w:rFonts w:ascii="Arial" w:eastAsia="Times New Roman" w:hAnsi="Arial" w:cs="Arial"/>
          <w:b/>
          <w:color w:val="244061"/>
          <w:sz w:val="18"/>
          <w:szCs w:val="18"/>
          <w:lang w:eastAsia="hr-HR"/>
        </w:rPr>
        <w:t>1</w:t>
      </w:r>
      <w:r w:rsidRPr="00B57B1D">
        <w:rPr>
          <w:rFonts w:ascii="Arial" w:eastAsia="Times New Roman" w:hAnsi="Arial" w:cs="Arial"/>
          <w:b/>
          <w:color w:val="244061"/>
          <w:sz w:val="18"/>
          <w:szCs w:val="18"/>
          <w:lang w:eastAsia="hr-HR"/>
        </w:rPr>
        <w:t>.</w:t>
      </w:r>
      <w:r w:rsidRPr="00B57B1D">
        <w:rPr>
          <w:rFonts w:ascii="Arial" w:eastAsia="Times New Roman" w:hAnsi="Arial" w:cs="Arial"/>
          <w:b/>
          <w:color w:val="244061"/>
          <w:sz w:val="18"/>
          <w:szCs w:val="18"/>
          <w:lang w:eastAsia="hr-HR"/>
        </w:rPr>
        <w:tab/>
        <w:t>Osnovni financijski rezultati poslovanja poduzetnika u skupini djelat. 35.1 – Proizvodnja, prijenos i distribucija električne energije za razdoblje od 2008. do 2015. g.</w:t>
      </w:r>
      <w:r w:rsidRPr="00B57B1D">
        <w:rPr>
          <w:rFonts w:ascii="Arial" w:eastAsia="Times New Roman" w:hAnsi="Arial" w:cs="Arial"/>
          <w:b/>
          <w:color w:val="244061"/>
          <w:sz w:val="19"/>
          <w:szCs w:val="19"/>
          <w:lang w:eastAsia="hr-HR"/>
        </w:rPr>
        <w:tab/>
      </w:r>
      <w:r w:rsidRPr="00B57B1D">
        <w:rPr>
          <w:rFonts w:ascii="Arial" w:eastAsia="Times New Roman" w:hAnsi="Arial" w:cs="Arial"/>
          <w:color w:val="17365D"/>
          <w:sz w:val="16"/>
          <w:szCs w:val="16"/>
          <w:lang w:eastAsia="hr-HR"/>
        </w:rPr>
        <w:t>(iznosi u tis. kn, prosječne plaće u kn)</w:t>
      </w:r>
    </w:p>
    <w:p w:rsidR="00B57B1D" w:rsidRPr="00B57B1D" w:rsidRDefault="00B46CD4" w:rsidP="00B57B1D">
      <w:pPr>
        <w:spacing w:before="40" w:after="0" w:line="240" w:lineRule="auto"/>
        <w:jc w:val="both"/>
        <w:rPr>
          <w:rFonts w:ascii="Arial" w:hAnsi="Arial" w:cs="Arial"/>
          <w:noProof/>
          <w:sz w:val="18"/>
          <w:szCs w:val="18"/>
          <w:lang w:eastAsia="hr-HR"/>
        </w:rPr>
      </w:pPr>
      <w:r>
        <w:rPr>
          <w:noProof/>
          <w:lang w:eastAsia="hr-HR"/>
        </w:rPr>
        <w:drawing>
          <wp:inline distT="0" distB="0" distL="0" distR="0">
            <wp:extent cx="6189345" cy="2880000"/>
            <wp:effectExtent l="0" t="0" r="1905" b="0"/>
            <wp:docPr id="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89345" cy="2880000"/>
                    </a:xfrm>
                    <a:prstGeom prst="rect">
                      <a:avLst/>
                    </a:prstGeom>
                    <a:noFill/>
                    <a:ln>
                      <a:noFill/>
                    </a:ln>
                  </pic:spPr>
                </pic:pic>
              </a:graphicData>
            </a:graphic>
          </wp:inline>
        </w:drawing>
      </w:r>
    </w:p>
    <w:p w:rsidR="00B57B1D" w:rsidRPr="00B57B1D" w:rsidRDefault="00B57B1D" w:rsidP="00B57B1D">
      <w:pPr>
        <w:spacing w:before="40" w:after="0" w:line="240" w:lineRule="auto"/>
        <w:jc w:val="both"/>
        <w:rPr>
          <w:rFonts w:ascii="Arial" w:hAnsi="Arial" w:cs="Arial"/>
          <w:i/>
          <w:color w:val="1F497D"/>
          <w:sz w:val="16"/>
          <w:szCs w:val="16"/>
        </w:rPr>
      </w:pPr>
      <w:r w:rsidRPr="00B57B1D">
        <w:rPr>
          <w:rFonts w:ascii="Arial" w:hAnsi="Arial" w:cs="Arial"/>
          <w:i/>
          <w:color w:val="254061"/>
          <w:sz w:val="16"/>
          <w:szCs w:val="16"/>
        </w:rPr>
        <w:t xml:space="preserve">Izvor: Fina, Registar godišnjih financijskih izvještaja, obrada GFI-a za 2015. godinu </w:t>
      </w:r>
    </w:p>
    <w:p w:rsidR="00B57B1D" w:rsidRDefault="00B57B1D" w:rsidP="00153FC9">
      <w:pPr>
        <w:shd w:val="clear" w:color="auto" w:fill="FFFFFF"/>
        <w:tabs>
          <w:tab w:val="left" w:pos="6521"/>
        </w:tabs>
        <w:spacing w:before="180" w:after="0"/>
        <w:jc w:val="both"/>
        <w:rPr>
          <w:rFonts w:ascii="Arial" w:eastAsia="Times New Roman" w:hAnsi="Arial" w:cs="Arial"/>
          <w:color w:val="244061"/>
          <w:sz w:val="20"/>
          <w:szCs w:val="20"/>
          <w:lang w:eastAsia="hr-HR"/>
        </w:rPr>
      </w:pPr>
      <w:r w:rsidRPr="00B57B1D">
        <w:rPr>
          <w:rFonts w:ascii="Arial" w:eastAsia="Times New Roman" w:hAnsi="Arial" w:cs="Arial"/>
          <w:color w:val="244061"/>
          <w:sz w:val="20"/>
          <w:szCs w:val="20"/>
          <w:lang w:eastAsia="hr-HR"/>
        </w:rPr>
        <w:t>Ukupan je prihod rastao sa 2</w:t>
      </w:r>
      <w:r w:rsidR="00E72151">
        <w:rPr>
          <w:rFonts w:ascii="Arial" w:eastAsia="Times New Roman" w:hAnsi="Arial" w:cs="Arial"/>
          <w:color w:val="244061"/>
          <w:sz w:val="20"/>
          <w:szCs w:val="20"/>
          <w:lang w:eastAsia="hr-HR"/>
        </w:rPr>
        <w:t>1</w:t>
      </w:r>
      <w:r w:rsidRPr="00B57B1D">
        <w:rPr>
          <w:rFonts w:ascii="Arial" w:eastAsia="Times New Roman" w:hAnsi="Arial" w:cs="Arial"/>
          <w:color w:val="244061"/>
          <w:sz w:val="20"/>
          <w:szCs w:val="20"/>
          <w:lang w:eastAsia="hr-HR"/>
        </w:rPr>
        <w:t>,</w:t>
      </w:r>
      <w:r w:rsidR="00E72151">
        <w:rPr>
          <w:rFonts w:ascii="Arial" w:eastAsia="Times New Roman" w:hAnsi="Arial" w:cs="Arial"/>
          <w:color w:val="244061"/>
          <w:sz w:val="20"/>
          <w:szCs w:val="20"/>
          <w:lang w:eastAsia="hr-HR"/>
        </w:rPr>
        <w:t>1</w:t>
      </w:r>
      <w:r w:rsidRPr="00B57B1D">
        <w:rPr>
          <w:rFonts w:ascii="Arial" w:eastAsia="Times New Roman" w:hAnsi="Arial" w:cs="Arial"/>
          <w:color w:val="244061"/>
          <w:sz w:val="20"/>
          <w:szCs w:val="20"/>
          <w:lang w:eastAsia="hr-HR"/>
        </w:rPr>
        <w:t xml:space="preserve"> milijard</w:t>
      </w:r>
      <w:r w:rsidR="00E72151">
        <w:rPr>
          <w:rFonts w:ascii="Arial" w:eastAsia="Times New Roman" w:hAnsi="Arial" w:cs="Arial"/>
          <w:color w:val="244061"/>
          <w:sz w:val="20"/>
          <w:szCs w:val="20"/>
          <w:lang w:eastAsia="hr-HR"/>
        </w:rPr>
        <w:t>u</w:t>
      </w:r>
      <w:r w:rsidRPr="00B57B1D">
        <w:rPr>
          <w:rFonts w:ascii="Arial" w:eastAsia="Times New Roman" w:hAnsi="Arial" w:cs="Arial"/>
          <w:color w:val="244061"/>
          <w:sz w:val="20"/>
          <w:szCs w:val="20"/>
          <w:lang w:eastAsia="hr-HR"/>
        </w:rPr>
        <w:t xml:space="preserve"> kuna, koliko je iznosio 2008. godine, na 2</w:t>
      </w:r>
      <w:r w:rsidR="00E72151">
        <w:rPr>
          <w:rFonts w:ascii="Arial" w:eastAsia="Times New Roman" w:hAnsi="Arial" w:cs="Arial"/>
          <w:color w:val="244061"/>
          <w:sz w:val="20"/>
          <w:szCs w:val="20"/>
          <w:lang w:eastAsia="hr-HR"/>
        </w:rPr>
        <w:t>6</w:t>
      </w:r>
      <w:r w:rsidRPr="00B57B1D">
        <w:rPr>
          <w:rFonts w:ascii="Arial" w:eastAsia="Times New Roman" w:hAnsi="Arial" w:cs="Arial"/>
          <w:color w:val="244061"/>
          <w:sz w:val="20"/>
          <w:szCs w:val="20"/>
          <w:lang w:eastAsia="hr-HR"/>
        </w:rPr>
        <w:t>,</w:t>
      </w:r>
      <w:r w:rsidR="00E72151">
        <w:rPr>
          <w:rFonts w:ascii="Arial" w:eastAsia="Times New Roman" w:hAnsi="Arial" w:cs="Arial"/>
          <w:color w:val="244061"/>
          <w:sz w:val="20"/>
          <w:szCs w:val="20"/>
          <w:lang w:eastAsia="hr-HR"/>
        </w:rPr>
        <w:t>9</w:t>
      </w:r>
      <w:r w:rsidRPr="00B57B1D">
        <w:rPr>
          <w:rFonts w:ascii="Arial" w:eastAsia="Times New Roman" w:hAnsi="Arial" w:cs="Arial"/>
          <w:color w:val="244061"/>
          <w:sz w:val="20"/>
          <w:szCs w:val="20"/>
          <w:lang w:eastAsia="hr-HR"/>
        </w:rPr>
        <w:t xml:space="preserve"> milijardi kuna, koliko je iznosio 2015. godine, što je rast prihoda tek nešto manji od </w:t>
      </w:r>
      <w:r w:rsidR="00E72151">
        <w:rPr>
          <w:rFonts w:ascii="Arial" w:eastAsia="Times New Roman" w:hAnsi="Arial" w:cs="Arial"/>
          <w:color w:val="244061"/>
          <w:sz w:val="20"/>
          <w:szCs w:val="20"/>
          <w:lang w:eastAsia="hr-HR"/>
        </w:rPr>
        <w:t>5,9</w:t>
      </w:r>
      <w:r w:rsidRPr="00B57B1D">
        <w:rPr>
          <w:rFonts w:ascii="Arial" w:eastAsia="Times New Roman" w:hAnsi="Arial" w:cs="Arial"/>
          <w:color w:val="244061"/>
          <w:sz w:val="20"/>
          <w:szCs w:val="20"/>
          <w:lang w:eastAsia="hr-HR"/>
        </w:rPr>
        <w:t xml:space="preserve"> milijardi kuna. Kroz promatrano razdoblje rashodi su također rasli, ali u bitno manjem iznosu, sa 20,8 milijardi kuna, na 23,5 milijardi kuna te je neto dobit </w:t>
      </w:r>
      <w:r w:rsidR="00EA2A8E" w:rsidRPr="00EA2A8E">
        <w:rPr>
          <w:rFonts w:ascii="Arial" w:eastAsia="Times New Roman" w:hAnsi="Arial" w:cs="Arial"/>
          <w:color w:val="244061"/>
          <w:sz w:val="20"/>
          <w:szCs w:val="20"/>
          <w:lang w:eastAsia="hr-HR"/>
        </w:rPr>
        <w:t>sa 215,5 milijuna kuna, koliko je iznosila 2008. godine, u 2015. godini porasla na 3,0 milijarde kuna.</w:t>
      </w:r>
    </w:p>
    <w:p w:rsidR="00DF6CB1" w:rsidRPr="00DF6CB1" w:rsidRDefault="00DF6CB1" w:rsidP="00726335">
      <w:pPr>
        <w:shd w:val="clear" w:color="auto" w:fill="FFFFFF"/>
        <w:tabs>
          <w:tab w:val="left" w:pos="1134"/>
          <w:tab w:val="left" w:pos="6521"/>
        </w:tabs>
        <w:spacing w:before="180" w:after="40" w:line="240" w:lineRule="auto"/>
        <w:ind w:left="1134" w:hanging="1134"/>
        <w:rPr>
          <w:rFonts w:ascii="Arial" w:eastAsia="Times New Roman" w:hAnsi="Arial" w:cs="Arial"/>
          <w:b/>
          <w:color w:val="244061"/>
          <w:sz w:val="18"/>
          <w:szCs w:val="18"/>
          <w:lang w:eastAsia="hr-HR"/>
        </w:rPr>
      </w:pPr>
      <w:r w:rsidRPr="00DF6CB1">
        <w:rPr>
          <w:rFonts w:ascii="Arial" w:eastAsia="Times New Roman" w:hAnsi="Arial" w:cs="Arial"/>
          <w:b/>
          <w:color w:val="244061"/>
          <w:sz w:val="18"/>
          <w:szCs w:val="18"/>
          <w:lang w:eastAsia="hr-HR"/>
        </w:rPr>
        <w:t>Grafikon 1.</w:t>
      </w:r>
      <w:r>
        <w:rPr>
          <w:rFonts w:ascii="Arial" w:eastAsia="Times New Roman" w:hAnsi="Arial" w:cs="Arial"/>
          <w:b/>
          <w:color w:val="244061"/>
          <w:sz w:val="18"/>
          <w:szCs w:val="18"/>
          <w:lang w:eastAsia="hr-HR"/>
        </w:rPr>
        <w:tab/>
      </w:r>
      <w:r w:rsidR="00726335">
        <w:rPr>
          <w:rFonts w:ascii="Arial" w:eastAsia="Times New Roman" w:hAnsi="Arial" w:cs="Arial"/>
          <w:b/>
          <w:color w:val="244061"/>
          <w:sz w:val="18"/>
          <w:szCs w:val="18"/>
          <w:lang w:eastAsia="hr-HR"/>
        </w:rPr>
        <w:t>Dobit razdoblja, gubitak razdoblja te neto dobit</w:t>
      </w:r>
      <w:r>
        <w:rPr>
          <w:rFonts w:ascii="Arial" w:eastAsia="Times New Roman" w:hAnsi="Arial" w:cs="Arial"/>
          <w:b/>
          <w:color w:val="244061"/>
          <w:sz w:val="18"/>
          <w:szCs w:val="18"/>
          <w:lang w:eastAsia="hr-HR"/>
        </w:rPr>
        <w:t xml:space="preserve"> poduzetnika u djelatnosti </w:t>
      </w:r>
      <w:r w:rsidRPr="00DF6CB1">
        <w:rPr>
          <w:rFonts w:ascii="Arial" w:eastAsia="Times New Roman" w:hAnsi="Arial" w:cs="Arial"/>
          <w:b/>
          <w:color w:val="244061"/>
          <w:sz w:val="18"/>
          <w:szCs w:val="18"/>
          <w:lang w:eastAsia="hr-HR"/>
        </w:rPr>
        <w:t xml:space="preserve">35.1 – Proizvodnja, prijenos i distribucija električne energije </w:t>
      </w:r>
      <w:r>
        <w:rPr>
          <w:rFonts w:ascii="Arial" w:eastAsia="Times New Roman" w:hAnsi="Arial" w:cs="Arial"/>
          <w:b/>
          <w:color w:val="244061"/>
          <w:sz w:val="18"/>
          <w:szCs w:val="18"/>
          <w:lang w:eastAsia="hr-HR"/>
        </w:rPr>
        <w:t xml:space="preserve">kroz </w:t>
      </w:r>
      <w:r w:rsidRPr="00DF6CB1">
        <w:rPr>
          <w:rFonts w:ascii="Arial" w:eastAsia="Times New Roman" w:hAnsi="Arial" w:cs="Arial"/>
          <w:b/>
          <w:color w:val="244061"/>
          <w:sz w:val="18"/>
          <w:szCs w:val="18"/>
          <w:lang w:eastAsia="hr-HR"/>
        </w:rPr>
        <w:t>razdoblje od 2008. do 2015. g</w:t>
      </w:r>
      <w:r w:rsidR="00726335">
        <w:rPr>
          <w:rFonts w:ascii="Arial" w:eastAsia="Times New Roman" w:hAnsi="Arial" w:cs="Arial"/>
          <w:b/>
          <w:color w:val="244061"/>
          <w:sz w:val="18"/>
          <w:szCs w:val="18"/>
          <w:lang w:eastAsia="hr-HR"/>
        </w:rPr>
        <w:t>odine</w:t>
      </w:r>
      <w:r w:rsidRPr="00DF6CB1">
        <w:rPr>
          <w:rFonts w:ascii="Arial" w:eastAsia="Times New Roman" w:hAnsi="Arial" w:cs="Arial"/>
          <w:b/>
          <w:color w:val="244061"/>
          <w:sz w:val="18"/>
          <w:szCs w:val="18"/>
          <w:lang w:eastAsia="hr-HR"/>
        </w:rPr>
        <w:tab/>
      </w:r>
    </w:p>
    <w:p w:rsidR="00DF6CB1" w:rsidRDefault="006E5F54" w:rsidP="00DF6CB1">
      <w:pPr>
        <w:shd w:val="clear" w:color="auto" w:fill="FFFFFF"/>
        <w:tabs>
          <w:tab w:val="left" w:pos="6521"/>
        </w:tabs>
        <w:spacing w:after="0" w:line="240" w:lineRule="auto"/>
        <w:jc w:val="both"/>
        <w:rPr>
          <w:noProof/>
          <w:lang w:eastAsia="hr-HR"/>
        </w:rPr>
      </w:pPr>
      <w:r>
        <w:rPr>
          <w:noProof/>
          <w:lang w:eastAsia="hr-HR"/>
        </w:rPr>
        <w:drawing>
          <wp:inline distT="0" distB="0" distL="0" distR="0" wp14:anchorId="0B4D44E1" wp14:editId="4C98D89E">
            <wp:extent cx="6192000" cy="2088000"/>
            <wp:effectExtent l="0" t="0" r="18415" b="2667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72151" w:rsidRDefault="00E72151" w:rsidP="00E72151">
      <w:pPr>
        <w:widowControl w:val="0"/>
        <w:shd w:val="clear" w:color="auto" w:fill="FFFFFF"/>
        <w:tabs>
          <w:tab w:val="left" w:pos="6521"/>
        </w:tabs>
        <w:spacing w:before="40" w:after="0"/>
        <w:jc w:val="both"/>
        <w:rPr>
          <w:rFonts w:ascii="Arial" w:eastAsia="Times New Roman" w:hAnsi="Arial" w:cs="Arial"/>
          <w:color w:val="244061"/>
          <w:sz w:val="20"/>
          <w:szCs w:val="20"/>
          <w:lang w:eastAsia="hr-HR"/>
        </w:rPr>
      </w:pPr>
      <w:r w:rsidRPr="00B57B1D">
        <w:rPr>
          <w:rFonts w:ascii="Arial" w:hAnsi="Arial" w:cs="Arial"/>
          <w:i/>
          <w:color w:val="254061"/>
          <w:sz w:val="16"/>
          <w:szCs w:val="16"/>
        </w:rPr>
        <w:t>Izvor: Fina, Registar godišnjih financijskih izvještaja, obrada GFI-a za 2015. godinu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6"/>
        <w:gridCol w:w="1921"/>
      </w:tblGrid>
      <w:tr w:rsidR="005C03B5" w:rsidTr="006F2E2B">
        <w:trPr>
          <w:trHeight w:val="1509"/>
        </w:trPr>
        <w:tc>
          <w:tcPr>
            <w:tcW w:w="8046" w:type="dxa"/>
            <w:vMerge w:val="restart"/>
          </w:tcPr>
          <w:p w:rsidR="005C03B5" w:rsidRPr="00B57B1D" w:rsidRDefault="005C03B5" w:rsidP="005C03B5">
            <w:pPr>
              <w:pageBreakBefore/>
              <w:widowControl w:val="0"/>
              <w:shd w:val="clear" w:color="auto" w:fill="FFFFFF"/>
              <w:tabs>
                <w:tab w:val="left" w:pos="6521"/>
              </w:tabs>
              <w:spacing w:after="0"/>
              <w:jc w:val="both"/>
              <w:rPr>
                <w:rFonts w:ascii="Arial" w:eastAsia="Times New Roman" w:hAnsi="Arial" w:cs="Arial"/>
                <w:color w:val="244061"/>
                <w:sz w:val="20"/>
                <w:szCs w:val="20"/>
                <w:lang w:eastAsia="hr-HR"/>
              </w:rPr>
            </w:pPr>
            <w:r w:rsidRPr="00B57B1D">
              <w:rPr>
                <w:rFonts w:ascii="Arial" w:eastAsia="Times New Roman" w:hAnsi="Arial" w:cs="Arial"/>
                <w:color w:val="244061"/>
                <w:sz w:val="20"/>
                <w:szCs w:val="20"/>
                <w:lang w:eastAsia="hr-HR"/>
              </w:rPr>
              <w:lastRenderedPageBreak/>
              <w:t xml:space="preserve">Trgovinski saldo kroz cijelo navedeno razdoblje bio je negativan jer je uvoz svake od prezentiranih godina bio veći od izvoza. Najveća je razlika bila 2011. i 2012. godine, kada je razlika između izvoza i uvoza iznosila 4,3 i 4,4 milijarde kuna, koliko je uvoz bio veći od izvoza. Naredne, 2013. godine, taj je minus u trgovinskom saldu smanjen na 2,2 milijarde kuna, 2014. godine minus je najmanji u promatranom razdoblju te je iznosio 1,6 milijardi kuna, dok je u 2015. godini negativni trgovinski saldo iznosio 2,7 milijardi kuna (tablica </w:t>
            </w:r>
            <w:r>
              <w:rPr>
                <w:rFonts w:ascii="Arial" w:eastAsia="Times New Roman" w:hAnsi="Arial" w:cs="Arial"/>
                <w:color w:val="244061"/>
                <w:sz w:val="20"/>
                <w:szCs w:val="20"/>
                <w:lang w:eastAsia="hr-HR"/>
              </w:rPr>
              <w:t>2</w:t>
            </w:r>
            <w:r w:rsidRPr="00B57B1D">
              <w:rPr>
                <w:rFonts w:ascii="Arial" w:eastAsia="Times New Roman" w:hAnsi="Arial" w:cs="Arial"/>
                <w:color w:val="244061"/>
                <w:sz w:val="20"/>
                <w:szCs w:val="20"/>
                <w:lang w:eastAsia="hr-HR"/>
              </w:rPr>
              <w:t>).</w:t>
            </w:r>
          </w:p>
          <w:p w:rsidR="005C03B5" w:rsidRDefault="005C03B5" w:rsidP="005C03B5">
            <w:pPr>
              <w:widowControl w:val="0"/>
              <w:shd w:val="clear" w:color="auto" w:fill="FFFFFF"/>
              <w:tabs>
                <w:tab w:val="left" w:pos="6521"/>
              </w:tabs>
              <w:spacing w:before="120" w:after="0"/>
              <w:jc w:val="both"/>
              <w:rPr>
                <w:rFonts w:ascii="Arial" w:eastAsia="Times New Roman" w:hAnsi="Arial" w:cs="Arial"/>
                <w:color w:val="244061"/>
                <w:sz w:val="20"/>
                <w:szCs w:val="20"/>
                <w:lang w:eastAsia="hr-HR"/>
              </w:rPr>
            </w:pPr>
            <w:r w:rsidRPr="00B57B1D">
              <w:rPr>
                <w:rFonts w:ascii="Arial" w:eastAsia="Times New Roman" w:hAnsi="Arial" w:cs="Arial"/>
                <w:color w:val="244061"/>
                <w:sz w:val="20"/>
                <w:szCs w:val="20"/>
                <w:lang w:eastAsia="hr-HR"/>
              </w:rPr>
              <w:t>Prosječna mjesečna neto plaća porasla je sa 6.386 kuna, koliko je iznosila u 2008. godini, na 7.445 kuna, koliko je iznosila u 2015. godini. To je rast plaće od 16,6 %. Najveća je prosječna mjesečna plaća obračunana 2014. godine, kada je iznosila 7.876 kuna.</w:t>
            </w:r>
          </w:p>
        </w:tc>
        <w:tc>
          <w:tcPr>
            <w:tcW w:w="1921" w:type="dxa"/>
            <w:tcBorders>
              <w:bottom w:val="single" w:sz="18" w:space="0" w:color="244061" w:themeColor="accent1" w:themeShade="80"/>
            </w:tcBorders>
            <w:vAlign w:val="center"/>
          </w:tcPr>
          <w:p w:rsidR="006F2E2B" w:rsidRPr="006F2E2B" w:rsidRDefault="006F2E2B" w:rsidP="006F2E2B">
            <w:pPr>
              <w:widowControl w:val="0"/>
              <w:tabs>
                <w:tab w:val="left" w:pos="6521"/>
              </w:tabs>
              <w:spacing w:after="0" w:line="240" w:lineRule="auto"/>
              <w:jc w:val="center"/>
              <w:rPr>
                <w:rFonts w:asciiTheme="minorHAnsi" w:eastAsia="Times New Roman" w:hAnsiTheme="minorHAnsi" w:cs="Arial"/>
                <w:b/>
                <w:color w:val="244061"/>
                <w:sz w:val="20"/>
                <w:szCs w:val="20"/>
                <w:lang w:eastAsia="hr-HR"/>
              </w:rPr>
            </w:pPr>
            <w:r w:rsidRPr="006F2E2B">
              <w:rPr>
                <w:rFonts w:asciiTheme="minorHAnsi" w:eastAsia="Times New Roman" w:hAnsiTheme="minorHAnsi" w:cs="Arial"/>
                <w:b/>
                <w:color w:val="244061"/>
                <w:sz w:val="20"/>
                <w:szCs w:val="20"/>
                <w:lang w:eastAsia="hr-HR"/>
              </w:rPr>
              <w:t>TRGOVINSKI SALDO</w:t>
            </w:r>
          </w:p>
          <w:p w:rsidR="006F2E2B" w:rsidRPr="006F2E2B" w:rsidRDefault="006F2E2B" w:rsidP="006F2E2B">
            <w:pPr>
              <w:widowControl w:val="0"/>
              <w:tabs>
                <w:tab w:val="left" w:pos="6521"/>
              </w:tabs>
              <w:spacing w:after="0" w:line="240" w:lineRule="auto"/>
              <w:jc w:val="center"/>
              <w:rPr>
                <w:rFonts w:asciiTheme="minorHAnsi" w:eastAsia="Times New Roman" w:hAnsiTheme="minorHAnsi" w:cs="Arial"/>
                <w:color w:val="244061"/>
                <w:sz w:val="20"/>
                <w:szCs w:val="20"/>
                <w:lang w:eastAsia="hr-HR"/>
              </w:rPr>
            </w:pPr>
            <w:r w:rsidRPr="006F2E2B">
              <w:rPr>
                <w:rFonts w:asciiTheme="minorHAnsi" w:eastAsia="Times New Roman" w:hAnsiTheme="minorHAnsi" w:cs="Arial"/>
                <w:color w:val="244061"/>
                <w:sz w:val="20"/>
                <w:szCs w:val="20"/>
                <w:lang w:eastAsia="hr-HR"/>
              </w:rPr>
              <w:t xml:space="preserve">u 2015. godini </w:t>
            </w:r>
          </w:p>
          <w:p w:rsidR="006F2E2B" w:rsidRPr="006F2E2B" w:rsidRDefault="006E07AA" w:rsidP="006F2E2B">
            <w:pPr>
              <w:widowControl w:val="0"/>
              <w:tabs>
                <w:tab w:val="left" w:pos="6521"/>
              </w:tabs>
              <w:spacing w:after="0" w:line="240" w:lineRule="auto"/>
              <w:jc w:val="center"/>
              <w:rPr>
                <w:rFonts w:asciiTheme="minorHAnsi" w:eastAsia="Times New Roman" w:hAnsiTheme="minorHAnsi" w:cs="Arial"/>
                <w:b/>
                <w:color w:val="244061"/>
                <w:sz w:val="40"/>
                <w:szCs w:val="40"/>
                <w:lang w:eastAsia="hr-HR"/>
              </w:rPr>
            </w:pPr>
            <w:r>
              <w:rPr>
                <w:rFonts w:asciiTheme="minorHAnsi" w:eastAsia="Times New Roman" w:hAnsiTheme="minorHAnsi" w:cs="Arial"/>
                <w:b/>
                <w:color w:val="244061"/>
                <w:sz w:val="40"/>
                <w:szCs w:val="40"/>
                <w:lang w:eastAsia="hr-HR"/>
              </w:rPr>
              <w:t>-</w:t>
            </w:r>
            <w:r w:rsidR="006F2E2B" w:rsidRPr="006F2E2B">
              <w:rPr>
                <w:rFonts w:asciiTheme="minorHAnsi" w:eastAsia="Times New Roman" w:hAnsiTheme="minorHAnsi" w:cs="Arial"/>
                <w:b/>
                <w:color w:val="244061"/>
                <w:sz w:val="40"/>
                <w:szCs w:val="40"/>
                <w:lang w:eastAsia="hr-HR"/>
              </w:rPr>
              <w:t>2,2</w:t>
            </w:r>
          </w:p>
          <w:p w:rsidR="006F2E2B" w:rsidRPr="006F2E2B" w:rsidRDefault="006F2E2B" w:rsidP="006F2E2B">
            <w:pPr>
              <w:widowControl w:val="0"/>
              <w:tabs>
                <w:tab w:val="left" w:pos="6521"/>
              </w:tabs>
              <w:spacing w:after="0" w:line="240" w:lineRule="auto"/>
              <w:jc w:val="center"/>
              <w:rPr>
                <w:rFonts w:asciiTheme="minorHAnsi" w:eastAsia="Times New Roman" w:hAnsiTheme="minorHAnsi" w:cs="Arial"/>
                <w:color w:val="244061"/>
                <w:sz w:val="20"/>
                <w:szCs w:val="20"/>
                <w:lang w:eastAsia="hr-HR"/>
              </w:rPr>
            </w:pPr>
            <w:r w:rsidRPr="006F2E2B">
              <w:rPr>
                <w:rFonts w:asciiTheme="minorHAnsi" w:eastAsia="Times New Roman" w:hAnsiTheme="minorHAnsi" w:cs="Arial"/>
                <w:color w:val="244061"/>
                <w:sz w:val="20"/>
                <w:szCs w:val="20"/>
                <w:lang w:eastAsia="hr-HR"/>
              </w:rPr>
              <w:t>milijarde kuna</w:t>
            </w:r>
          </w:p>
        </w:tc>
      </w:tr>
      <w:tr w:rsidR="005C03B5" w:rsidTr="006F2E2B">
        <w:trPr>
          <w:trHeight w:val="1510"/>
        </w:trPr>
        <w:tc>
          <w:tcPr>
            <w:tcW w:w="8046" w:type="dxa"/>
            <w:vMerge/>
          </w:tcPr>
          <w:p w:rsidR="005C03B5" w:rsidRPr="00B57B1D" w:rsidRDefault="005C03B5" w:rsidP="005C03B5">
            <w:pPr>
              <w:widowControl w:val="0"/>
              <w:shd w:val="clear" w:color="auto" w:fill="FFFFFF"/>
              <w:tabs>
                <w:tab w:val="left" w:pos="6521"/>
              </w:tabs>
              <w:spacing w:after="0"/>
              <w:jc w:val="both"/>
              <w:rPr>
                <w:rFonts w:ascii="Arial" w:eastAsia="Times New Roman" w:hAnsi="Arial" w:cs="Arial"/>
                <w:color w:val="244061"/>
                <w:sz w:val="20"/>
                <w:szCs w:val="20"/>
                <w:lang w:eastAsia="hr-HR"/>
              </w:rPr>
            </w:pPr>
          </w:p>
        </w:tc>
        <w:tc>
          <w:tcPr>
            <w:tcW w:w="1921" w:type="dxa"/>
            <w:tcBorders>
              <w:top w:val="single" w:sz="18" w:space="0" w:color="244061" w:themeColor="accent1" w:themeShade="80"/>
            </w:tcBorders>
            <w:vAlign w:val="center"/>
          </w:tcPr>
          <w:p w:rsidR="006F2E2B" w:rsidRDefault="006F2E2B" w:rsidP="006F2E2B">
            <w:pPr>
              <w:widowControl w:val="0"/>
              <w:tabs>
                <w:tab w:val="left" w:pos="6521"/>
              </w:tabs>
              <w:spacing w:after="0" w:line="240" w:lineRule="auto"/>
              <w:jc w:val="center"/>
              <w:rPr>
                <w:color w:val="244061" w:themeColor="accent1" w:themeShade="80"/>
                <w:sz w:val="20"/>
                <w:szCs w:val="20"/>
              </w:rPr>
            </w:pPr>
            <w:r w:rsidRPr="006F2E2B">
              <w:rPr>
                <w:rFonts w:asciiTheme="minorHAnsi" w:eastAsia="Times New Roman" w:hAnsiTheme="minorHAnsi" w:cs="Arial"/>
                <w:b/>
                <w:color w:val="244061" w:themeColor="accent1" w:themeShade="80"/>
                <w:sz w:val="40"/>
                <w:szCs w:val="40"/>
                <w:lang w:eastAsia="hr-HR"/>
              </w:rPr>
              <w:t>16,6 %</w:t>
            </w:r>
          </w:p>
          <w:p w:rsidR="005C03B5" w:rsidRPr="006F2E2B" w:rsidRDefault="006F2E2B" w:rsidP="006F2E2B">
            <w:pPr>
              <w:widowControl w:val="0"/>
              <w:tabs>
                <w:tab w:val="left" w:pos="6521"/>
              </w:tabs>
              <w:spacing w:after="0" w:line="240" w:lineRule="auto"/>
              <w:jc w:val="center"/>
              <w:rPr>
                <w:rFonts w:asciiTheme="minorHAnsi" w:eastAsia="Times New Roman" w:hAnsiTheme="minorHAnsi" w:cs="Arial"/>
                <w:color w:val="244061"/>
                <w:sz w:val="20"/>
                <w:szCs w:val="20"/>
                <w:lang w:eastAsia="hr-HR"/>
              </w:rPr>
            </w:pPr>
            <w:r w:rsidRPr="006F2E2B">
              <w:rPr>
                <w:color w:val="244061" w:themeColor="accent1" w:themeShade="80"/>
                <w:sz w:val="20"/>
                <w:szCs w:val="20"/>
              </w:rPr>
              <w:t xml:space="preserve">Rast </w:t>
            </w:r>
            <w:r w:rsidRPr="006F2E2B">
              <w:rPr>
                <w:b/>
                <w:color w:val="244061" w:themeColor="accent1" w:themeShade="80"/>
                <w:sz w:val="20"/>
                <w:szCs w:val="20"/>
              </w:rPr>
              <w:t>prosječne mjesečne neto plaće</w:t>
            </w:r>
            <w:r w:rsidRPr="006F2E2B">
              <w:rPr>
                <w:color w:val="244061" w:themeColor="accent1" w:themeShade="80"/>
                <w:sz w:val="20"/>
                <w:szCs w:val="20"/>
              </w:rPr>
              <w:t xml:space="preserve"> u 2015. u odnosu na 2008. godinu</w:t>
            </w:r>
          </w:p>
        </w:tc>
      </w:tr>
    </w:tbl>
    <w:p w:rsidR="00B57B1D" w:rsidRPr="00B57B1D" w:rsidRDefault="00B57B1D" w:rsidP="000E1796">
      <w:pPr>
        <w:widowControl w:val="0"/>
        <w:tabs>
          <w:tab w:val="left" w:pos="1134"/>
          <w:tab w:val="left" w:pos="7797"/>
        </w:tabs>
        <w:spacing w:before="180" w:after="40" w:line="240" w:lineRule="auto"/>
        <w:ind w:left="1134" w:hanging="1134"/>
        <w:rPr>
          <w:rFonts w:ascii="Arial" w:eastAsia="Times New Roman" w:hAnsi="Arial" w:cs="Arial"/>
          <w:color w:val="244061"/>
          <w:sz w:val="16"/>
          <w:szCs w:val="19"/>
          <w:lang w:eastAsia="hr-HR"/>
        </w:rPr>
      </w:pPr>
      <w:r w:rsidRPr="00B57B1D">
        <w:rPr>
          <w:rFonts w:ascii="Arial" w:eastAsia="Times New Roman" w:hAnsi="Arial" w:cs="Arial"/>
          <w:b/>
          <w:color w:val="244061"/>
          <w:sz w:val="18"/>
          <w:szCs w:val="18"/>
          <w:lang w:eastAsia="hr-HR"/>
        </w:rPr>
        <w:t xml:space="preserve">Tablica </w:t>
      </w:r>
      <w:r w:rsidR="009819C0">
        <w:rPr>
          <w:rFonts w:ascii="Arial" w:eastAsia="Times New Roman" w:hAnsi="Arial" w:cs="Arial"/>
          <w:b/>
          <w:color w:val="244061"/>
          <w:sz w:val="18"/>
          <w:szCs w:val="18"/>
          <w:lang w:eastAsia="hr-HR"/>
        </w:rPr>
        <w:t>2</w:t>
      </w:r>
      <w:r w:rsidRPr="00B57B1D">
        <w:rPr>
          <w:rFonts w:ascii="Arial" w:eastAsia="Times New Roman" w:hAnsi="Arial" w:cs="Arial"/>
          <w:b/>
          <w:color w:val="244061"/>
          <w:sz w:val="18"/>
          <w:szCs w:val="18"/>
          <w:lang w:eastAsia="hr-HR"/>
        </w:rPr>
        <w:t>.</w:t>
      </w:r>
      <w:r w:rsidRPr="00B57B1D">
        <w:rPr>
          <w:rFonts w:ascii="Arial" w:eastAsia="Times New Roman" w:hAnsi="Arial" w:cs="Arial"/>
          <w:b/>
          <w:color w:val="244061"/>
          <w:sz w:val="18"/>
          <w:szCs w:val="18"/>
          <w:lang w:eastAsia="hr-HR"/>
        </w:rPr>
        <w:tab/>
        <w:t>Top 10 poduzetnika prema ukupnom prihodu u 2015. godini u skupini djelatnosti 35.1 – Proizvodnja, prijenos i distribucija električne energije</w:t>
      </w:r>
      <w:r w:rsidRPr="00B57B1D">
        <w:rPr>
          <w:rFonts w:ascii="Arial" w:eastAsia="Times New Roman" w:hAnsi="Arial" w:cs="Arial"/>
          <w:color w:val="244061"/>
          <w:sz w:val="19"/>
          <w:szCs w:val="19"/>
          <w:lang w:eastAsia="hr-HR"/>
        </w:rPr>
        <w:t xml:space="preserve"> </w:t>
      </w:r>
      <w:r w:rsidRPr="00B57B1D">
        <w:rPr>
          <w:rFonts w:ascii="Arial" w:eastAsia="Times New Roman" w:hAnsi="Arial" w:cs="Arial"/>
          <w:color w:val="244061"/>
          <w:sz w:val="19"/>
          <w:szCs w:val="19"/>
          <w:lang w:eastAsia="hr-HR"/>
        </w:rPr>
        <w:tab/>
      </w:r>
      <w:r w:rsidRPr="00B57B1D">
        <w:rPr>
          <w:rFonts w:ascii="Arial" w:eastAsia="Times New Roman" w:hAnsi="Arial" w:cs="Arial"/>
          <w:color w:val="244061"/>
          <w:sz w:val="16"/>
          <w:szCs w:val="19"/>
          <w:lang w:eastAsia="hr-HR"/>
        </w:rPr>
        <w:t>(iznosi u tisućama kuna)</w:t>
      </w:r>
    </w:p>
    <w:tbl>
      <w:tblPr>
        <w:tblW w:w="9675"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642"/>
        <w:gridCol w:w="642"/>
        <w:gridCol w:w="4082"/>
        <w:gridCol w:w="1041"/>
        <w:gridCol w:w="1117"/>
        <w:gridCol w:w="1134"/>
        <w:gridCol w:w="1017"/>
      </w:tblGrid>
      <w:tr w:rsidR="00B57B1D" w:rsidRPr="00B57B1D" w:rsidTr="002C4C09">
        <w:trPr>
          <w:trHeight w:val="624"/>
          <w:tblHeader/>
          <w:jc w:val="center"/>
        </w:trPr>
        <w:tc>
          <w:tcPr>
            <w:tcW w:w="642" w:type="dxa"/>
            <w:shd w:val="clear" w:color="000000" w:fill="365F91"/>
            <w:vAlign w:val="center"/>
            <w:hideMark/>
          </w:tcPr>
          <w:p w:rsidR="00B57B1D" w:rsidRPr="003C08F8" w:rsidRDefault="00B57B1D" w:rsidP="00B57B1D">
            <w:pPr>
              <w:spacing w:after="0" w:line="240" w:lineRule="auto"/>
              <w:jc w:val="center"/>
              <w:rPr>
                <w:rFonts w:ascii="Arial" w:eastAsia="Times New Roman" w:hAnsi="Arial" w:cs="Arial"/>
                <w:b/>
                <w:bCs/>
                <w:color w:val="FFFFFF"/>
                <w:sz w:val="16"/>
                <w:szCs w:val="16"/>
                <w:lang w:eastAsia="hr-HR"/>
              </w:rPr>
            </w:pPr>
            <w:r w:rsidRPr="003C08F8">
              <w:rPr>
                <w:rFonts w:ascii="Arial" w:eastAsia="Times New Roman" w:hAnsi="Arial" w:cs="Arial"/>
                <w:b/>
                <w:bCs/>
                <w:color w:val="FFFFFF"/>
                <w:sz w:val="16"/>
                <w:szCs w:val="16"/>
                <w:lang w:eastAsia="hr-HR"/>
              </w:rPr>
              <w:t>Rang 2015.</w:t>
            </w:r>
          </w:p>
        </w:tc>
        <w:tc>
          <w:tcPr>
            <w:tcW w:w="642" w:type="dxa"/>
            <w:shd w:val="clear" w:color="auto" w:fill="808080"/>
            <w:vAlign w:val="center"/>
            <w:hideMark/>
          </w:tcPr>
          <w:p w:rsidR="00B57B1D" w:rsidRPr="003C08F8" w:rsidRDefault="00B57B1D" w:rsidP="00B57B1D">
            <w:pPr>
              <w:spacing w:after="0" w:line="240" w:lineRule="auto"/>
              <w:jc w:val="center"/>
              <w:rPr>
                <w:rFonts w:ascii="Arial" w:eastAsia="Times New Roman" w:hAnsi="Arial" w:cs="Arial"/>
                <w:b/>
                <w:bCs/>
                <w:color w:val="FFFFFF"/>
                <w:sz w:val="16"/>
                <w:szCs w:val="16"/>
                <w:lang w:eastAsia="hr-HR"/>
              </w:rPr>
            </w:pPr>
            <w:r w:rsidRPr="003C08F8">
              <w:rPr>
                <w:rFonts w:ascii="Arial" w:eastAsia="Times New Roman" w:hAnsi="Arial" w:cs="Arial"/>
                <w:b/>
                <w:bCs/>
                <w:color w:val="FFFFFF"/>
                <w:sz w:val="16"/>
                <w:szCs w:val="16"/>
                <w:lang w:eastAsia="hr-HR"/>
              </w:rPr>
              <w:t>Rang 2008.</w:t>
            </w:r>
          </w:p>
        </w:tc>
        <w:tc>
          <w:tcPr>
            <w:tcW w:w="4082" w:type="dxa"/>
            <w:shd w:val="clear" w:color="000000" w:fill="365F91"/>
            <w:vAlign w:val="center"/>
          </w:tcPr>
          <w:p w:rsidR="00B57B1D" w:rsidRPr="00B57B1D" w:rsidRDefault="00B57B1D" w:rsidP="00B57B1D">
            <w:pPr>
              <w:spacing w:after="0" w:line="240" w:lineRule="auto"/>
              <w:jc w:val="center"/>
              <w:rPr>
                <w:rFonts w:ascii="Arial" w:eastAsia="Times New Roman" w:hAnsi="Arial" w:cs="Arial"/>
                <w:b/>
                <w:bCs/>
                <w:color w:val="FFFFFF"/>
                <w:sz w:val="17"/>
                <w:szCs w:val="17"/>
                <w:lang w:eastAsia="hr-HR"/>
              </w:rPr>
            </w:pPr>
            <w:r w:rsidRPr="00B57B1D">
              <w:rPr>
                <w:rFonts w:ascii="Arial" w:eastAsia="Times New Roman" w:hAnsi="Arial" w:cs="Arial"/>
                <w:b/>
                <w:bCs/>
                <w:color w:val="FFFFFF"/>
                <w:sz w:val="17"/>
                <w:szCs w:val="17"/>
                <w:lang w:eastAsia="hr-HR"/>
              </w:rPr>
              <w:t>Naziv poduzetnika</w:t>
            </w:r>
          </w:p>
        </w:tc>
        <w:tc>
          <w:tcPr>
            <w:tcW w:w="1041" w:type="dxa"/>
            <w:shd w:val="clear" w:color="000000" w:fill="365F91"/>
            <w:vAlign w:val="center"/>
            <w:hideMark/>
          </w:tcPr>
          <w:p w:rsidR="00B57B1D" w:rsidRPr="00B57B1D" w:rsidRDefault="00B57B1D" w:rsidP="00B57B1D">
            <w:pPr>
              <w:spacing w:after="0" w:line="240" w:lineRule="auto"/>
              <w:jc w:val="center"/>
              <w:rPr>
                <w:rFonts w:ascii="Arial" w:eastAsia="Times New Roman" w:hAnsi="Arial" w:cs="Arial"/>
                <w:b/>
                <w:bCs/>
                <w:color w:val="FFFFFF"/>
                <w:sz w:val="17"/>
                <w:szCs w:val="17"/>
                <w:lang w:eastAsia="hr-HR"/>
              </w:rPr>
            </w:pPr>
            <w:r w:rsidRPr="00B57B1D">
              <w:rPr>
                <w:rFonts w:ascii="Arial" w:eastAsia="Times New Roman" w:hAnsi="Arial" w:cs="Arial"/>
                <w:b/>
                <w:bCs/>
                <w:color w:val="FFFFFF"/>
                <w:sz w:val="17"/>
                <w:szCs w:val="17"/>
                <w:lang w:eastAsia="hr-HR"/>
              </w:rPr>
              <w:t>Oblik vlasništva</w:t>
            </w:r>
          </w:p>
        </w:tc>
        <w:tc>
          <w:tcPr>
            <w:tcW w:w="1117" w:type="dxa"/>
            <w:shd w:val="clear" w:color="000000" w:fill="365F91"/>
            <w:vAlign w:val="center"/>
            <w:hideMark/>
          </w:tcPr>
          <w:p w:rsidR="00B57B1D" w:rsidRPr="00B57B1D" w:rsidRDefault="00B57B1D" w:rsidP="00B57B1D">
            <w:pPr>
              <w:spacing w:after="0" w:line="240" w:lineRule="auto"/>
              <w:jc w:val="center"/>
              <w:rPr>
                <w:rFonts w:ascii="Arial" w:eastAsia="Times New Roman" w:hAnsi="Arial" w:cs="Arial"/>
                <w:b/>
                <w:bCs/>
                <w:color w:val="FFFFFF"/>
                <w:sz w:val="17"/>
                <w:szCs w:val="17"/>
                <w:lang w:eastAsia="hr-HR"/>
              </w:rPr>
            </w:pPr>
            <w:r w:rsidRPr="00B57B1D">
              <w:rPr>
                <w:rFonts w:ascii="Arial" w:eastAsia="Times New Roman" w:hAnsi="Arial" w:cs="Arial"/>
                <w:b/>
                <w:bCs/>
                <w:color w:val="FFFFFF"/>
                <w:sz w:val="17"/>
                <w:szCs w:val="17"/>
                <w:lang w:eastAsia="hr-HR"/>
              </w:rPr>
              <w:t>Ukupan prihod</w:t>
            </w:r>
          </w:p>
        </w:tc>
        <w:tc>
          <w:tcPr>
            <w:tcW w:w="1134" w:type="dxa"/>
            <w:tcBorders>
              <w:right w:val="single" w:sz="4" w:space="0" w:color="FFFFFF"/>
            </w:tcBorders>
            <w:shd w:val="clear" w:color="000000" w:fill="365F91"/>
            <w:vAlign w:val="center"/>
            <w:hideMark/>
          </w:tcPr>
          <w:p w:rsidR="00B57B1D" w:rsidRPr="00B57B1D" w:rsidRDefault="00B57B1D" w:rsidP="00B57B1D">
            <w:pPr>
              <w:spacing w:after="0" w:line="240" w:lineRule="auto"/>
              <w:jc w:val="center"/>
              <w:rPr>
                <w:rFonts w:ascii="Arial" w:eastAsia="Times New Roman" w:hAnsi="Arial" w:cs="Arial"/>
                <w:b/>
                <w:bCs/>
                <w:color w:val="FFFFFF"/>
                <w:sz w:val="16"/>
                <w:szCs w:val="16"/>
                <w:lang w:eastAsia="hr-HR"/>
              </w:rPr>
            </w:pPr>
            <w:r w:rsidRPr="00B57B1D">
              <w:rPr>
                <w:rFonts w:ascii="Arial" w:eastAsia="Times New Roman" w:hAnsi="Arial" w:cs="Arial"/>
                <w:b/>
                <w:bCs/>
                <w:color w:val="FFFFFF"/>
                <w:sz w:val="16"/>
                <w:szCs w:val="16"/>
                <w:lang w:eastAsia="hr-HR"/>
              </w:rPr>
              <w:t>Dobit ili gubitak razdoblja</w:t>
            </w:r>
          </w:p>
        </w:tc>
        <w:tc>
          <w:tcPr>
            <w:tcW w:w="1017" w:type="dxa"/>
            <w:tcBorders>
              <w:top w:val="single" w:sz="4" w:space="0" w:color="FFFFFF"/>
              <w:left w:val="single" w:sz="4" w:space="0" w:color="FFFFFF"/>
              <w:bottom w:val="single" w:sz="4" w:space="0" w:color="FFFFFF"/>
              <w:right w:val="single" w:sz="4" w:space="0" w:color="FFFFFF"/>
            </w:tcBorders>
            <w:shd w:val="clear" w:color="000000" w:fill="365F91"/>
            <w:vAlign w:val="center"/>
            <w:hideMark/>
          </w:tcPr>
          <w:p w:rsidR="00B57B1D" w:rsidRPr="00B57B1D" w:rsidRDefault="00B57B1D" w:rsidP="00B57B1D">
            <w:pPr>
              <w:spacing w:after="0" w:line="240" w:lineRule="auto"/>
              <w:jc w:val="center"/>
              <w:rPr>
                <w:rFonts w:ascii="Arial" w:eastAsia="Times New Roman" w:hAnsi="Arial" w:cs="Arial"/>
                <w:b/>
                <w:bCs/>
                <w:color w:val="FFFFFF"/>
                <w:sz w:val="17"/>
                <w:szCs w:val="17"/>
                <w:lang w:eastAsia="hr-HR"/>
              </w:rPr>
            </w:pPr>
            <w:r w:rsidRPr="00B57B1D">
              <w:rPr>
                <w:rFonts w:ascii="Arial" w:eastAsia="Times New Roman" w:hAnsi="Arial" w:cs="Arial"/>
                <w:b/>
                <w:bCs/>
                <w:color w:val="FFFFFF"/>
                <w:sz w:val="17"/>
                <w:szCs w:val="17"/>
                <w:lang w:eastAsia="hr-HR"/>
              </w:rPr>
              <w:t>Uvoz</w:t>
            </w:r>
          </w:p>
        </w:tc>
      </w:tr>
      <w:tr w:rsidR="00B57B1D" w:rsidRPr="00B57B1D" w:rsidTr="002C4C09">
        <w:trPr>
          <w:trHeight w:hRule="exact" w:val="283"/>
          <w:jc w:val="center"/>
        </w:trPr>
        <w:tc>
          <w:tcPr>
            <w:tcW w:w="642" w:type="dxa"/>
            <w:tcBorders>
              <w:top w:val="single" w:sz="4" w:space="0" w:color="BFBFBF"/>
              <w:left w:val="single" w:sz="4" w:space="0" w:color="BFBFBF"/>
              <w:bottom w:val="single" w:sz="4" w:space="0" w:color="BFBFBF"/>
              <w:right w:val="single" w:sz="4" w:space="0" w:color="BFBFBF"/>
            </w:tcBorders>
            <w:shd w:val="clear" w:color="000000" w:fill="FFFFFF"/>
            <w:vAlign w:val="center"/>
            <w:hideMark/>
          </w:tcPr>
          <w:p w:rsidR="00B57B1D" w:rsidRPr="00B57B1D" w:rsidRDefault="00B57B1D" w:rsidP="00B57B1D">
            <w:pPr>
              <w:spacing w:after="0" w:line="240" w:lineRule="auto"/>
              <w:jc w:val="center"/>
              <w:rPr>
                <w:rFonts w:ascii="Arial" w:eastAsia="Times New Roman" w:hAnsi="Arial" w:cs="Arial"/>
                <w:color w:val="244061"/>
                <w:sz w:val="18"/>
                <w:szCs w:val="18"/>
                <w:lang w:eastAsia="hr-HR"/>
              </w:rPr>
            </w:pPr>
            <w:r w:rsidRPr="00B57B1D">
              <w:rPr>
                <w:rFonts w:ascii="Arial" w:eastAsia="Times New Roman" w:hAnsi="Arial" w:cs="Arial"/>
                <w:color w:val="244061"/>
                <w:sz w:val="18"/>
                <w:szCs w:val="18"/>
                <w:lang w:eastAsia="hr-HR"/>
              </w:rPr>
              <w:t>1.</w:t>
            </w:r>
          </w:p>
        </w:tc>
        <w:tc>
          <w:tcPr>
            <w:tcW w:w="642" w:type="dxa"/>
            <w:tcBorders>
              <w:top w:val="single" w:sz="4" w:space="0" w:color="BFBFBF"/>
              <w:left w:val="single" w:sz="4" w:space="0" w:color="BFBFBF"/>
              <w:bottom w:val="single" w:sz="4" w:space="0" w:color="BFBFBF"/>
              <w:right w:val="single" w:sz="4" w:space="0" w:color="BFBFBF"/>
            </w:tcBorders>
            <w:shd w:val="clear" w:color="000000" w:fill="FFFFFF"/>
            <w:vAlign w:val="center"/>
          </w:tcPr>
          <w:p w:rsidR="00B57B1D" w:rsidRPr="00B57B1D" w:rsidRDefault="00230C6A" w:rsidP="00B57B1D">
            <w:pPr>
              <w:spacing w:after="0" w:line="240" w:lineRule="auto"/>
              <w:jc w:val="center"/>
              <w:rPr>
                <w:rFonts w:ascii="Arial" w:eastAsia="Times New Roman" w:hAnsi="Arial" w:cs="Arial"/>
                <w:color w:val="244061"/>
                <w:sz w:val="18"/>
                <w:szCs w:val="18"/>
                <w:lang w:eastAsia="hr-HR"/>
              </w:rPr>
            </w:pPr>
            <w:r>
              <w:rPr>
                <w:rFonts w:ascii="Arial" w:eastAsia="Times New Roman" w:hAnsi="Arial" w:cs="Arial"/>
                <w:color w:val="244061"/>
                <w:sz w:val="18"/>
                <w:szCs w:val="18"/>
                <w:lang w:eastAsia="hr-HR"/>
              </w:rPr>
              <w:t>1.</w:t>
            </w:r>
          </w:p>
        </w:tc>
        <w:tc>
          <w:tcPr>
            <w:tcW w:w="4082" w:type="dxa"/>
            <w:tcBorders>
              <w:top w:val="single" w:sz="4" w:space="0" w:color="BFBFBF"/>
              <w:left w:val="single" w:sz="4" w:space="0" w:color="BFBFBF"/>
              <w:bottom w:val="single" w:sz="4" w:space="0" w:color="BFBFBF"/>
              <w:right w:val="single" w:sz="4" w:space="0" w:color="BFBFBF"/>
            </w:tcBorders>
            <w:shd w:val="clear" w:color="000000" w:fill="FFFFFF"/>
            <w:vAlign w:val="center"/>
          </w:tcPr>
          <w:p w:rsidR="00B57B1D" w:rsidRPr="00890097" w:rsidRDefault="001B67A7" w:rsidP="00B57B1D">
            <w:pPr>
              <w:spacing w:after="0" w:line="240" w:lineRule="auto"/>
              <w:rPr>
                <w:rFonts w:ascii="Arial" w:eastAsia="Times New Roman" w:hAnsi="Arial" w:cs="Arial"/>
                <w:color w:val="244061"/>
                <w:sz w:val="18"/>
                <w:szCs w:val="18"/>
                <w:lang w:eastAsia="hr-HR"/>
              </w:rPr>
            </w:pPr>
            <w:hyperlink r:id="rId10" w:history="1">
              <w:r w:rsidR="00B57B1D" w:rsidRPr="00890097">
                <w:rPr>
                  <w:rStyle w:val="Hyperlink"/>
                  <w:rFonts w:ascii="Arial" w:eastAsia="Times New Roman" w:hAnsi="Arial" w:cs="Arial"/>
                  <w:sz w:val="18"/>
                  <w:szCs w:val="18"/>
                  <w:lang w:eastAsia="hr-HR"/>
                </w:rPr>
                <w:t>HEP d.d.</w:t>
              </w:r>
            </w:hyperlink>
          </w:p>
        </w:tc>
        <w:tc>
          <w:tcPr>
            <w:tcW w:w="1041" w:type="dxa"/>
            <w:tcBorders>
              <w:top w:val="single" w:sz="4" w:space="0" w:color="BFBFBF"/>
              <w:left w:val="single" w:sz="4" w:space="0" w:color="BFBFBF"/>
              <w:bottom w:val="single" w:sz="4" w:space="0" w:color="BFBFBF"/>
              <w:right w:val="single" w:sz="4" w:space="0" w:color="BFBFBF"/>
            </w:tcBorders>
            <w:shd w:val="clear" w:color="000000" w:fill="FFFFFF"/>
            <w:vAlign w:val="center"/>
            <w:hideMark/>
          </w:tcPr>
          <w:p w:rsidR="00B57B1D" w:rsidRPr="00B57B1D" w:rsidRDefault="00B57B1D" w:rsidP="00B57B1D">
            <w:pPr>
              <w:spacing w:after="0" w:line="240" w:lineRule="auto"/>
              <w:jc w:val="center"/>
              <w:rPr>
                <w:rFonts w:ascii="Arial" w:eastAsia="Times New Roman" w:hAnsi="Arial" w:cs="Arial"/>
                <w:color w:val="244061"/>
                <w:sz w:val="16"/>
                <w:szCs w:val="16"/>
                <w:lang w:eastAsia="hr-HR"/>
              </w:rPr>
            </w:pPr>
            <w:r w:rsidRPr="00B57B1D">
              <w:rPr>
                <w:rFonts w:ascii="Arial" w:eastAsia="Times New Roman" w:hAnsi="Arial" w:cs="Arial"/>
                <w:color w:val="244061"/>
                <w:sz w:val="16"/>
                <w:szCs w:val="16"/>
                <w:lang w:eastAsia="hr-HR"/>
              </w:rPr>
              <w:t>Državno</w:t>
            </w:r>
          </w:p>
        </w:tc>
        <w:tc>
          <w:tcPr>
            <w:tcW w:w="1117" w:type="dxa"/>
            <w:tcBorders>
              <w:top w:val="single" w:sz="4" w:space="0" w:color="BFBFBF"/>
              <w:left w:val="single" w:sz="4" w:space="0" w:color="BFBFBF"/>
              <w:bottom w:val="single" w:sz="4" w:space="0" w:color="BFBFBF"/>
              <w:right w:val="single" w:sz="4" w:space="0" w:color="BFBFBF"/>
            </w:tcBorders>
            <w:shd w:val="clear" w:color="000000" w:fill="FFFFFF"/>
            <w:vAlign w:val="center"/>
            <w:hideMark/>
          </w:tcPr>
          <w:p w:rsidR="00B57B1D" w:rsidRPr="00B57B1D" w:rsidRDefault="00B57B1D" w:rsidP="00B57B1D">
            <w:pPr>
              <w:spacing w:after="0" w:line="240" w:lineRule="auto"/>
              <w:jc w:val="right"/>
              <w:rPr>
                <w:rFonts w:ascii="Arial" w:eastAsia="Times New Roman" w:hAnsi="Arial" w:cs="Arial"/>
                <w:color w:val="244061"/>
                <w:sz w:val="18"/>
                <w:szCs w:val="18"/>
                <w:lang w:eastAsia="hr-HR"/>
              </w:rPr>
            </w:pPr>
            <w:r w:rsidRPr="00B57B1D">
              <w:rPr>
                <w:rFonts w:ascii="Arial" w:eastAsia="Times New Roman" w:hAnsi="Arial" w:cs="Arial"/>
                <w:color w:val="244061"/>
                <w:sz w:val="18"/>
                <w:szCs w:val="18"/>
                <w:lang w:eastAsia="hr-HR"/>
              </w:rPr>
              <w:t>9.529.315</w:t>
            </w:r>
          </w:p>
        </w:tc>
        <w:tc>
          <w:tcPr>
            <w:tcW w:w="1134" w:type="dxa"/>
            <w:tcBorders>
              <w:top w:val="single" w:sz="4" w:space="0" w:color="BFBFBF"/>
              <w:left w:val="single" w:sz="4" w:space="0" w:color="BFBFBF"/>
              <w:bottom w:val="single" w:sz="4" w:space="0" w:color="BFBFBF"/>
              <w:right w:val="single" w:sz="4" w:space="0" w:color="BFBFBF"/>
            </w:tcBorders>
            <w:shd w:val="clear" w:color="000000" w:fill="FFFFFF"/>
            <w:vAlign w:val="center"/>
            <w:hideMark/>
          </w:tcPr>
          <w:p w:rsidR="00B57B1D" w:rsidRPr="00B57B1D" w:rsidRDefault="00B57B1D" w:rsidP="00B57B1D">
            <w:pPr>
              <w:spacing w:after="0" w:line="240" w:lineRule="auto"/>
              <w:jc w:val="right"/>
              <w:rPr>
                <w:rFonts w:ascii="Arial" w:eastAsia="Times New Roman" w:hAnsi="Arial" w:cs="Arial"/>
                <w:color w:val="244061"/>
                <w:sz w:val="18"/>
                <w:szCs w:val="18"/>
                <w:lang w:eastAsia="hr-HR"/>
              </w:rPr>
            </w:pPr>
            <w:r w:rsidRPr="00B57B1D">
              <w:rPr>
                <w:rFonts w:ascii="Arial" w:eastAsia="Times New Roman" w:hAnsi="Arial" w:cs="Arial"/>
                <w:color w:val="244061"/>
                <w:sz w:val="18"/>
                <w:szCs w:val="18"/>
                <w:lang w:eastAsia="hr-HR"/>
              </w:rPr>
              <w:t>1.739.787</w:t>
            </w:r>
          </w:p>
        </w:tc>
        <w:tc>
          <w:tcPr>
            <w:tcW w:w="1017" w:type="dxa"/>
            <w:tcBorders>
              <w:top w:val="single" w:sz="4" w:space="0" w:color="FFFFFF"/>
              <w:left w:val="single" w:sz="4" w:space="0" w:color="BFBFBF"/>
              <w:bottom w:val="single" w:sz="4" w:space="0" w:color="BFBFBF"/>
              <w:right w:val="single" w:sz="4" w:space="0" w:color="BFBFBF"/>
            </w:tcBorders>
            <w:shd w:val="clear" w:color="000000" w:fill="FFFFFF"/>
            <w:vAlign w:val="center"/>
            <w:hideMark/>
          </w:tcPr>
          <w:p w:rsidR="00B57B1D" w:rsidRPr="00B57B1D" w:rsidRDefault="00B57B1D" w:rsidP="00B57B1D">
            <w:pPr>
              <w:spacing w:after="0" w:line="240" w:lineRule="auto"/>
              <w:jc w:val="right"/>
              <w:rPr>
                <w:rFonts w:ascii="Arial" w:eastAsia="Times New Roman" w:hAnsi="Arial" w:cs="Arial"/>
                <w:color w:val="244061"/>
                <w:sz w:val="18"/>
                <w:szCs w:val="18"/>
                <w:lang w:eastAsia="hr-HR"/>
              </w:rPr>
            </w:pPr>
            <w:r w:rsidRPr="00B57B1D">
              <w:rPr>
                <w:rFonts w:ascii="Arial" w:eastAsia="Times New Roman" w:hAnsi="Arial" w:cs="Arial"/>
                <w:color w:val="244061"/>
                <w:sz w:val="18"/>
                <w:szCs w:val="18"/>
                <w:lang w:eastAsia="hr-HR"/>
              </w:rPr>
              <w:t>2.405.619</w:t>
            </w:r>
          </w:p>
        </w:tc>
      </w:tr>
      <w:tr w:rsidR="00B57B1D" w:rsidRPr="00B57B1D" w:rsidTr="002C4C09">
        <w:trPr>
          <w:trHeight w:hRule="exact" w:val="283"/>
          <w:jc w:val="center"/>
        </w:trPr>
        <w:tc>
          <w:tcPr>
            <w:tcW w:w="642" w:type="dxa"/>
            <w:tcBorders>
              <w:top w:val="single" w:sz="4" w:space="0" w:color="BFBFBF"/>
              <w:left w:val="single" w:sz="4" w:space="0" w:color="BFBFBF"/>
              <w:bottom w:val="single" w:sz="4" w:space="0" w:color="BFBFBF"/>
              <w:right w:val="single" w:sz="4" w:space="0" w:color="BFBFBF"/>
            </w:tcBorders>
            <w:shd w:val="clear" w:color="000000" w:fill="FFFFFF"/>
            <w:vAlign w:val="center"/>
            <w:hideMark/>
          </w:tcPr>
          <w:p w:rsidR="00B57B1D" w:rsidRPr="00B57B1D" w:rsidRDefault="00B57B1D" w:rsidP="00B57B1D">
            <w:pPr>
              <w:spacing w:after="0" w:line="240" w:lineRule="auto"/>
              <w:jc w:val="center"/>
              <w:rPr>
                <w:rFonts w:ascii="Arial" w:eastAsia="Times New Roman" w:hAnsi="Arial" w:cs="Arial"/>
                <w:color w:val="244061"/>
                <w:sz w:val="18"/>
                <w:szCs w:val="18"/>
                <w:lang w:eastAsia="hr-HR"/>
              </w:rPr>
            </w:pPr>
            <w:r w:rsidRPr="00B57B1D">
              <w:rPr>
                <w:rFonts w:ascii="Arial" w:eastAsia="Times New Roman" w:hAnsi="Arial" w:cs="Arial"/>
                <w:color w:val="244061"/>
                <w:sz w:val="18"/>
                <w:szCs w:val="18"/>
                <w:lang w:eastAsia="hr-HR"/>
              </w:rPr>
              <w:t>2.</w:t>
            </w:r>
          </w:p>
        </w:tc>
        <w:tc>
          <w:tcPr>
            <w:tcW w:w="642" w:type="dxa"/>
            <w:tcBorders>
              <w:top w:val="single" w:sz="4" w:space="0" w:color="BFBFBF"/>
              <w:left w:val="single" w:sz="4" w:space="0" w:color="BFBFBF"/>
              <w:bottom w:val="single" w:sz="4" w:space="0" w:color="BFBFBF"/>
              <w:right w:val="single" w:sz="4" w:space="0" w:color="BFBFBF"/>
            </w:tcBorders>
            <w:shd w:val="clear" w:color="000000" w:fill="FFFFFF"/>
            <w:vAlign w:val="center"/>
          </w:tcPr>
          <w:p w:rsidR="00B57B1D" w:rsidRPr="00B57B1D" w:rsidRDefault="00230C6A" w:rsidP="00B57B1D">
            <w:pPr>
              <w:spacing w:after="0" w:line="240" w:lineRule="auto"/>
              <w:jc w:val="center"/>
              <w:rPr>
                <w:rFonts w:ascii="Arial" w:eastAsia="Times New Roman" w:hAnsi="Arial" w:cs="Arial"/>
                <w:color w:val="244061"/>
                <w:sz w:val="18"/>
                <w:szCs w:val="18"/>
                <w:lang w:eastAsia="hr-HR"/>
              </w:rPr>
            </w:pPr>
            <w:r>
              <w:rPr>
                <w:rFonts w:ascii="Arial" w:eastAsia="Times New Roman" w:hAnsi="Arial" w:cs="Arial"/>
                <w:color w:val="244061"/>
                <w:sz w:val="18"/>
                <w:szCs w:val="18"/>
                <w:lang w:eastAsia="hr-HR"/>
              </w:rPr>
              <w:t>3.</w:t>
            </w:r>
          </w:p>
        </w:tc>
        <w:tc>
          <w:tcPr>
            <w:tcW w:w="4082" w:type="dxa"/>
            <w:tcBorders>
              <w:top w:val="single" w:sz="4" w:space="0" w:color="BFBFBF"/>
              <w:left w:val="single" w:sz="4" w:space="0" w:color="BFBFBF"/>
              <w:bottom w:val="single" w:sz="4" w:space="0" w:color="BFBFBF"/>
              <w:right w:val="single" w:sz="4" w:space="0" w:color="BFBFBF"/>
            </w:tcBorders>
            <w:shd w:val="clear" w:color="000000" w:fill="FFFFFF"/>
            <w:vAlign w:val="center"/>
          </w:tcPr>
          <w:p w:rsidR="00B57B1D" w:rsidRPr="00890097" w:rsidRDefault="00EE604C" w:rsidP="00B57B1D">
            <w:pPr>
              <w:spacing w:after="0" w:line="240" w:lineRule="auto"/>
              <w:rPr>
                <w:rFonts w:ascii="Arial" w:eastAsia="Times New Roman" w:hAnsi="Arial" w:cs="Arial"/>
                <w:color w:val="244061"/>
                <w:sz w:val="18"/>
                <w:szCs w:val="18"/>
                <w:lang w:eastAsia="hr-HR"/>
              </w:rPr>
            </w:pPr>
            <w:hyperlink r:id="rId11" w:history="1">
              <w:r w:rsidR="00B57B1D" w:rsidRPr="00EE604C">
                <w:rPr>
                  <w:rStyle w:val="Hyperlink"/>
                  <w:rFonts w:ascii="Arial" w:eastAsia="Times New Roman" w:hAnsi="Arial" w:cs="Arial"/>
                  <w:sz w:val="18"/>
                  <w:szCs w:val="18"/>
                  <w:lang w:eastAsia="hr-HR"/>
                </w:rPr>
                <w:t>HEP-Operator distribucijskog sustava d.o.o.</w:t>
              </w:r>
            </w:hyperlink>
          </w:p>
        </w:tc>
        <w:tc>
          <w:tcPr>
            <w:tcW w:w="1041" w:type="dxa"/>
            <w:tcBorders>
              <w:top w:val="single" w:sz="4" w:space="0" w:color="BFBFBF"/>
              <w:left w:val="single" w:sz="4" w:space="0" w:color="BFBFBF"/>
              <w:bottom w:val="single" w:sz="4" w:space="0" w:color="BFBFBF"/>
              <w:right w:val="single" w:sz="4" w:space="0" w:color="BFBFBF"/>
            </w:tcBorders>
            <w:shd w:val="clear" w:color="000000" w:fill="FFFFFF"/>
            <w:vAlign w:val="center"/>
            <w:hideMark/>
          </w:tcPr>
          <w:p w:rsidR="00B57B1D" w:rsidRPr="00B57B1D" w:rsidRDefault="00B57B1D" w:rsidP="00B57B1D">
            <w:pPr>
              <w:spacing w:after="0" w:line="240" w:lineRule="auto"/>
              <w:jc w:val="center"/>
              <w:rPr>
                <w:rFonts w:ascii="Arial" w:eastAsia="Times New Roman" w:hAnsi="Arial" w:cs="Arial"/>
                <w:color w:val="244061"/>
                <w:sz w:val="16"/>
                <w:szCs w:val="16"/>
                <w:lang w:eastAsia="hr-HR"/>
              </w:rPr>
            </w:pPr>
            <w:r w:rsidRPr="00B57B1D">
              <w:rPr>
                <w:rFonts w:ascii="Arial" w:eastAsia="Times New Roman" w:hAnsi="Arial" w:cs="Arial"/>
                <w:color w:val="244061"/>
                <w:sz w:val="16"/>
                <w:szCs w:val="16"/>
                <w:lang w:eastAsia="hr-HR"/>
              </w:rPr>
              <w:t>Državno</w:t>
            </w:r>
          </w:p>
        </w:tc>
        <w:tc>
          <w:tcPr>
            <w:tcW w:w="1117" w:type="dxa"/>
            <w:tcBorders>
              <w:top w:val="single" w:sz="4" w:space="0" w:color="BFBFBF"/>
              <w:left w:val="single" w:sz="4" w:space="0" w:color="BFBFBF"/>
              <w:bottom w:val="single" w:sz="4" w:space="0" w:color="BFBFBF"/>
              <w:right w:val="single" w:sz="4" w:space="0" w:color="BFBFBF"/>
            </w:tcBorders>
            <w:shd w:val="clear" w:color="000000" w:fill="FFFFFF"/>
            <w:vAlign w:val="center"/>
            <w:hideMark/>
          </w:tcPr>
          <w:p w:rsidR="00B57B1D" w:rsidRPr="00B57B1D" w:rsidRDefault="00B57B1D" w:rsidP="00B57B1D">
            <w:pPr>
              <w:spacing w:after="0" w:line="240" w:lineRule="auto"/>
              <w:jc w:val="right"/>
              <w:rPr>
                <w:rFonts w:ascii="Arial" w:eastAsia="Times New Roman" w:hAnsi="Arial" w:cs="Arial"/>
                <w:color w:val="244061"/>
                <w:sz w:val="18"/>
                <w:szCs w:val="18"/>
                <w:lang w:eastAsia="hr-HR"/>
              </w:rPr>
            </w:pPr>
            <w:r w:rsidRPr="00B57B1D">
              <w:rPr>
                <w:rFonts w:ascii="Arial" w:eastAsia="Times New Roman" w:hAnsi="Arial" w:cs="Arial"/>
                <w:color w:val="244061"/>
                <w:sz w:val="18"/>
                <w:szCs w:val="18"/>
                <w:lang w:eastAsia="hr-HR"/>
              </w:rPr>
              <w:t>7.018.390</w:t>
            </w:r>
          </w:p>
        </w:tc>
        <w:tc>
          <w:tcPr>
            <w:tcW w:w="1134" w:type="dxa"/>
            <w:tcBorders>
              <w:top w:val="single" w:sz="4" w:space="0" w:color="BFBFBF"/>
              <w:left w:val="single" w:sz="4" w:space="0" w:color="BFBFBF"/>
              <w:bottom w:val="single" w:sz="4" w:space="0" w:color="BFBFBF"/>
              <w:right w:val="single" w:sz="4" w:space="0" w:color="BFBFBF"/>
            </w:tcBorders>
            <w:shd w:val="clear" w:color="000000" w:fill="FFFFFF"/>
            <w:vAlign w:val="center"/>
            <w:hideMark/>
          </w:tcPr>
          <w:p w:rsidR="00B57B1D" w:rsidRPr="00B57B1D" w:rsidRDefault="00B57B1D" w:rsidP="00B57B1D">
            <w:pPr>
              <w:spacing w:after="0" w:line="240" w:lineRule="auto"/>
              <w:jc w:val="right"/>
              <w:rPr>
                <w:rFonts w:ascii="Arial" w:eastAsia="Times New Roman" w:hAnsi="Arial" w:cs="Arial"/>
                <w:color w:val="244061"/>
                <w:sz w:val="18"/>
                <w:szCs w:val="18"/>
                <w:lang w:eastAsia="hr-HR"/>
              </w:rPr>
            </w:pPr>
            <w:r w:rsidRPr="00B57B1D">
              <w:rPr>
                <w:rFonts w:ascii="Arial" w:eastAsia="Times New Roman" w:hAnsi="Arial" w:cs="Arial"/>
                <w:color w:val="244061"/>
                <w:sz w:val="18"/>
                <w:szCs w:val="18"/>
                <w:lang w:eastAsia="hr-HR"/>
              </w:rPr>
              <w:t>725.199</w:t>
            </w:r>
          </w:p>
        </w:tc>
        <w:tc>
          <w:tcPr>
            <w:tcW w:w="1017" w:type="dxa"/>
            <w:tcBorders>
              <w:top w:val="single" w:sz="4" w:space="0" w:color="BFBFBF"/>
              <w:left w:val="single" w:sz="4" w:space="0" w:color="BFBFBF"/>
              <w:bottom w:val="single" w:sz="4" w:space="0" w:color="BFBFBF"/>
              <w:right w:val="single" w:sz="4" w:space="0" w:color="BFBFBF"/>
            </w:tcBorders>
            <w:shd w:val="clear" w:color="000000" w:fill="FFFFFF"/>
            <w:vAlign w:val="center"/>
            <w:hideMark/>
          </w:tcPr>
          <w:p w:rsidR="00B57B1D" w:rsidRPr="00B57B1D" w:rsidRDefault="00B57B1D" w:rsidP="00B57B1D">
            <w:pPr>
              <w:spacing w:after="0" w:line="240" w:lineRule="auto"/>
              <w:jc w:val="right"/>
              <w:rPr>
                <w:rFonts w:ascii="Arial" w:eastAsia="Times New Roman" w:hAnsi="Arial" w:cs="Arial"/>
                <w:color w:val="244061"/>
                <w:sz w:val="18"/>
                <w:szCs w:val="18"/>
                <w:lang w:eastAsia="hr-HR"/>
              </w:rPr>
            </w:pPr>
            <w:r w:rsidRPr="00B57B1D">
              <w:rPr>
                <w:rFonts w:ascii="Arial" w:eastAsia="Times New Roman" w:hAnsi="Arial" w:cs="Arial"/>
                <w:color w:val="244061"/>
                <w:sz w:val="18"/>
                <w:szCs w:val="18"/>
                <w:lang w:eastAsia="hr-HR"/>
              </w:rPr>
              <w:t>0</w:t>
            </w:r>
          </w:p>
        </w:tc>
      </w:tr>
      <w:tr w:rsidR="00B57B1D" w:rsidRPr="00B57B1D" w:rsidTr="002C4C09">
        <w:trPr>
          <w:trHeight w:hRule="exact" w:val="283"/>
          <w:jc w:val="center"/>
        </w:trPr>
        <w:tc>
          <w:tcPr>
            <w:tcW w:w="642" w:type="dxa"/>
            <w:tcBorders>
              <w:top w:val="single" w:sz="4" w:space="0" w:color="BFBFBF"/>
              <w:left w:val="single" w:sz="4" w:space="0" w:color="BFBFBF"/>
              <w:bottom w:val="single" w:sz="4" w:space="0" w:color="BFBFBF"/>
              <w:right w:val="single" w:sz="4" w:space="0" w:color="BFBFBF"/>
            </w:tcBorders>
            <w:shd w:val="clear" w:color="000000" w:fill="FFFFFF"/>
            <w:vAlign w:val="center"/>
            <w:hideMark/>
          </w:tcPr>
          <w:p w:rsidR="00B57B1D" w:rsidRPr="00B57B1D" w:rsidRDefault="00B57B1D" w:rsidP="00B57B1D">
            <w:pPr>
              <w:spacing w:after="0" w:line="240" w:lineRule="auto"/>
              <w:jc w:val="center"/>
              <w:rPr>
                <w:rFonts w:ascii="Arial" w:eastAsia="Times New Roman" w:hAnsi="Arial" w:cs="Arial"/>
                <w:color w:val="244061"/>
                <w:sz w:val="18"/>
                <w:szCs w:val="18"/>
                <w:lang w:eastAsia="hr-HR"/>
              </w:rPr>
            </w:pPr>
            <w:r w:rsidRPr="00B57B1D">
              <w:rPr>
                <w:rFonts w:ascii="Arial" w:eastAsia="Times New Roman" w:hAnsi="Arial" w:cs="Arial"/>
                <w:color w:val="244061"/>
                <w:sz w:val="18"/>
                <w:szCs w:val="18"/>
                <w:lang w:eastAsia="hr-HR"/>
              </w:rPr>
              <w:t>3.</w:t>
            </w:r>
          </w:p>
        </w:tc>
        <w:tc>
          <w:tcPr>
            <w:tcW w:w="642" w:type="dxa"/>
            <w:tcBorders>
              <w:top w:val="single" w:sz="4" w:space="0" w:color="BFBFBF"/>
              <w:left w:val="single" w:sz="4" w:space="0" w:color="BFBFBF"/>
              <w:bottom w:val="single" w:sz="4" w:space="0" w:color="BFBFBF"/>
              <w:right w:val="single" w:sz="4" w:space="0" w:color="BFBFBF"/>
            </w:tcBorders>
            <w:shd w:val="clear" w:color="000000" w:fill="FFFFFF"/>
            <w:vAlign w:val="center"/>
          </w:tcPr>
          <w:p w:rsidR="00B57B1D" w:rsidRPr="00B57B1D" w:rsidRDefault="00230C6A" w:rsidP="00B57B1D">
            <w:pPr>
              <w:spacing w:after="0" w:line="240" w:lineRule="auto"/>
              <w:jc w:val="center"/>
              <w:rPr>
                <w:rFonts w:ascii="Arial" w:eastAsia="Times New Roman" w:hAnsi="Arial" w:cs="Arial"/>
                <w:color w:val="244061"/>
                <w:sz w:val="18"/>
                <w:szCs w:val="18"/>
                <w:lang w:eastAsia="hr-HR"/>
              </w:rPr>
            </w:pPr>
            <w:r>
              <w:rPr>
                <w:rFonts w:ascii="Arial" w:eastAsia="Times New Roman" w:hAnsi="Arial" w:cs="Arial"/>
                <w:color w:val="244061"/>
                <w:sz w:val="18"/>
                <w:szCs w:val="18"/>
                <w:lang w:eastAsia="hr-HR"/>
              </w:rPr>
              <w:t>2.</w:t>
            </w:r>
          </w:p>
        </w:tc>
        <w:tc>
          <w:tcPr>
            <w:tcW w:w="4082" w:type="dxa"/>
            <w:tcBorders>
              <w:top w:val="single" w:sz="4" w:space="0" w:color="BFBFBF"/>
              <w:left w:val="single" w:sz="4" w:space="0" w:color="BFBFBF"/>
              <w:bottom w:val="single" w:sz="4" w:space="0" w:color="BFBFBF"/>
              <w:right w:val="single" w:sz="4" w:space="0" w:color="BFBFBF"/>
            </w:tcBorders>
            <w:shd w:val="clear" w:color="000000" w:fill="FFFFFF"/>
            <w:vAlign w:val="center"/>
          </w:tcPr>
          <w:p w:rsidR="00B57B1D" w:rsidRPr="00890097" w:rsidRDefault="001B67A7" w:rsidP="00B57B1D">
            <w:pPr>
              <w:spacing w:after="0" w:line="240" w:lineRule="auto"/>
              <w:rPr>
                <w:rFonts w:ascii="Arial" w:eastAsia="Times New Roman" w:hAnsi="Arial" w:cs="Arial"/>
                <w:color w:val="1F497D" w:themeColor="text2"/>
                <w:sz w:val="18"/>
                <w:szCs w:val="18"/>
                <w:lang w:eastAsia="hr-HR"/>
              </w:rPr>
            </w:pPr>
            <w:hyperlink r:id="rId12" w:history="1">
              <w:r w:rsidR="00B57B1D" w:rsidRPr="00890097">
                <w:rPr>
                  <w:rStyle w:val="Hyperlink"/>
                  <w:rFonts w:ascii="Arial" w:eastAsia="Times New Roman" w:hAnsi="Arial" w:cs="Arial"/>
                  <w:sz w:val="18"/>
                  <w:szCs w:val="18"/>
                  <w:lang w:eastAsia="hr-HR"/>
                </w:rPr>
                <w:t>HEP-Proizvodnja d.o.o.</w:t>
              </w:r>
            </w:hyperlink>
          </w:p>
        </w:tc>
        <w:tc>
          <w:tcPr>
            <w:tcW w:w="1041" w:type="dxa"/>
            <w:tcBorders>
              <w:top w:val="single" w:sz="4" w:space="0" w:color="BFBFBF"/>
              <w:left w:val="single" w:sz="4" w:space="0" w:color="BFBFBF"/>
              <w:bottom w:val="single" w:sz="4" w:space="0" w:color="BFBFBF"/>
              <w:right w:val="single" w:sz="4" w:space="0" w:color="BFBFBF"/>
            </w:tcBorders>
            <w:shd w:val="clear" w:color="000000" w:fill="FFFFFF"/>
            <w:vAlign w:val="center"/>
            <w:hideMark/>
          </w:tcPr>
          <w:p w:rsidR="00B57B1D" w:rsidRPr="00B57B1D" w:rsidRDefault="00B57B1D" w:rsidP="00B57B1D">
            <w:pPr>
              <w:spacing w:after="0" w:line="240" w:lineRule="auto"/>
              <w:jc w:val="center"/>
              <w:rPr>
                <w:rFonts w:ascii="Arial" w:eastAsia="Times New Roman" w:hAnsi="Arial" w:cs="Arial"/>
                <w:color w:val="244061"/>
                <w:sz w:val="16"/>
                <w:szCs w:val="16"/>
                <w:lang w:eastAsia="hr-HR"/>
              </w:rPr>
            </w:pPr>
            <w:r w:rsidRPr="00B57B1D">
              <w:rPr>
                <w:rFonts w:ascii="Arial" w:eastAsia="Times New Roman" w:hAnsi="Arial" w:cs="Arial"/>
                <w:color w:val="244061"/>
                <w:sz w:val="16"/>
                <w:szCs w:val="16"/>
                <w:lang w:eastAsia="hr-HR"/>
              </w:rPr>
              <w:t>Državno</w:t>
            </w:r>
          </w:p>
        </w:tc>
        <w:tc>
          <w:tcPr>
            <w:tcW w:w="1117" w:type="dxa"/>
            <w:tcBorders>
              <w:top w:val="single" w:sz="4" w:space="0" w:color="BFBFBF"/>
              <w:left w:val="single" w:sz="4" w:space="0" w:color="BFBFBF"/>
              <w:bottom w:val="single" w:sz="4" w:space="0" w:color="BFBFBF"/>
              <w:right w:val="single" w:sz="4" w:space="0" w:color="BFBFBF"/>
            </w:tcBorders>
            <w:shd w:val="clear" w:color="000000" w:fill="FFFFFF"/>
            <w:vAlign w:val="center"/>
            <w:hideMark/>
          </w:tcPr>
          <w:p w:rsidR="00B57B1D" w:rsidRPr="00B57B1D" w:rsidRDefault="00B57B1D" w:rsidP="00B57B1D">
            <w:pPr>
              <w:spacing w:after="0" w:line="240" w:lineRule="auto"/>
              <w:jc w:val="right"/>
              <w:rPr>
                <w:rFonts w:ascii="Arial" w:eastAsia="Times New Roman" w:hAnsi="Arial" w:cs="Arial"/>
                <w:color w:val="244061"/>
                <w:sz w:val="18"/>
                <w:szCs w:val="18"/>
                <w:lang w:eastAsia="hr-HR"/>
              </w:rPr>
            </w:pPr>
            <w:r w:rsidRPr="00B57B1D">
              <w:rPr>
                <w:rFonts w:ascii="Arial" w:eastAsia="Times New Roman" w:hAnsi="Arial" w:cs="Arial"/>
                <w:color w:val="244061"/>
                <w:sz w:val="18"/>
                <w:szCs w:val="18"/>
                <w:lang w:eastAsia="hr-HR"/>
              </w:rPr>
              <w:t>3.304.741</w:t>
            </w:r>
          </w:p>
        </w:tc>
        <w:tc>
          <w:tcPr>
            <w:tcW w:w="1134" w:type="dxa"/>
            <w:tcBorders>
              <w:top w:val="single" w:sz="4" w:space="0" w:color="BFBFBF"/>
              <w:left w:val="single" w:sz="4" w:space="0" w:color="BFBFBF"/>
              <w:bottom w:val="single" w:sz="4" w:space="0" w:color="BFBFBF"/>
              <w:right w:val="single" w:sz="4" w:space="0" w:color="BFBFBF"/>
            </w:tcBorders>
            <w:shd w:val="clear" w:color="000000" w:fill="FFFFFF"/>
            <w:vAlign w:val="center"/>
            <w:hideMark/>
          </w:tcPr>
          <w:p w:rsidR="00B57B1D" w:rsidRPr="00B57B1D" w:rsidRDefault="00B57B1D" w:rsidP="00B57B1D">
            <w:pPr>
              <w:spacing w:after="0" w:line="240" w:lineRule="auto"/>
              <w:jc w:val="right"/>
              <w:rPr>
                <w:rFonts w:ascii="Arial" w:eastAsia="Times New Roman" w:hAnsi="Arial" w:cs="Arial"/>
                <w:color w:val="244061"/>
                <w:sz w:val="18"/>
                <w:szCs w:val="18"/>
                <w:lang w:eastAsia="hr-HR"/>
              </w:rPr>
            </w:pPr>
            <w:r w:rsidRPr="00B57B1D">
              <w:rPr>
                <w:rFonts w:ascii="Arial" w:eastAsia="Times New Roman" w:hAnsi="Arial" w:cs="Arial"/>
                <w:color w:val="244061"/>
                <w:sz w:val="18"/>
                <w:szCs w:val="18"/>
                <w:lang w:eastAsia="hr-HR"/>
              </w:rPr>
              <w:t>337.110</w:t>
            </w:r>
          </w:p>
        </w:tc>
        <w:tc>
          <w:tcPr>
            <w:tcW w:w="1017" w:type="dxa"/>
            <w:tcBorders>
              <w:top w:val="single" w:sz="4" w:space="0" w:color="BFBFBF"/>
              <w:left w:val="single" w:sz="4" w:space="0" w:color="BFBFBF"/>
              <w:bottom w:val="single" w:sz="4" w:space="0" w:color="BFBFBF"/>
              <w:right w:val="single" w:sz="4" w:space="0" w:color="BFBFBF"/>
            </w:tcBorders>
            <w:shd w:val="clear" w:color="000000" w:fill="FFFFFF"/>
            <w:vAlign w:val="center"/>
            <w:hideMark/>
          </w:tcPr>
          <w:p w:rsidR="00B57B1D" w:rsidRPr="00B57B1D" w:rsidRDefault="00B57B1D" w:rsidP="00B57B1D">
            <w:pPr>
              <w:spacing w:after="0" w:line="240" w:lineRule="auto"/>
              <w:jc w:val="right"/>
              <w:rPr>
                <w:rFonts w:ascii="Arial" w:eastAsia="Times New Roman" w:hAnsi="Arial" w:cs="Arial"/>
                <w:color w:val="244061"/>
                <w:sz w:val="18"/>
                <w:szCs w:val="18"/>
                <w:lang w:eastAsia="hr-HR"/>
              </w:rPr>
            </w:pPr>
            <w:r w:rsidRPr="00B57B1D">
              <w:rPr>
                <w:rFonts w:ascii="Arial" w:eastAsia="Times New Roman" w:hAnsi="Arial" w:cs="Arial"/>
                <w:color w:val="244061"/>
                <w:sz w:val="18"/>
                <w:szCs w:val="18"/>
                <w:lang w:eastAsia="hr-HR"/>
              </w:rPr>
              <w:t>19.877</w:t>
            </w:r>
          </w:p>
        </w:tc>
      </w:tr>
      <w:tr w:rsidR="00B57B1D" w:rsidRPr="00B57B1D" w:rsidTr="002C4C09">
        <w:trPr>
          <w:trHeight w:hRule="exact" w:val="283"/>
          <w:jc w:val="center"/>
        </w:trPr>
        <w:tc>
          <w:tcPr>
            <w:tcW w:w="642" w:type="dxa"/>
            <w:tcBorders>
              <w:top w:val="single" w:sz="4" w:space="0" w:color="BFBFBF"/>
              <w:left w:val="single" w:sz="4" w:space="0" w:color="BFBFBF"/>
              <w:bottom w:val="single" w:sz="4" w:space="0" w:color="FFFFFF"/>
              <w:right w:val="single" w:sz="4" w:space="0" w:color="BFBFBF"/>
            </w:tcBorders>
            <w:shd w:val="clear" w:color="000000" w:fill="FFFFFF"/>
            <w:vAlign w:val="center"/>
            <w:hideMark/>
          </w:tcPr>
          <w:p w:rsidR="00B57B1D" w:rsidRPr="00B57B1D" w:rsidRDefault="00B57B1D" w:rsidP="00B57B1D">
            <w:pPr>
              <w:spacing w:after="0" w:line="240" w:lineRule="auto"/>
              <w:jc w:val="center"/>
              <w:rPr>
                <w:rFonts w:ascii="Arial" w:eastAsia="Times New Roman" w:hAnsi="Arial" w:cs="Arial"/>
                <w:color w:val="244061"/>
                <w:sz w:val="18"/>
                <w:szCs w:val="18"/>
                <w:lang w:eastAsia="hr-HR"/>
              </w:rPr>
            </w:pPr>
            <w:r w:rsidRPr="00B57B1D">
              <w:rPr>
                <w:rFonts w:ascii="Arial" w:eastAsia="Times New Roman" w:hAnsi="Arial" w:cs="Arial"/>
                <w:color w:val="244061"/>
                <w:sz w:val="18"/>
                <w:szCs w:val="18"/>
                <w:lang w:eastAsia="hr-HR"/>
              </w:rPr>
              <w:t>4.</w:t>
            </w:r>
          </w:p>
        </w:tc>
        <w:tc>
          <w:tcPr>
            <w:tcW w:w="642" w:type="dxa"/>
            <w:tcBorders>
              <w:top w:val="single" w:sz="4" w:space="0" w:color="BFBFBF"/>
              <w:left w:val="single" w:sz="4" w:space="0" w:color="BFBFBF"/>
              <w:bottom w:val="single" w:sz="4" w:space="0" w:color="FFFFFF"/>
              <w:right w:val="single" w:sz="4" w:space="0" w:color="BFBFBF"/>
            </w:tcBorders>
            <w:shd w:val="clear" w:color="000000" w:fill="FFFFFF"/>
            <w:vAlign w:val="center"/>
          </w:tcPr>
          <w:p w:rsidR="00B57B1D" w:rsidRPr="00B57B1D" w:rsidRDefault="00230C6A" w:rsidP="00B57B1D">
            <w:pPr>
              <w:spacing w:after="0" w:line="240" w:lineRule="auto"/>
              <w:jc w:val="center"/>
              <w:rPr>
                <w:rFonts w:ascii="Arial" w:eastAsia="Times New Roman" w:hAnsi="Arial" w:cs="Arial"/>
                <w:color w:val="244061"/>
                <w:sz w:val="18"/>
                <w:szCs w:val="18"/>
                <w:lang w:eastAsia="hr-HR"/>
              </w:rPr>
            </w:pPr>
            <w:r>
              <w:rPr>
                <w:rFonts w:ascii="Arial" w:eastAsia="Times New Roman" w:hAnsi="Arial" w:cs="Arial"/>
                <w:color w:val="244061"/>
                <w:sz w:val="18"/>
                <w:szCs w:val="18"/>
                <w:lang w:eastAsia="hr-HR"/>
              </w:rPr>
              <w:t>4.</w:t>
            </w:r>
          </w:p>
        </w:tc>
        <w:tc>
          <w:tcPr>
            <w:tcW w:w="4082" w:type="dxa"/>
            <w:tcBorders>
              <w:top w:val="single" w:sz="4" w:space="0" w:color="BFBFBF"/>
              <w:left w:val="single" w:sz="4" w:space="0" w:color="BFBFBF"/>
              <w:bottom w:val="single" w:sz="4" w:space="0" w:color="FFFFFF"/>
              <w:right w:val="single" w:sz="4" w:space="0" w:color="BFBFBF"/>
            </w:tcBorders>
            <w:shd w:val="clear" w:color="000000" w:fill="FFFFFF"/>
            <w:vAlign w:val="center"/>
          </w:tcPr>
          <w:p w:rsidR="00B57B1D" w:rsidRPr="00890097" w:rsidRDefault="001B67A7" w:rsidP="00B57B1D">
            <w:pPr>
              <w:spacing w:after="0" w:line="240" w:lineRule="auto"/>
              <w:rPr>
                <w:rFonts w:ascii="Arial" w:eastAsia="Times New Roman" w:hAnsi="Arial" w:cs="Arial"/>
                <w:color w:val="1F497D" w:themeColor="text2"/>
                <w:sz w:val="18"/>
                <w:szCs w:val="18"/>
                <w:lang w:eastAsia="hr-HR"/>
              </w:rPr>
            </w:pPr>
            <w:hyperlink r:id="rId13" w:history="1">
              <w:r w:rsidR="00B57B1D" w:rsidRPr="00890097">
                <w:rPr>
                  <w:rStyle w:val="Hyperlink"/>
                  <w:rFonts w:ascii="Arial" w:eastAsia="Times New Roman" w:hAnsi="Arial" w:cs="Arial"/>
                  <w:sz w:val="18"/>
                  <w:szCs w:val="18"/>
                  <w:lang w:eastAsia="hr-HR"/>
                </w:rPr>
                <w:t>Hrvatski operator prijenosnog sustava d.o.o.</w:t>
              </w:r>
            </w:hyperlink>
            <w:r w:rsidR="00B57B1D" w:rsidRPr="00890097">
              <w:rPr>
                <w:rFonts w:ascii="Arial" w:eastAsia="Times New Roman" w:hAnsi="Arial" w:cs="Arial"/>
                <w:color w:val="1F497D" w:themeColor="text2"/>
                <w:sz w:val="18"/>
                <w:szCs w:val="18"/>
                <w:lang w:eastAsia="hr-HR"/>
              </w:rPr>
              <w:t xml:space="preserve"> </w:t>
            </w:r>
          </w:p>
        </w:tc>
        <w:tc>
          <w:tcPr>
            <w:tcW w:w="1041" w:type="dxa"/>
            <w:tcBorders>
              <w:top w:val="single" w:sz="4" w:space="0" w:color="BFBFBF"/>
              <w:left w:val="single" w:sz="4" w:space="0" w:color="BFBFBF"/>
              <w:bottom w:val="single" w:sz="4" w:space="0" w:color="FFFFFF"/>
              <w:right w:val="single" w:sz="4" w:space="0" w:color="BFBFBF"/>
            </w:tcBorders>
            <w:shd w:val="clear" w:color="000000" w:fill="FFFFFF"/>
            <w:vAlign w:val="center"/>
            <w:hideMark/>
          </w:tcPr>
          <w:p w:rsidR="00B57B1D" w:rsidRPr="00B57B1D" w:rsidRDefault="00B57B1D" w:rsidP="00B57B1D">
            <w:pPr>
              <w:spacing w:after="0" w:line="240" w:lineRule="auto"/>
              <w:jc w:val="center"/>
              <w:rPr>
                <w:rFonts w:ascii="Arial" w:eastAsia="Times New Roman" w:hAnsi="Arial" w:cs="Arial"/>
                <w:color w:val="244061"/>
                <w:sz w:val="16"/>
                <w:szCs w:val="16"/>
                <w:lang w:eastAsia="hr-HR"/>
              </w:rPr>
            </w:pPr>
            <w:r w:rsidRPr="00B57B1D">
              <w:rPr>
                <w:rFonts w:ascii="Arial" w:eastAsia="Times New Roman" w:hAnsi="Arial" w:cs="Arial"/>
                <w:color w:val="244061"/>
                <w:sz w:val="16"/>
                <w:szCs w:val="16"/>
                <w:lang w:eastAsia="hr-HR"/>
              </w:rPr>
              <w:t>Državno</w:t>
            </w:r>
          </w:p>
        </w:tc>
        <w:tc>
          <w:tcPr>
            <w:tcW w:w="1117" w:type="dxa"/>
            <w:tcBorders>
              <w:top w:val="single" w:sz="4" w:space="0" w:color="BFBFBF"/>
              <w:left w:val="single" w:sz="4" w:space="0" w:color="BFBFBF"/>
              <w:bottom w:val="single" w:sz="4" w:space="0" w:color="FFFFFF"/>
              <w:right w:val="single" w:sz="4" w:space="0" w:color="BFBFBF"/>
            </w:tcBorders>
            <w:shd w:val="clear" w:color="000000" w:fill="FFFFFF"/>
            <w:vAlign w:val="center"/>
            <w:hideMark/>
          </w:tcPr>
          <w:p w:rsidR="00B57B1D" w:rsidRPr="00B57B1D" w:rsidRDefault="00B57B1D" w:rsidP="00B57B1D">
            <w:pPr>
              <w:spacing w:after="0" w:line="240" w:lineRule="auto"/>
              <w:jc w:val="right"/>
              <w:rPr>
                <w:rFonts w:ascii="Arial" w:eastAsia="Times New Roman" w:hAnsi="Arial" w:cs="Arial"/>
                <w:color w:val="244061"/>
                <w:sz w:val="18"/>
                <w:szCs w:val="18"/>
                <w:lang w:eastAsia="hr-HR"/>
              </w:rPr>
            </w:pPr>
            <w:r w:rsidRPr="00B57B1D">
              <w:rPr>
                <w:rFonts w:ascii="Arial" w:eastAsia="Times New Roman" w:hAnsi="Arial" w:cs="Arial"/>
                <w:color w:val="244061"/>
                <w:sz w:val="18"/>
                <w:szCs w:val="18"/>
                <w:lang w:eastAsia="hr-HR"/>
              </w:rPr>
              <w:t>1.639.313</w:t>
            </w:r>
          </w:p>
        </w:tc>
        <w:tc>
          <w:tcPr>
            <w:tcW w:w="1134" w:type="dxa"/>
            <w:tcBorders>
              <w:top w:val="single" w:sz="4" w:space="0" w:color="BFBFBF"/>
              <w:left w:val="single" w:sz="4" w:space="0" w:color="BFBFBF"/>
              <w:bottom w:val="single" w:sz="4" w:space="0" w:color="FFFFFF"/>
              <w:right w:val="single" w:sz="4" w:space="0" w:color="BFBFBF"/>
            </w:tcBorders>
            <w:shd w:val="clear" w:color="000000" w:fill="FFFFFF"/>
            <w:vAlign w:val="center"/>
            <w:hideMark/>
          </w:tcPr>
          <w:p w:rsidR="00B57B1D" w:rsidRPr="00B57B1D" w:rsidRDefault="00B57B1D" w:rsidP="00B57B1D">
            <w:pPr>
              <w:spacing w:after="0" w:line="240" w:lineRule="auto"/>
              <w:jc w:val="right"/>
              <w:rPr>
                <w:rFonts w:ascii="Arial" w:eastAsia="Times New Roman" w:hAnsi="Arial" w:cs="Arial"/>
                <w:color w:val="244061"/>
                <w:sz w:val="18"/>
                <w:szCs w:val="18"/>
                <w:lang w:eastAsia="hr-HR"/>
              </w:rPr>
            </w:pPr>
            <w:r w:rsidRPr="00B57B1D">
              <w:rPr>
                <w:rFonts w:ascii="Arial" w:eastAsia="Times New Roman" w:hAnsi="Arial" w:cs="Arial"/>
                <w:color w:val="244061"/>
                <w:sz w:val="18"/>
                <w:szCs w:val="18"/>
                <w:lang w:eastAsia="hr-HR"/>
              </w:rPr>
              <w:t>189.690</w:t>
            </w:r>
          </w:p>
        </w:tc>
        <w:tc>
          <w:tcPr>
            <w:tcW w:w="1017" w:type="dxa"/>
            <w:tcBorders>
              <w:top w:val="single" w:sz="4" w:space="0" w:color="BFBFBF"/>
              <w:left w:val="single" w:sz="4" w:space="0" w:color="BFBFBF"/>
              <w:bottom w:val="single" w:sz="4" w:space="0" w:color="FFFFFF"/>
              <w:right w:val="single" w:sz="4" w:space="0" w:color="BFBFBF"/>
            </w:tcBorders>
            <w:shd w:val="clear" w:color="000000" w:fill="FFFFFF"/>
            <w:vAlign w:val="center"/>
            <w:hideMark/>
          </w:tcPr>
          <w:p w:rsidR="00B57B1D" w:rsidRPr="00B57B1D" w:rsidRDefault="00B57B1D" w:rsidP="00B57B1D">
            <w:pPr>
              <w:spacing w:after="0" w:line="240" w:lineRule="auto"/>
              <w:jc w:val="right"/>
              <w:rPr>
                <w:rFonts w:ascii="Arial" w:eastAsia="Times New Roman" w:hAnsi="Arial" w:cs="Arial"/>
                <w:color w:val="244061"/>
                <w:sz w:val="18"/>
                <w:szCs w:val="18"/>
                <w:lang w:eastAsia="hr-HR"/>
              </w:rPr>
            </w:pPr>
            <w:r w:rsidRPr="00B57B1D">
              <w:rPr>
                <w:rFonts w:ascii="Arial" w:eastAsia="Times New Roman" w:hAnsi="Arial" w:cs="Arial"/>
                <w:color w:val="244061"/>
                <w:sz w:val="18"/>
                <w:szCs w:val="18"/>
                <w:lang w:eastAsia="hr-HR"/>
              </w:rPr>
              <w:t>0</w:t>
            </w:r>
          </w:p>
        </w:tc>
      </w:tr>
      <w:tr w:rsidR="00B57B1D" w:rsidRPr="00B57B1D" w:rsidTr="002C4C09">
        <w:trPr>
          <w:trHeight w:hRule="exact" w:val="283"/>
          <w:jc w:val="center"/>
        </w:trPr>
        <w:tc>
          <w:tcPr>
            <w:tcW w:w="642" w:type="dxa"/>
            <w:tcBorders>
              <w:top w:val="single" w:sz="4" w:space="0" w:color="FFFFFF"/>
              <w:left w:val="single" w:sz="4" w:space="0" w:color="FFFFFF"/>
              <w:bottom w:val="single" w:sz="4" w:space="0" w:color="FFFFFF"/>
              <w:right w:val="single" w:sz="4" w:space="0" w:color="FFFFFF"/>
            </w:tcBorders>
            <w:shd w:val="clear" w:color="auto" w:fill="DBE5F1"/>
            <w:vAlign w:val="center"/>
            <w:hideMark/>
          </w:tcPr>
          <w:p w:rsidR="00B57B1D" w:rsidRPr="00B57B1D" w:rsidRDefault="00B57B1D" w:rsidP="00B57B1D">
            <w:pPr>
              <w:spacing w:after="0" w:line="240" w:lineRule="auto"/>
              <w:jc w:val="center"/>
              <w:rPr>
                <w:rFonts w:ascii="Arial" w:eastAsia="Times New Roman" w:hAnsi="Arial" w:cs="Arial"/>
                <w:color w:val="244061"/>
                <w:sz w:val="18"/>
                <w:szCs w:val="18"/>
                <w:lang w:eastAsia="hr-HR"/>
              </w:rPr>
            </w:pPr>
            <w:r w:rsidRPr="00B57B1D">
              <w:rPr>
                <w:rFonts w:ascii="Arial" w:eastAsia="Times New Roman" w:hAnsi="Arial" w:cs="Arial"/>
                <w:color w:val="244061"/>
                <w:sz w:val="18"/>
                <w:szCs w:val="18"/>
                <w:lang w:eastAsia="hr-HR"/>
              </w:rPr>
              <w:t>5.</w:t>
            </w:r>
          </w:p>
        </w:tc>
        <w:tc>
          <w:tcPr>
            <w:tcW w:w="642" w:type="dxa"/>
            <w:tcBorders>
              <w:top w:val="single" w:sz="4" w:space="0" w:color="FFFFFF"/>
              <w:left w:val="single" w:sz="4" w:space="0" w:color="FFFFFF"/>
              <w:bottom w:val="single" w:sz="4" w:space="0" w:color="FFFFFF"/>
              <w:right w:val="single" w:sz="4" w:space="0" w:color="FFFFFF"/>
            </w:tcBorders>
            <w:shd w:val="clear" w:color="auto" w:fill="DBE5F1"/>
            <w:vAlign w:val="center"/>
          </w:tcPr>
          <w:p w:rsidR="00B57B1D" w:rsidRPr="00B57B1D" w:rsidRDefault="00230C6A" w:rsidP="00B57B1D">
            <w:pPr>
              <w:spacing w:after="0" w:line="240" w:lineRule="auto"/>
              <w:jc w:val="center"/>
              <w:rPr>
                <w:rFonts w:ascii="Arial" w:eastAsia="Times New Roman" w:hAnsi="Arial" w:cs="Arial"/>
                <w:color w:val="244061"/>
                <w:sz w:val="18"/>
                <w:szCs w:val="18"/>
                <w:lang w:eastAsia="hr-HR"/>
              </w:rPr>
            </w:pPr>
            <w:r>
              <w:rPr>
                <w:rFonts w:ascii="Arial" w:eastAsia="Times New Roman" w:hAnsi="Arial" w:cs="Arial"/>
                <w:color w:val="244061"/>
                <w:sz w:val="18"/>
                <w:szCs w:val="18"/>
                <w:lang w:eastAsia="hr-HR"/>
              </w:rPr>
              <w:t>6.</w:t>
            </w:r>
          </w:p>
        </w:tc>
        <w:tc>
          <w:tcPr>
            <w:tcW w:w="4082" w:type="dxa"/>
            <w:tcBorders>
              <w:top w:val="single" w:sz="4" w:space="0" w:color="FFFFFF"/>
              <w:left w:val="single" w:sz="4" w:space="0" w:color="FFFFFF"/>
              <w:bottom w:val="single" w:sz="4" w:space="0" w:color="FFFFFF"/>
              <w:right w:val="single" w:sz="4" w:space="0" w:color="FFFFFF"/>
            </w:tcBorders>
            <w:shd w:val="clear" w:color="auto" w:fill="DBE5F1"/>
            <w:vAlign w:val="center"/>
          </w:tcPr>
          <w:p w:rsidR="00B57B1D" w:rsidRPr="00890097" w:rsidRDefault="001B67A7" w:rsidP="00B57B1D">
            <w:pPr>
              <w:spacing w:after="0" w:line="240" w:lineRule="auto"/>
              <w:rPr>
                <w:rFonts w:ascii="Arial" w:eastAsia="Times New Roman" w:hAnsi="Arial" w:cs="Arial"/>
                <w:color w:val="1F497D" w:themeColor="text2"/>
                <w:sz w:val="18"/>
                <w:szCs w:val="18"/>
                <w:lang w:eastAsia="hr-HR"/>
              </w:rPr>
            </w:pPr>
            <w:hyperlink r:id="rId14" w:history="1">
              <w:r w:rsidR="00B57B1D" w:rsidRPr="00890097">
                <w:rPr>
                  <w:rStyle w:val="Hyperlink"/>
                  <w:rFonts w:ascii="Arial" w:eastAsia="Times New Roman" w:hAnsi="Arial" w:cs="Arial"/>
                  <w:sz w:val="18"/>
                  <w:szCs w:val="18"/>
                  <w:lang w:eastAsia="hr-HR"/>
                </w:rPr>
                <w:t xml:space="preserve">GEN-I </w:t>
              </w:r>
              <w:r w:rsidR="00E72151" w:rsidRPr="00890097">
                <w:rPr>
                  <w:rStyle w:val="Hyperlink"/>
                  <w:rFonts w:ascii="Arial" w:eastAsia="Times New Roman" w:hAnsi="Arial" w:cs="Arial"/>
                  <w:sz w:val="18"/>
                  <w:szCs w:val="18"/>
                  <w:lang w:eastAsia="hr-HR"/>
                </w:rPr>
                <w:t>Zagreb</w:t>
              </w:r>
              <w:r w:rsidR="00B57B1D" w:rsidRPr="00890097">
                <w:rPr>
                  <w:rStyle w:val="Hyperlink"/>
                  <w:rFonts w:ascii="Arial" w:eastAsia="Times New Roman" w:hAnsi="Arial" w:cs="Arial"/>
                  <w:sz w:val="18"/>
                  <w:szCs w:val="18"/>
                  <w:lang w:eastAsia="hr-HR"/>
                </w:rPr>
                <w:t xml:space="preserve"> d.o.o.</w:t>
              </w:r>
            </w:hyperlink>
          </w:p>
        </w:tc>
        <w:tc>
          <w:tcPr>
            <w:tcW w:w="1041" w:type="dxa"/>
            <w:tcBorders>
              <w:top w:val="single" w:sz="4" w:space="0" w:color="FFFFFF"/>
              <w:left w:val="single" w:sz="4" w:space="0" w:color="FFFFFF"/>
              <w:bottom w:val="single" w:sz="4" w:space="0" w:color="FFFFFF"/>
              <w:right w:val="single" w:sz="4" w:space="0" w:color="FFFFFF"/>
            </w:tcBorders>
            <w:shd w:val="clear" w:color="auto" w:fill="DBE5F1"/>
            <w:vAlign w:val="center"/>
            <w:hideMark/>
          </w:tcPr>
          <w:p w:rsidR="00B57B1D" w:rsidRPr="00B57B1D" w:rsidRDefault="00B57B1D" w:rsidP="00B57B1D">
            <w:pPr>
              <w:spacing w:after="0" w:line="240" w:lineRule="auto"/>
              <w:jc w:val="center"/>
              <w:rPr>
                <w:rFonts w:ascii="Arial" w:eastAsia="Times New Roman" w:hAnsi="Arial" w:cs="Arial"/>
                <w:color w:val="244061"/>
                <w:sz w:val="16"/>
                <w:szCs w:val="16"/>
                <w:lang w:eastAsia="hr-HR"/>
              </w:rPr>
            </w:pPr>
            <w:r w:rsidRPr="00B57B1D">
              <w:rPr>
                <w:rFonts w:ascii="Arial" w:eastAsia="Times New Roman" w:hAnsi="Arial" w:cs="Arial"/>
                <w:color w:val="244061"/>
                <w:sz w:val="16"/>
                <w:szCs w:val="16"/>
                <w:lang w:eastAsia="hr-HR"/>
              </w:rPr>
              <w:t>Privatno</w:t>
            </w:r>
          </w:p>
        </w:tc>
        <w:tc>
          <w:tcPr>
            <w:tcW w:w="1117" w:type="dxa"/>
            <w:tcBorders>
              <w:top w:val="single" w:sz="4" w:space="0" w:color="FFFFFF"/>
              <w:left w:val="single" w:sz="4" w:space="0" w:color="FFFFFF"/>
              <w:bottom w:val="single" w:sz="4" w:space="0" w:color="FFFFFF"/>
              <w:right w:val="single" w:sz="4" w:space="0" w:color="FFFFFF"/>
            </w:tcBorders>
            <w:shd w:val="clear" w:color="auto" w:fill="DBE5F1"/>
            <w:vAlign w:val="center"/>
            <w:hideMark/>
          </w:tcPr>
          <w:p w:rsidR="00B57B1D" w:rsidRPr="00B57B1D" w:rsidRDefault="00B57B1D" w:rsidP="00B57B1D">
            <w:pPr>
              <w:spacing w:after="0" w:line="240" w:lineRule="auto"/>
              <w:jc w:val="right"/>
              <w:rPr>
                <w:rFonts w:ascii="Arial" w:eastAsia="Times New Roman" w:hAnsi="Arial" w:cs="Arial"/>
                <w:color w:val="244061"/>
                <w:sz w:val="18"/>
                <w:szCs w:val="18"/>
                <w:lang w:eastAsia="hr-HR"/>
              </w:rPr>
            </w:pPr>
            <w:r w:rsidRPr="00B57B1D">
              <w:rPr>
                <w:rFonts w:ascii="Arial" w:eastAsia="Times New Roman" w:hAnsi="Arial" w:cs="Arial"/>
                <w:color w:val="244061"/>
                <w:sz w:val="18"/>
                <w:szCs w:val="18"/>
                <w:lang w:eastAsia="hr-HR"/>
              </w:rPr>
              <w:t>949.332</w:t>
            </w:r>
          </w:p>
        </w:tc>
        <w:tc>
          <w:tcPr>
            <w:tcW w:w="1134" w:type="dxa"/>
            <w:tcBorders>
              <w:top w:val="single" w:sz="4" w:space="0" w:color="FFFFFF"/>
              <w:left w:val="single" w:sz="4" w:space="0" w:color="FFFFFF"/>
              <w:bottom w:val="single" w:sz="4" w:space="0" w:color="FFFFFF"/>
              <w:right w:val="single" w:sz="4" w:space="0" w:color="FFFFFF"/>
            </w:tcBorders>
            <w:shd w:val="clear" w:color="auto" w:fill="DBE5F1"/>
            <w:vAlign w:val="center"/>
            <w:hideMark/>
          </w:tcPr>
          <w:p w:rsidR="00B57B1D" w:rsidRPr="00B57B1D" w:rsidRDefault="00B57B1D" w:rsidP="00B57B1D">
            <w:pPr>
              <w:spacing w:after="0" w:line="240" w:lineRule="auto"/>
              <w:jc w:val="right"/>
              <w:rPr>
                <w:rFonts w:ascii="Arial" w:eastAsia="Times New Roman" w:hAnsi="Arial" w:cs="Arial"/>
                <w:color w:val="244061"/>
                <w:sz w:val="18"/>
                <w:szCs w:val="18"/>
                <w:lang w:eastAsia="hr-HR"/>
              </w:rPr>
            </w:pPr>
            <w:r w:rsidRPr="00B57B1D">
              <w:rPr>
                <w:rFonts w:ascii="Arial" w:eastAsia="Times New Roman" w:hAnsi="Arial" w:cs="Arial"/>
                <w:color w:val="244061"/>
                <w:sz w:val="18"/>
                <w:szCs w:val="18"/>
                <w:lang w:eastAsia="hr-HR"/>
              </w:rPr>
              <w:t>1.015</w:t>
            </w:r>
          </w:p>
        </w:tc>
        <w:tc>
          <w:tcPr>
            <w:tcW w:w="1017" w:type="dxa"/>
            <w:tcBorders>
              <w:top w:val="single" w:sz="4" w:space="0" w:color="FFFFFF"/>
              <w:left w:val="single" w:sz="4" w:space="0" w:color="FFFFFF"/>
              <w:bottom w:val="single" w:sz="4" w:space="0" w:color="FFFFFF"/>
              <w:right w:val="single" w:sz="4" w:space="0" w:color="FFFFFF"/>
            </w:tcBorders>
            <w:shd w:val="clear" w:color="auto" w:fill="DBE5F1"/>
            <w:vAlign w:val="center"/>
            <w:hideMark/>
          </w:tcPr>
          <w:p w:rsidR="00B57B1D" w:rsidRPr="00B57B1D" w:rsidRDefault="00B57B1D" w:rsidP="00B57B1D">
            <w:pPr>
              <w:spacing w:after="0" w:line="240" w:lineRule="auto"/>
              <w:jc w:val="right"/>
              <w:rPr>
                <w:rFonts w:ascii="Arial" w:eastAsia="Times New Roman" w:hAnsi="Arial" w:cs="Arial"/>
                <w:color w:val="244061"/>
                <w:sz w:val="18"/>
                <w:szCs w:val="18"/>
                <w:lang w:eastAsia="hr-HR"/>
              </w:rPr>
            </w:pPr>
            <w:r w:rsidRPr="00B57B1D">
              <w:rPr>
                <w:rFonts w:ascii="Arial" w:eastAsia="Times New Roman" w:hAnsi="Arial" w:cs="Arial"/>
                <w:color w:val="244061"/>
                <w:sz w:val="18"/>
                <w:szCs w:val="18"/>
                <w:lang w:eastAsia="hr-HR"/>
              </w:rPr>
              <w:t>869.118</w:t>
            </w:r>
          </w:p>
        </w:tc>
      </w:tr>
      <w:tr w:rsidR="00B57B1D" w:rsidRPr="00B57B1D" w:rsidTr="002C4C09">
        <w:trPr>
          <w:trHeight w:hRule="exact" w:val="283"/>
          <w:jc w:val="center"/>
        </w:trPr>
        <w:tc>
          <w:tcPr>
            <w:tcW w:w="642" w:type="dxa"/>
            <w:tcBorders>
              <w:top w:val="single" w:sz="4" w:space="0" w:color="FFFFFF"/>
              <w:left w:val="single" w:sz="4" w:space="0" w:color="BFBFBF"/>
              <w:bottom w:val="single" w:sz="4" w:space="0" w:color="FFFFFF"/>
              <w:right w:val="single" w:sz="4" w:space="0" w:color="BFBFBF"/>
            </w:tcBorders>
            <w:shd w:val="clear" w:color="000000" w:fill="FFFFFF"/>
            <w:vAlign w:val="center"/>
            <w:hideMark/>
          </w:tcPr>
          <w:p w:rsidR="00B57B1D" w:rsidRPr="00B57B1D" w:rsidRDefault="00B57B1D" w:rsidP="00B57B1D">
            <w:pPr>
              <w:spacing w:after="0" w:line="240" w:lineRule="auto"/>
              <w:jc w:val="center"/>
              <w:rPr>
                <w:rFonts w:ascii="Arial" w:eastAsia="Times New Roman" w:hAnsi="Arial" w:cs="Arial"/>
                <w:color w:val="244061"/>
                <w:sz w:val="18"/>
                <w:szCs w:val="18"/>
                <w:lang w:eastAsia="hr-HR"/>
              </w:rPr>
            </w:pPr>
            <w:r w:rsidRPr="00B57B1D">
              <w:rPr>
                <w:rFonts w:ascii="Arial" w:eastAsia="Times New Roman" w:hAnsi="Arial" w:cs="Arial"/>
                <w:color w:val="244061"/>
                <w:sz w:val="18"/>
                <w:szCs w:val="18"/>
                <w:lang w:eastAsia="hr-HR"/>
              </w:rPr>
              <w:t>6.</w:t>
            </w:r>
          </w:p>
        </w:tc>
        <w:tc>
          <w:tcPr>
            <w:tcW w:w="642" w:type="dxa"/>
            <w:tcBorders>
              <w:top w:val="single" w:sz="4" w:space="0" w:color="FFFFFF"/>
              <w:left w:val="single" w:sz="4" w:space="0" w:color="BFBFBF"/>
              <w:bottom w:val="single" w:sz="4" w:space="0" w:color="FFFFFF"/>
              <w:right w:val="single" w:sz="4" w:space="0" w:color="BFBFBF"/>
            </w:tcBorders>
            <w:shd w:val="clear" w:color="000000" w:fill="FFFFFF"/>
            <w:vAlign w:val="center"/>
          </w:tcPr>
          <w:p w:rsidR="00B57B1D" w:rsidRPr="00B57B1D" w:rsidRDefault="00230C6A" w:rsidP="00B57B1D">
            <w:pPr>
              <w:spacing w:after="0" w:line="240" w:lineRule="auto"/>
              <w:jc w:val="center"/>
              <w:rPr>
                <w:rFonts w:ascii="Arial" w:eastAsia="Times New Roman" w:hAnsi="Arial" w:cs="Arial"/>
                <w:color w:val="244061"/>
                <w:sz w:val="18"/>
                <w:szCs w:val="18"/>
                <w:lang w:eastAsia="hr-HR"/>
              </w:rPr>
            </w:pPr>
            <w:r>
              <w:rPr>
                <w:rFonts w:ascii="Arial" w:eastAsia="Times New Roman" w:hAnsi="Arial" w:cs="Arial"/>
                <w:color w:val="244061"/>
                <w:sz w:val="18"/>
                <w:szCs w:val="18"/>
                <w:lang w:eastAsia="hr-HR"/>
              </w:rPr>
              <w:t>5.</w:t>
            </w:r>
          </w:p>
        </w:tc>
        <w:tc>
          <w:tcPr>
            <w:tcW w:w="4082" w:type="dxa"/>
            <w:tcBorders>
              <w:top w:val="single" w:sz="4" w:space="0" w:color="FFFFFF"/>
              <w:left w:val="single" w:sz="4" w:space="0" w:color="BFBFBF"/>
              <w:bottom w:val="single" w:sz="4" w:space="0" w:color="FFFFFF"/>
              <w:right w:val="single" w:sz="4" w:space="0" w:color="BFBFBF"/>
            </w:tcBorders>
            <w:shd w:val="clear" w:color="000000" w:fill="FFFFFF"/>
            <w:vAlign w:val="center"/>
          </w:tcPr>
          <w:p w:rsidR="00B57B1D" w:rsidRPr="00890097" w:rsidRDefault="001B67A7" w:rsidP="00B57B1D">
            <w:pPr>
              <w:spacing w:after="0" w:line="240" w:lineRule="auto"/>
              <w:rPr>
                <w:rFonts w:ascii="Arial" w:eastAsia="Times New Roman" w:hAnsi="Arial" w:cs="Arial"/>
                <w:color w:val="1F497D" w:themeColor="text2"/>
                <w:sz w:val="18"/>
                <w:szCs w:val="18"/>
                <w:lang w:eastAsia="hr-HR"/>
              </w:rPr>
            </w:pPr>
            <w:hyperlink r:id="rId15" w:history="1">
              <w:r w:rsidR="00B57B1D" w:rsidRPr="00890097">
                <w:rPr>
                  <w:rStyle w:val="Hyperlink"/>
                  <w:rFonts w:ascii="Arial" w:eastAsia="Times New Roman" w:hAnsi="Arial" w:cs="Arial"/>
                  <w:sz w:val="18"/>
                  <w:szCs w:val="18"/>
                  <w:lang w:eastAsia="hr-HR"/>
                </w:rPr>
                <w:t>TE PLOMIN d.o.o.</w:t>
              </w:r>
            </w:hyperlink>
          </w:p>
        </w:tc>
        <w:tc>
          <w:tcPr>
            <w:tcW w:w="1041" w:type="dxa"/>
            <w:tcBorders>
              <w:top w:val="single" w:sz="4" w:space="0" w:color="FFFFFF"/>
              <w:left w:val="single" w:sz="4" w:space="0" w:color="BFBFBF"/>
              <w:bottom w:val="single" w:sz="4" w:space="0" w:color="FFFFFF"/>
              <w:right w:val="single" w:sz="4" w:space="0" w:color="BFBFBF"/>
            </w:tcBorders>
            <w:shd w:val="clear" w:color="000000" w:fill="FFFFFF"/>
            <w:vAlign w:val="center"/>
            <w:hideMark/>
          </w:tcPr>
          <w:p w:rsidR="00B57B1D" w:rsidRPr="00B57B1D" w:rsidRDefault="00B57B1D" w:rsidP="00B57B1D">
            <w:pPr>
              <w:spacing w:after="0" w:line="240" w:lineRule="auto"/>
              <w:jc w:val="center"/>
              <w:rPr>
                <w:rFonts w:ascii="Arial" w:eastAsia="Times New Roman" w:hAnsi="Arial" w:cs="Arial"/>
                <w:color w:val="244061"/>
                <w:sz w:val="16"/>
                <w:szCs w:val="16"/>
                <w:lang w:eastAsia="hr-HR"/>
              </w:rPr>
            </w:pPr>
            <w:r w:rsidRPr="00B57B1D">
              <w:rPr>
                <w:rFonts w:ascii="Arial" w:eastAsia="Times New Roman" w:hAnsi="Arial" w:cs="Arial"/>
                <w:color w:val="244061"/>
                <w:sz w:val="16"/>
                <w:szCs w:val="16"/>
                <w:lang w:eastAsia="hr-HR"/>
              </w:rPr>
              <w:t>Državno</w:t>
            </w:r>
          </w:p>
        </w:tc>
        <w:tc>
          <w:tcPr>
            <w:tcW w:w="1117" w:type="dxa"/>
            <w:tcBorders>
              <w:top w:val="single" w:sz="4" w:space="0" w:color="FFFFFF"/>
              <w:left w:val="single" w:sz="4" w:space="0" w:color="BFBFBF"/>
              <w:bottom w:val="single" w:sz="4" w:space="0" w:color="FFFFFF"/>
              <w:right w:val="single" w:sz="4" w:space="0" w:color="BFBFBF"/>
            </w:tcBorders>
            <w:shd w:val="clear" w:color="000000" w:fill="FFFFFF"/>
            <w:vAlign w:val="center"/>
            <w:hideMark/>
          </w:tcPr>
          <w:p w:rsidR="00B57B1D" w:rsidRPr="00B57B1D" w:rsidRDefault="00B57B1D" w:rsidP="00B57B1D">
            <w:pPr>
              <w:spacing w:after="0" w:line="240" w:lineRule="auto"/>
              <w:jc w:val="right"/>
              <w:rPr>
                <w:rFonts w:ascii="Arial" w:eastAsia="Times New Roman" w:hAnsi="Arial" w:cs="Arial"/>
                <w:color w:val="244061"/>
                <w:sz w:val="18"/>
                <w:szCs w:val="18"/>
                <w:lang w:eastAsia="hr-HR"/>
              </w:rPr>
            </w:pPr>
            <w:r w:rsidRPr="00B57B1D">
              <w:rPr>
                <w:rFonts w:ascii="Arial" w:eastAsia="Times New Roman" w:hAnsi="Arial" w:cs="Arial"/>
                <w:color w:val="244061"/>
                <w:sz w:val="18"/>
                <w:szCs w:val="18"/>
                <w:lang w:eastAsia="hr-HR"/>
              </w:rPr>
              <w:t>658.767</w:t>
            </w:r>
          </w:p>
        </w:tc>
        <w:tc>
          <w:tcPr>
            <w:tcW w:w="1134" w:type="dxa"/>
            <w:tcBorders>
              <w:top w:val="single" w:sz="4" w:space="0" w:color="FFFFFF"/>
              <w:left w:val="single" w:sz="4" w:space="0" w:color="BFBFBF"/>
              <w:bottom w:val="single" w:sz="4" w:space="0" w:color="FFFFFF"/>
              <w:right w:val="single" w:sz="4" w:space="0" w:color="BFBFBF"/>
            </w:tcBorders>
            <w:shd w:val="clear" w:color="000000" w:fill="FFFFFF"/>
            <w:vAlign w:val="center"/>
            <w:hideMark/>
          </w:tcPr>
          <w:p w:rsidR="00B57B1D" w:rsidRPr="00B57B1D" w:rsidRDefault="00B57B1D" w:rsidP="00B57B1D">
            <w:pPr>
              <w:spacing w:after="0" w:line="240" w:lineRule="auto"/>
              <w:jc w:val="right"/>
              <w:rPr>
                <w:rFonts w:ascii="Arial" w:eastAsia="Times New Roman" w:hAnsi="Arial" w:cs="Arial"/>
                <w:color w:val="244061"/>
                <w:sz w:val="18"/>
                <w:szCs w:val="18"/>
                <w:lang w:eastAsia="hr-HR"/>
              </w:rPr>
            </w:pPr>
            <w:r w:rsidRPr="00B57B1D">
              <w:rPr>
                <w:rFonts w:ascii="Arial" w:eastAsia="Times New Roman" w:hAnsi="Arial" w:cs="Arial"/>
                <w:color w:val="244061"/>
                <w:sz w:val="18"/>
                <w:szCs w:val="18"/>
                <w:lang w:eastAsia="hr-HR"/>
              </w:rPr>
              <w:t>3.357</w:t>
            </w:r>
          </w:p>
        </w:tc>
        <w:tc>
          <w:tcPr>
            <w:tcW w:w="1017" w:type="dxa"/>
            <w:tcBorders>
              <w:top w:val="single" w:sz="4" w:space="0" w:color="FFFFFF"/>
              <w:left w:val="single" w:sz="4" w:space="0" w:color="BFBFBF"/>
              <w:bottom w:val="single" w:sz="4" w:space="0" w:color="FFFFFF"/>
              <w:right w:val="single" w:sz="4" w:space="0" w:color="BFBFBF"/>
            </w:tcBorders>
            <w:shd w:val="clear" w:color="000000" w:fill="FFFFFF"/>
            <w:vAlign w:val="center"/>
            <w:hideMark/>
          </w:tcPr>
          <w:p w:rsidR="00B57B1D" w:rsidRPr="00B57B1D" w:rsidRDefault="00B57B1D" w:rsidP="00B57B1D">
            <w:pPr>
              <w:spacing w:after="0" w:line="240" w:lineRule="auto"/>
              <w:jc w:val="right"/>
              <w:rPr>
                <w:rFonts w:ascii="Arial" w:eastAsia="Times New Roman" w:hAnsi="Arial" w:cs="Arial"/>
                <w:color w:val="244061"/>
                <w:sz w:val="18"/>
                <w:szCs w:val="18"/>
                <w:lang w:eastAsia="hr-HR"/>
              </w:rPr>
            </w:pPr>
            <w:r w:rsidRPr="00B57B1D">
              <w:rPr>
                <w:rFonts w:ascii="Arial" w:eastAsia="Times New Roman" w:hAnsi="Arial" w:cs="Arial"/>
                <w:color w:val="244061"/>
                <w:sz w:val="18"/>
                <w:szCs w:val="18"/>
                <w:lang w:eastAsia="hr-HR"/>
              </w:rPr>
              <w:t>453.970</w:t>
            </w:r>
          </w:p>
        </w:tc>
      </w:tr>
      <w:tr w:rsidR="00B57B1D" w:rsidRPr="00B57B1D" w:rsidTr="002C4C09">
        <w:trPr>
          <w:trHeight w:hRule="exact" w:val="283"/>
          <w:jc w:val="center"/>
        </w:trPr>
        <w:tc>
          <w:tcPr>
            <w:tcW w:w="642" w:type="dxa"/>
            <w:tcBorders>
              <w:top w:val="single" w:sz="4" w:space="0" w:color="FFFFFF"/>
              <w:left w:val="single" w:sz="4" w:space="0" w:color="FFFFFF"/>
              <w:bottom w:val="single" w:sz="4" w:space="0" w:color="FFFFFF"/>
              <w:right w:val="single" w:sz="4" w:space="0" w:color="FFFFFF"/>
            </w:tcBorders>
            <w:shd w:val="clear" w:color="auto" w:fill="DBE5F1"/>
            <w:vAlign w:val="center"/>
            <w:hideMark/>
          </w:tcPr>
          <w:p w:rsidR="00B57B1D" w:rsidRPr="00B57B1D" w:rsidRDefault="00B57B1D" w:rsidP="00B57B1D">
            <w:pPr>
              <w:spacing w:after="0" w:line="240" w:lineRule="auto"/>
              <w:jc w:val="center"/>
              <w:rPr>
                <w:rFonts w:ascii="Arial" w:eastAsia="Times New Roman" w:hAnsi="Arial" w:cs="Arial"/>
                <w:color w:val="244061"/>
                <w:sz w:val="18"/>
                <w:szCs w:val="18"/>
                <w:lang w:eastAsia="hr-HR"/>
              </w:rPr>
            </w:pPr>
            <w:r w:rsidRPr="00B57B1D">
              <w:rPr>
                <w:rFonts w:ascii="Arial" w:eastAsia="Times New Roman" w:hAnsi="Arial" w:cs="Arial"/>
                <w:color w:val="244061"/>
                <w:sz w:val="18"/>
                <w:szCs w:val="18"/>
                <w:lang w:eastAsia="hr-HR"/>
              </w:rPr>
              <w:t>7.</w:t>
            </w:r>
          </w:p>
        </w:tc>
        <w:tc>
          <w:tcPr>
            <w:tcW w:w="642" w:type="dxa"/>
            <w:tcBorders>
              <w:top w:val="single" w:sz="4" w:space="0" w:color="FFFFFF"/>
              <w:left w:val="single" w:sz="4" w:space="0" w:color="FFFFFF"/>
              <w:bottom w:val="single" w:sz="4" w:space="0" w:color="FFFFFF"/>
              <w:right w:val="single" w:sz="4" w:space="0" w:color="FFFFFF"/>
            </w:tcBorders>
            <w:shd w:val="clear" w:color="auto" w:fill="DBE5F1"/>
            <w:vAlign w:val="center"/>
          </w:tcPr>
          <w:p w:rsidR="00B57B1D" w:rsidRDefault="00230C6A" w:rsidP="00B57B1D">
            <w:pPr>
              <w:spacing w:after="0" w:line="240" w:lineRule="auto"/>
              <w:jc w:val="center"/>
              <w:rPr>
                <w:rFonts w:ascii="Arial" w:eastAsia="Times New Roman" w:hAnsi="Arial" w:cs="Arial"/>
                <w:color w:val="244061"/>
                <w:sz w:val="18"/>
                <w:szCs w:val="18"/>
                <w:lang w:eastAsia="hr-HR"/>
              </w:rPr>
            </w:pPr>
            <w:r>
              <w:rPr>
                <w:rFonts w:ascii="Arial" w:eastAsia="Times New Roman" w:hAnsi="Arial" w:cs="Arial"/>
                <w:color w:val="244061"/>
                <w:sz w:val="18"/>
                <w:szCs w:val="18"/>
                <w:lang w:eastAsia="hr-HR"/>
              </w:rPr>
              <w:t>-</w:t>
            </w:r>
          </w:p>
          <w:p w:rsidR="00230C6A" w:rsidRDefault="00230C6A" w:rsidP="00B57B1D">
            <w:pPr>
              <w:spacing w:after="0" w:line="240" w:lineRule="auto"/>
              <w:jc w:val="center"/>
              <w:rPr>
                <w:rFonts w:ascii="Arial" w:eastAsia="Times New Roman" w:hAnsi="Arial" w:cs="Arial"/>
                <w:color w:val="244061"/>
                <w:sz w:val="18"/>
                <w:szCs w:val="18"/>
                <w:lang w:eastAsia="hr-HR"/>
              </w:rPr>
            </w:pPr>
          </w:p>
          <w:p w:rsidR="00230C6A" w:rsidRPr="00B57B1D" w:rsidRDefault="00230C6A" w:rsidP="00B57B1D">
            <w:pPr>
              <w:spacing w:after="0" w:line="240" w:lineRule="auto"/>
              <w:jc w:val="center"/>
              <w:rPr>
                <w:rFonts w:ascii="Arial" w:eastAsia="Times New Roman" w:hAnsi="Arial" w:cs="Arial"/>
                <w:color w:val="244061"/>
                <w:sz w:val="18"/>
                <w:szCs w:val="18"/>
                <w:lang w:eastAsia="hr-HR"/>
              </w:rPr>
            </w:pPr>
          </w:p>
        </w:tc>
        <w:bookmarkStart w:id="1" w:name="RANGE!D13"/>
        <w:tc>
          <w:tcPr>
            <w:tcW w:w="4082" w:type="dxa"/>
            <w:tcBorders>
              <w:top w:val="single" w:sz="4" w:space="0" w:color="FFFFFF"/>
              <w:left w:val="single" w:sz="4" w:space="0" w:color="FFFFFF"/>
              <w:bottom w:val="single" w:sz="4" w:space="0" w:color="FFFFFF"/>
              <w:right w:val="single" w:sz="4" w:space="0" w:color="FFFFFF"/>
            </w:tcBorders>
            <w:shd w:val="clear" w:color="auto" w:fill="DBE5F1"/>
            <w:vAlign w:val="center"/>
          </w:tcPr>
          <w:p w:rsidR="00B57B1D" w:rsidRPr="00890097" w:rsidRDefault="00890097" w:rsidP="00B57B1D">
            <w:pPr>
              <w:spacing w:after="0" w:line="240" w:lineRule="auto"/>
              <w:rPr>
                <w:rFonts w:ascii="Arial" w:eastAsia="Times New Roman" w:hAnsi="Arial" w:cs="Arial"/>
                <w:color w:val="1F497D" w:themeColor="text2"/>
                <w:sz w:val="18"/>
                <w:szCs w:val="18"/>
                <w:lang w:eastAsia="hr-HR"/>
              </w:rPr>
            </w:pPr>
            <w:r>
              <w:rPr>
                <w:rFonts w:ascii="Arial" w:eastAsia="Times New Roman" w:hAnsi="Arial" w:cs="Arial"/>
                <w:color w:val="1F497D" w:themeColor="text2"/>
                <w:sz w:val="18"/>
                <w:szCs w:val="18"/>
                <w:lang w:eastAsia="hr-HR"/>
              </w:rPr>
              <w:fldChar w:fldCharType="begin"/>
            </w:r>
            <w:r>
              <w:rPr>
                <w:rFonts w:ascii="Arial" w:eastAsia="Times New Roman" w:hAnsi="Arial" w:cs="Arial"/>
                <w:color w:val="1F497D" w:themeColor="text2"/>
                <w:sz w:val="18"/>
                <w:szCs w:val="18"/>
                <w:lang w:eastAsia="hr-HR"/>
              </w:rPr>
              <w:instrText xml:space="preserve"> HYPERLINK "https://www.transparentno.hr/pregled/05925862411/e275a85d02fab21d4c7cc91ca423ad6c2696cc5d02940663df8506d837293c917e4d9936e624ee9e9262df220854709fcd5d85ef35f1ce85879995ab675e3e79" </w:instrText>
            </w:r>
            <w:r>
              <w:rPr>
                <w:rFonts w:ascii="Arial" w:eastAsia="Times New Roman" w:hAnsi="Arial" w:cs="Arial"/>
                <w:color w:val="1F497D" w:themeColor="text2"/>
                <w:sz w:val="18"/>
                <w:szCs w:val="18"/>
                <w:lang w:eastAsia="hr-HR"/>
              </w:rPr>
              <w:fldChar w:fldCharType="separate"/>
            </w:r>
            <w:r w:rsidR="00B57B1D" w:rsidRPr="00890097">
              <w:rPr>
                <w:rStyle w:val="Hyperlink"/>
                <w:rFonts w:ascii="Arial" w:eastAsia="Times New Roman" w:hAnsi="Arial" w:cs="Arial"/>
                <w:sz w:val="18"/>
                <w:szCs w:val="18"/>
                <w:lang w:eastAsia="hr-HR"/>
              </w:rPr>
              <w:t xml:space="preserve">HSE </w:t>
            </w:r>
            <w:r w:rsidR="00E72151" w:rsidRPr="00890097">
              <w:rPr>
                <w:rStyle w:val="Hyperlink"/>
                <w:rFonts w:ascii="Arial" w:eastAsia="Times New Roman" w:hAnsi="Arial" w:cs="Arial"/>
                <w:sz w:val="18"/>
                <w:szCs w:val="18"/>
                <w:lang w:eastAsia="hr-HR"/>
              </w:rPr>
              <w:t>Adria</w:t>
            </w:r>
            <w:r w:rsidR="00B57B1D" w:rsidRPr="00890097">
              <w:rPr>
                <w:rStyle w:val="Hyperlink"/>
                <w:rFonts w:ascii="Arial" w:eastAsia="Times New Roman" w:hAnsi="Arial" w:cs="Arial"/>
                <w:sz w:val="18"/>
                <w:szCs w:val="18"/>
                <w:lang w:eastAsia="hr-HR"/>
              </w:rPr>
              <w:t xml:space="preserve"> d.o.o.</w:t>
            </w:r>
            <w:bookmarkEnd w:id="1"/>
            <w:r>
              <w:rPr>
                <w:rFonts w:ascii="Arial" w:eastAsia="Times New Roman" w:hAnsi="Arial" w:cs="Arial"/>
                <w:color w:val="1F497D" w:themeColor="text2"/>
                <w:sz w:val="18"/>
                <w:szCs w:val="18"/>
                <w:lang w:eastAsia="hr-HR"/>
              </w:rPr>
              <w:fldChar w:fldCharType="end"/>
            </w:r>
            <w:r w:rsidR="00F6032E" w:rsidRPr="00890097">
              <w:rPr>
                <w:rStyle w:val="FootnoteReference"/>
                <w:rFonts w:ascii="Arial" w:eastAsia="Times New Roman" w:hAnsi="Arial" w:cs="Arial"/>
                <w:color w:val="1F497D" w:themeColor="text2"/>
                <w:sz w:val="18"/>
                <w:szCs w:val="18"/>
                <w:lang w:eastAsia="hr-HR"/>
              </w:rPr>
              <w:footnoteReference w:id="1"/>
            </w:r>
          </w:p>
        </w:tc>
        <w:tc>
          <w:tcPr>
            <w:tcW w:w="1041" w:type="dxa"/>
            <w:tcBorders>
              <w:top w:val="single" w:sz="4" w:space="0" w:color="FFFFFF"/>
              <w:left w:val="single" w:sz="4" w:space="0" w:color="FFFFFF"/>
              <w:bottom w:val="single" w:sz="4" w:space="0" w:color="FFFFFF"/>
              <w:right w:val="single" w:sz="4" w:space="0" w:color="FFFFFF"/>
            </w:tcBorders>
            <w:shd w:val="clear" w:color="auto" w:fill="DBE5F1"/>
            <w:vAlign w:val="center"/>
            <w:hideMark/>
          </w:tcPr>
          <w:p w:rsidR="00B57B1D" w:rsidRPr="00B57B1D" w:rsidRDefault="00B57B1D" w:rsidP="00B57B1D">
            <w:pPr>
              <w:spacing w:after="0" w:line="240" w:lineRule="auto"/>
              <w:jc w:val="center"/>
              <w:rPr>
                <w:rFonts w:ascii="Arial" w:eastAsia="Times New Roman" w:hAnsi="Arial" w:cs="Arial"/>
                <w:color w:val="244061"/>
                <w:sz w:val="16"/>
                <w:szCs w:val="16"/>
                <w:lang w:eastAsia="hr-HR"/>
              </w:rPr>
            </w:pPr>
            <w:r w:rsidRPr="00B57B1D">
              <w:rPr>
                <w:rFonts w:ascii="Arial" w:eastAsia="Times New Roman" w:hAnsi="Arial" w:cs="Arial"/>
                <w:color w:val="244061"/>
                <w:sz w:val="16"/>
                <w:szCs w:val="16"/>
                <w:lang w:eastAsia="hr-HR"/>
              </w:rPr>
              <w:t>Privatno</w:t>
            </w:r>
          </w:p>
        </w:tc>
        <w:tc>
          <w:tcPr>
            <w:tcW w:w="1117" w:type="dxa"/>
            <w:tcBorders>
              <w:top w:val="single" w:sz="4" w:space="0" w:color="FFFFFF"/>
              <w:left w:val="single" w:sz="4" w:space="0" w:color="FFFFFF"/>
              <w:bottom w:val="single" w:sz="4" w:space="0" w:color="FFFFFF"/>
              <w:right w:val="single" w:sz="4" w:space="0" w:color="FFFFFF"/>
            </w:tcBorders>
            <w:shd w:val="clear" w:color="auto" w:fill="DBE5F1"/>
            <w:vAlign w:val="center"/>
            <w:hideMark/>
          </w:tcPr>
          <w:p w:rsidR="00B57B1D" w:rsidRPr="00B57B1D" w:rsidRDefault="00B57B1D" w:rsidP="00B57B1D">
            <w:pPr>
              <w:spacing w:after="0" w:line="240" w:lineRule="auto"/>
              <w:jc w:val="right"/>
              <w:rPr>
                <w:rFonts w:ascii="Arial" w:eastAsia="Times New Roman" w:hAnsi="Arial" w:cs="Arial"/>
                <w:color w:val="244061"/>
                <w:sz w:val="18"/>
                <w:szCs w:val="18"/>
                <w:lang w:eastAsia="hr-HR"/>
              </w:rPr>
            </w:pPr>
            <w:r w:rsidRPr="00B57B1D">
              <w:rPr>
                <w:rFonts w:ascii="Arial" w:eastAsia="Times New Roman" w:hAnsi="Arial" w:cs="Arial"/>
                <w:color w:val="244061"/>
                <w:sz w:val="18"/>
                <w:szCs w:val="18"/>
                <w:lang w:eastAsia="hr-HR"/>
              </w:rPr>
              <w:t>531.130</w:t>
            </w:r>
          </w:p>
        </w:tc>
        <w:tc>
          <w:tcPr>
            <w:tcW w:w="1134" w:type="dxa"/>
            <w:tcBorders>
              <w:top w:val="single" w:sz="4" w:space="0" w:color="FFFFFF"/>
              <w:left w:val="single" w:sz="4" w:space="0" w:color="FFFFFF"/>
              <w:bottom w:val="single" w:sz="4" w:space="0" w:color="FFFFFF"/>
              <w:right w:val="single" w:sz="4" w:space="0" w:color="FFFFFF"/>
            </w:tcBorders>
            <w:shd w:val="clear" w:color="auto" w:fill="DBE5F1"/>
            <w:vAlign w:val="center"/>
            <w:hideMark/>
          </w:tcPr>
          <w:p w:rsidR="00B57B1D" w:rsidRPr="00B57B1D" w:rsidRDefault="00B57B1D" w:rsidP="00B57B1D">
            <w:pPr>
              <w:spacing w:after="0" w:line="240" w:lineRule="auto"/>
              <w:jc w:val="right"/>
              <w:rPr>
                <w:rFonts w:ascii="Arial" w:eastAsia="Times New Roman" w:hAnsi="Arial" w:cs="Arial"/>
                <w:color w:val="244061"/>
                <w:sz w:val="18"/>
                <w:szCs w:val="18"/>
                <w:lang w:eastAsia="hr-HR"/>
              </w:rPr>
            </w:pPr>
            <w:r w:rsidRPr="00B57B1D">
              <w:rPr>
                <w:rFonts w:ascii="Arial" w:eastAsia="Times New Roman" w:hAnsi="Arial" w:cs="Arial"/>
                <w:color w:val="244061"/>
                <w:sz w:val="18"/>
                <w:szCs w:val="18"/>
                <w:lang w:eastAsia="hr-HR"/>
              </w:rPr>
              <w:t>2.221</w:t>
            </w:r>
          </w:p>
        </w:tc>
        <w:tc>
          <w:tcPr>
            <w:tcW w:w="1017" w:type="dxa"/>
            <w:tcBorders>
              <w:top w:val="single" w:sz="4" w:space="0" w:color="FFFFFF"/>
              <w:left w:val="single" w:sz="4" w:space="0" w:color="FFFFFF"/>
              <w:bottom w:val="single" w:sz="4" w:space="0" w:color="FFFFFF"/>
              <w:right w:val="single" w:sz="4" w:space="0" w:color="FFFFFF"/>
            </w:tcBorders>
            <w:shd w:val="clear" w:color="auto" w:fill="DBE5F1"/>
            <w:vAlign w:val="center"/>
            <w:hideMark/>
          </w:tcPr>
          <w:p w:rsidR="00B57B1D" w:rsidRPr="00B57B1D" w:rsidRDefault="00B57B1D" w:rsidP="00B57B1D">
            <w:pPr>
              <w:spacing w:after="0" w:line="240" w:lineRule="auto"/>
              <w:jc w:val="right"/>
              <w:rPr>
                <w:rFonts w:ascii="Arial" w:eastAsia="Times New Roman" w:hAnsi="Arial" w:cs="Arial"/>
                <w:color w:val="244061"/>
                <w:sz w:val="18"/>
                <w:szCs w:val="18"/>
                <w:lang w:eastAsia="hr-HR"/>
              </w:rPr>
            </w:pPr>
            <w:r w:rsidRPr="00B57B1D">
              <w:rPr>
                <w:rFonts w:ascii="Arial" w:eastAsia="Times New Roman" w:hAnsi="Arial" w:cs="Arial"/>
                <w:color w:val="244061"/>
                <w:sz w:val="18"/>
                <w:szCs w:val="18"/>
                <w:lang w:eastAsia="hr-HR"/>
              </w:rPr>
              <w:t>524.505</w:t>
            </w:r>
          </w:p>
        </w:tc>
      </w:tr>
      <w:tr w:rsidR="00B57B1D" w:rsidRPr="00B57B1D" w:rsidTr="002C4C09">
        <w:trPr>
          <w:trHeight w:hRule="exact" w:val="283"/>
          <w:jc w:val="center"/>
        </w:trPr>
        <w:tc>
          <w:tcPr>
            <w:tcW w:w="642" w:type="dxa"/>
            <w:tcBorders>
              <w:top w:val="single" w:sz="4" w:space="0" w:color="FFFFFF"/>
              <w:left w:val="single" w:sz="4" w:space="0" w:color="FFFFFF"/>
              <w:bottom w:val="single" w:sz="4" w:space="0" w:color="FFFFFF"/>
              <w:right w:val="single" w:sz="4" w:space="0" w:color="FFFFFF"/>
            </w:tcBorders>
            <w:shd w:val="clear" w:color="auto" w:fill="DBE5F1"/>
            <w:vAlign w:val="center"/>
            <w:hideMark/>
          </w:tcPr>
          <w:p w:rsidR="00B57B1D" w:rsidRPr="00B57B1D" w:rsidRDefault="00B57B1D" w:rsidP="00B57B1D">
            <w:pPr>
              <w:spacing w:after="0" w:line="240" w:lineRule="auto"/>
              <w:jc w:val="center"/>
              <w:rPr>
                <w:rFonts w:ascii="Arial" w:eastAsia="Times New Roman" w:hAnsi="Arial" w:cs="Arial"/>
                <w:color w:val="244061"/>
                <w:sz w:val="18"/>
                <w:szCs w:val="18"/>
                <w:lang w:eastAsia="hr-HR"/>
              </w:rPr>
            </w:pPr>
            <w:r w:rsidRPr="00B57B1D">
              <w:rPr>
                <w:rFonts w:ascii="Arial" w:eastAsia="Times New Roman" w:hAnsi="Arial" w:cs="Arial"/>
                <w:color w:val="244061"/>
                <w:sz w:val="18"/>
                <w:szCs w:val="18"/>
                <w:lang w:eastAsia="hr-HR"/>
              </w:rPr>
              <w:t>8.</w:t>
            </w:r>
          </w:p>
        </w:tc>
        <w:tc>
          <w:tcPr>
            <w:tcW w:w="642" w:type="dxa"/>
            <w:tcBorders>
              <w:top w:val="single" w:sz="4" w:space="0" w:color="FFFFFF"/>
              <w:left w:val="single" w:sz="4" w:space="0" w:color="FFFFFF"/>
              <w:bottom w:val="single" w:sz="4" w:space="0" w:color="FFFFFF"/>
              <w:right w:val="single" w:sz="4" w:space="0" w:color="FFFFFF"/>
            </w:tcBorders>
            <w:shd w:val="clear" w:color="auto" w:fill="DBE5F1"/>
            <w:vAlign w:val="center"/>
          </w:tcPr>
          <w:p w:rsidR="00B57B1D" w:rsidRPr="00B57B1D" w:rsidRDefault="000E1796" w:rsidP="00B57B1D">
            <w:pPr>
              <w:spacing w:after="0" w:line="240" w:lineRule="auto"/>
              <w:jc w:val="center"/>
              <w:rPr>
                <w:rFonts w:ascii="Arial" w:eastAsia="Times New Roman" w:hAnsi="Arial" w:cs="Arial"/>
                <w:color w:val="244061"/>
                <w:sz w:val="18"/>
                <w:szCs w:val="18"/>
                <w:lang w:eastAsia="hr-HR"/>
              </w:rPr>
            </w:pPr>
            <w:r>
              <w:rPr>
                <w:rFonts w:ascii="Arial" w:eastAsia="Times New Roman" w:hAnsi="Arial" w:cs="Arial"/>
                <w:color w:val="244061"/>
                <w:sz w:val="18"/>
                <w:szCs w:val="18"/>
                <w:lang w:eastAsia="hr-HR"/>
              </w:rPr>
              <w:t>-</w:t>
            </w:r>
          </w:p>
        </w:tc>
        <w:tc>
          <w:tcPr>
            <w:tcW w:w="4082" w:type="dxa"/>
            <w:tcBorders>
              <w:top w:val="single" w:sz="4" w:space="0" w:color="FFFFFF"/>
              <w:left w:val="single" w:sz="4" w:space="0" w:color="FFFFFF"/>
              <w:bottom w:val="single" w:sz="4" w:space="0" w:color="FFFFFF"/>
              <w:right w:val="single" w:sz="4" w:space="0" w:color="FFFFFF"/>
            </w:tcBorders>
            <w:shd w:val="clear" w:color="auto" w:fill="DBE5F1"/>
            <w:vAlign w:val="center"/>
          </w:tcPr>
          <w:p w:rsidR="00B57B1D" w:rsidRPr="00890097" w:rsidRDefault="001B67A7" w:rsidP="00B57B1D">
            <w:pPr>
              <w:spacing w:after="0" w:line="240" w:lineRule="auto"/>
              <w:rPr>
                <w:rFonts w:ascii="Arial" w:eastAsia="Times New Roman" w:hAnsi="Arial" w:cs="Arial"/>
                <w:color w:val="1F497D" w:themeColor="text2"/>
                <w:sz w:val="18"/>
                <w:szCs w:val="18"/>
                <w:lang w:eastAsia="hr-HR"/>
              </w:rPr>
            </w:pPr>
            <w:hyperlink r:id="rId16" w:history="1">
              <w:r w:rsidR="00B57B1D" w:rsidRPr="00890097">
                <w:rPr>
                  <w:rStyle w:val="Hyperlink"/>
                  <w:rFonts w:ascii="Arial" w:eastAsia="Times New Roman" w:hAnsi="Arial" w:cs="Arial"/>
                  <w:sz w:val="18"/>
                  <w:szCs w:val="18"/>
                  <w:lang w:eastAsia="hr-HR"/>
                </w:rPr>
                <w:t>RWE ENERGIJA d.o.o.</w:t>
              </w:r>
            </w:hyperlink>
            <w:r w:rsidR="00E72151" w:rsidRPr="00890097">
              <w:rPr>
                <w:rStyle w:val="FootnoteReference"/>
                <w:rFonts w:ascii="Arial" w:eastAsia="Times New Roman" w:hAnsi="Arial" w:cs="Arial"/>
                <w:color w:val="1F497D" w:themeColor="text2"/>
                <w:sz w:val="18"/>
                <w:szCs w:val="18"/>
                <w:lang w:eastAsia="hr-HR"/>
              </w:rPr>
              <w:footnoteReference w:id="2"/>
            </w:r>
          </w:p>
        </w:tc>
        <w:tc>
          <w:tcPr>
            <w:tcW w:w="1041" w:type="dxa"/>
            <w:tcBorders>
              <w:top w:val="single" w:sz="4" w:space="0" w:color="FFFFFF"/>
              <w:left w:val="single" w:sz="4" w:space="0" w:color="FFFFFF"/>
              <w:bottom w:val="single" w:sz="4" w:space="0" w:color="FFFFFF"/>
              <w:right w:val="single" w:sz="4" w:space="0" w:color="FFFFFF"/>
            </w:tcBorders>
            <w:shd w:val="clear" w:color="auto" w:fill="DBE5F1"/>
            <w:vAlign w:val="center"/>
            <w:hideMark/>
          </w:tcPr>
          <w:p w:rsidR="00B57B1D" w:rsidRPr="00B57B1D" w:rsidRDefault="00B57B1D" w:rsidP="00B57B1D">
            <w:pPr>
              <w:spacing w:after="0" w:line="240" w:lineRule="auto"/>
              <w:jc w:val="center"/>
              <w:rPr>
                <w:rFonts w:ascii="Arial" w:eastAsia="Times New Roman" w:hAnsi="Arial" w:cs="Arial"/>
                <w:color w:val="244061"/>
                <w:sz w:val="16"/>
                <w:szCs w:val="16"/>
                <w:lang w:eastAsia="hr-HR"/>
              </w:rPr>
            </w:pPr>
            <w:r w:rsidRPr="00B57B1D">
              <w:rPr>
                <w:rFonts w:ascii="Arial" w:eastAsia="Times New Roman" w:hAnsi="Arial" w:cs="Arial"/>
                <w:color w:val="244061"/>
                <w:sz w:val="16"/>
                <w:szCs w:val="16"/>
                <w:lang w:eastAsia="hr-HR"/>
              </w:rPr>
              <w:t>Privatno</w:t>
            </w:r>
          </w:p>
        </w:tc>
        <w:tc>
          <w:tcPr>
            <w:tcW w:w="1117" w:type="dxa"/>
            <w:tcBorders>
              <w:top w:val="single" w:sz="4" w:space="0" w:color="FFFFFF"/>
              <w:left w:val="single" w:sz="4" w:space="0" w:color="FFFFFF"/>
              <w:bottom w:val="single" w:sz="4" w:space="0" w:color="FFFFFF"/>
              <w:right w:val="single" w:sz="4" w:space="0" w:color="FFFFFF"/>
            </w:tcBorders>
            <w:shd w:val="clear" w:color="auto" w:fill="DBE5F1"/>
            <w:vAlign w:val="center"/>
            <w:hideMark/>
          </w:tcPr>
          <w:p w:rsidR="00B57B1D" w:rsidRPr="00B57B1D" w:rsidRDefault="00B57B1D" w:rsidP="00B57B1D">
            <w:pPr>
              <w:spacing w:after="0" w:line="240" w:lineRule="auto"/>
              <w:jc w:val="right"/>
              <w:rPr>
                <w:rFonts w:ascii="Arial" w:eastAsia="Times New Roman" w:hAnsi="Arial" w:cs="Arial"/>
                <w:color w:val="244061"/>
                <w:sz w:val="18"/>
                <w:szCs w:val="18"/>
                <w:lang w:eastAsia="hr-HR"/>
              </w:rPr>
            </w:pPr>
            <w:r w:rsidRPr="00B57B1D">
              <w:rPr>
                <w:rFonts w:ascii="Arial" w:eastAsia="Times New Roman" w:hAnsi="Arial" w:cs="Arial"/>
                <w:color w:val="244061"/>
                <w:sz w:val="18"/>
                <w:szCs w:val="18"/>
                <w:lang w:eastAsia="hr-HR"/>
              </w:rPr>
              <w:t>429.473</w:t>
            </w:r>
          </w:p>
        </w:tc>
        <w:tc>
          <w:tcPr>
            <w:tcW w:w="1134" w:type="dxa"/>
            <w:tcBorders>
              <w:top w:val="single" w:sz="4" w:space="0" w:color="FFFFFF"/>
              <w:left w:val="single" w:sz="4" w:space="0" w:color="FFFFFF"/>
              <w:bottom w:val="single" w:sz="4" w:space="0" w:color="FFFFFF"/>
              <w:right w:val="single" w:sz="4" w:space="0" w:color="FFFFFF"/>
            </w:tcBorders>
            <w:shd w:val="clear" w:color="auto" w:fill="DBE5F1"/>
            <w:vAlign w:val="center"/>
            <w:hideMark/>
          </w:tcPr>
          <w:p w:rsidR="00B57B1D" w:rsidRPr="00B57B1D" w:rsidRDefault="00B57B1D" w:rsidP="00B57B1D">
            <w:pPr>
              <w:spacing w:after="0" w:line="240" w:lineRule="auto"/>
              <w:jc w:val="right"/>
              <w:rPr>
                <w:rFonts w:ascii="Arial" w:eastAsia="Times New Roman" w:hAnsi="Arial" w:cs="Arial"/>
                <w:color w:val="FF0000"/>
                <w:sz w:val="18"/>
                <w:szCs w:val="18"/>
                <w:lang w:eastAsia="hr-HR"/>
              </w:rPr>
            </w:pPr>
            <w:r w:rsidRPr="00B57B1D">
              <w:rPr>
                <w:rFonts w:ascii="Arial" w:eastAsia="Times New Roman" w:hAnsi="Arial" w:cs="Arial"/>
                <w:color w:val="FF0000"/>
                <w:sz w:val="18"/>
                <w:szCs w:val="18"/>
                <w:lang w:eastAsia="hr-HR"/>
              </w:rPr>
              <w:t>-19.801</w:t>
            </w:r>
          </w:p>
        </w:tc>
        <w:tc>
          <w:tcPr>
            <w:tcW w:w="1017" w:type="dxa"/>
            <w:tcBorders>
              <w:top w:val="single" w:sz="4" w:space="0" w:color="FFFFFF"/>
              <w:left w:val="single" w:sz="4" w:space="0" w:color="FFFFFF"/>
              <w:bottom w:val="single" w:sz="4" w:space="0" w:color="FFFFFF"/>
              <w:right w:val="single" w:sz="4" w:space="0" w:color="FFFFFF"/>
            </w:tcBorders>
            <w:shd w:val="clear" w:color="auto" w:fill="DBE5F1"/>
            <w:vAlign w:val="center"/>
            <w:hideMark/>
          </w:tcPr>
          <w:p w:rsidR="00B57B1D" w:rsidRPr="00B57B1D" w:rsidRDefault="00B57B1D" w:rsidP="00B57B1D">
            <w:pPr>
              <w:spacing w:after="0" w:line="240" w:lineRule="auto"/>
              <w:jc w:val="right"/>
              <w:rPr>
                <w:rFonts w:ascii="Arial" w:eastAsia="Times New Roman" w:hAnsi="Arial" w:cs="Arial"/>
                <w:color w:val="244061"/>
                <w:sz w:val="18"/>
                <w:szCs w:val="18"/>
                <w:lang w:eastAsia="hr-HR"/>
              </w:rPr>
            </w:pPr>
            <w:r w:rsidRPr="00B57B1D">
              <w:rPr>
                <w:rFonts w:ascii="Arial" w:eastAsia="Times New Roman" w:hAnsi="Arial" w:cs="Arial"/>
                <w:color w:val="244061"/>
                <w:sz w:val="18"/>
                <w:szCs w:val="18"/>
                <w:lang w:eastAsia="hr-HR"/>
              </w:rPr>
              <w:t>0</w:t>
            </w:r>
          </w:p>
        </w:tc>
      </w:tr>
      <w:tr w:rsidR="00B57B1D" w:rsidRPr="00B57B1D" w:rsidTr="002C4C09">
        <w:trPr>
          <w:trHeight w:hRule="exact" w:val="283"/>
          <w:jc w:val="center"/>
        </w:trPr>
        <w:tc>
          <w:tcPr>
            <w:tcW w:w="642" w:type="dxa"/>
            <w:tcBorders>
              <w:top w:val="single" w:sz="4" w:space="0" w:color="FFFFFF"/>
              <w:left w:val="single" w:sz="4" w:space="0" w:color="BFBFBF"/>
              <w:bottom w:val="single" w:sz="4" w:space="0" w:color="FFFFFF"/>
              <w:right w:val="single" w:sz="4" w:space="0" w:color="BFBFBF"/>
            </w:tcBorders>
            <w:shd w:val="clear" w:color="000000" w:fill="FFFFFF"/>
            <w:vAlign w:val="center"/>
            <w:hideMark/>
          </w:tcPr>
          <w:p w:rsidR="00B57B1D" w:rsidRPr="00B57B1D" w:rsidRDefault="00B57B1D" w:rsidP="00B57B1D">
            <w:pPr>
              <w:spacing w:after="0" w:line="240" w:lineRule="auto"/>
              <w:jc w:val="center"/>
              <w:rPr>
                <w:rFonts w:ascii="Arial" w:eastAsia="Times New Roman" w:hAnsi="Arial" w:cs="Arial"/>
                <w:color w:val="244061"/>
                <w:sz w:val="18"/>
                <w:szCs w:val="18"/>
                <w:lang w:eastAsia="hr-HR"/>
              </w:rPr>
            </w:pPr>
            <w:r w:rsidRPr="00B57B1D">
              <w:rPr>
                <w:rFonts w:ascii="Arial" w:eastAsia="Times New Roman" w:hAnsi="Arial" w:cs="Arial"/>
                <w:color w:val="244061"/>
                <w:sz w:val="18"/>
                <w:szCs w:val="18"/>
                <w:lang w:eastAsia="hr-HR"/>
              </w:rPr>
              <w:t>9.</w:t>
            </w:r>
          </w:p>
        </w:tc>
        <w:tc>
          <w:tcPr>
            <w:tcW w:w="642" w:type="dxa"/>
            <w:tcBorders>
              <w:top w:val="single" w:sz="4" w:space="0" w:color="FFFFFF"/>
              <w:left w:val="single" w:sz="4" w:space="0" w:color="BFBFBF"/>
              <w:bottom w:val="single" w:sz="4" w:space="0" w:color="FFFFFF"/>
              <w:right w:val="single" w:sz="4" w:space="0" w:color="BFBFBF"/>
            </w:tcBorders>
            <w:shd w:val="clear" w:color="000000" w:fill="FFFFFF"/>
            <w:vAlign w:val="center"/>
          </w:tcPr>
          <w:p w:rsidR="00B57B1D" w:rsidRPr="00B57B1D" w:rsidRDefault="00230C6A" w:rsidP="00B57B1D">
            <w:pPr>
              <w:spacing w:after="0" w:line="240" w:lineRule="auto"/>
              <w:jc w:val="center"/>
              <w:rPr>
                <w:rFonts w:ascii="Arial" w:eastAsia="Times New Roman" w:hAnsi="Arial" w:cs="Arial"/>
                <w:color w:val="244061"/>
                <w:sz w:val="18"/>
                <w:szCs w:val="18"/>
                <w:lang w:eastAsia="hr-HR"/>
              </w:rPr>
            </w:pPr>
            <w:r>
              <w:rPr>
                <w:rFonts w:ascii="Arial" w:eastAsia="Times New Roman" w:hAnsi="Arial" w:cs="Arial"/>
                <w:color w:val="244061"/>
                <w:sz w:val="18"/>
                <w:szCs w:val="18"/>
                <w:lang w:eastAsia="hr-HR"/>
              </w:rPr>
              <w:t>11.</w:t>
            </w:r>
          </w:p>
        </w:tc>
        <w:bookmarkStart w:id="2" w:name="RANGE!D15"/>
        <w:tc>
          <w:tcPr>
            <w:tcW w:w="4082" w:type="dxa"/>
            <w:tcBorders>
              <w:top w:val="single" w:sz="4" w:space="0" w:color="FFFFFF"/>
              <w:left w:val="single" w:sz="4" w:space="0" w:color="BFBFBF"/>
              <w:bottom w:val="single" w:sz="4" w:space="0" w:color="FFFFFF"/>
              <w:right w:val="single" w:sz="4" w:space="0" w:color="BFBFBF"/>
            </w:tcBorders>
            <w:shd w:val="clear" w:color="000000" w:fill="FFFFFF"/>
            <w:vAlign w:val="center"/>
          </w:tcPr>
          <w:p w:rsidR="00B57B1D" w:rsidRPr="00890097" w:rsidRDefault="00890097" w:rsidP="006D76CE">
            <w:pPr>
              <w:spacing w:after="0" w:line="240" w:lineRule="auto"/>
              <w:rPr>
                <w:rFonts w:ascii="Arial" w:eastAsia="Times New Roman" w:hAnsi="Arial" w:cs="Arial"/>
                <w:color w:val="1F497D" w:themeColor="text2"/>
                <w:sz w:val="18"/>
                <w:szCs w:val="18"/>
                <w:lang w:eastAsia="hr-HR"/>
              </w:rPr>
            </w:pPr>
            <w:r>
              <w:rPr>
                <w:rFonts w:ascii="Arial" w:eastAsia="Times New Roman" w:hAnsi="Arial" w:cs="Arial"/>
                <w:color w:val="1F497D" w:themeColor="text2"/>
                <w:sz w:val="18"/>
                <w:szCs w:val="18"/>
                <w:lang w:eastAsia="hr-HR"/>
              </w:rPr>
              <w:fldChar w:fldCharType="begin"/>
            </w:r>
            <w:r>
              <w:rPr>
                <w:rFonts w:ascii="Arial" w:eastAsia="Times New Roman" w:hAnsi="Arial" w:cs="Arial"/>
                <w:color w:val="1F497D" w:themeColor="text2"/>
                <w:sz w:val="18"/>
                <w:szCs w:val="18"/>
                <w:lang w:eastAsia="hr-HR"/>
              </w:rPr>
              <w:instrText xml:space="preserve"> HYPERLINK "https://www.transparentno.hr/pregled/63073332379/dbcf93c49ac611dc74210bdd5430d2b13f232ed75c29250bbb55be0adf0cb6a8c9eb2d72576da5fa92c6aca1d4fad643c392f706bcc8917bfad5e744ceaae301" </w:instrText>
            </w:r>
            <w:r>
              <w:rPr>
                <w:rFonts w:ascii="Arial" w:eastAsia="Times New Roman" w:hAnsi="Arial" w:cs="Arial"/>
                <w:color w:val="1F497D" w:themeColor="text2"/>
                <w:sz w:val="18"/>
                <w:szCs w:val="18"/>
                <w:lang w:eastAsia="hr-HR"/>
              </w:rPr>
              <w:fldChar w:fldCharType="separate"/>
            </w:r>
            <w:r w:rsidR="00B57B1D" w:rsidRPr="00890097">
              <w:rPr>
                <w:rStyle w:val="Hyperlink"/>
                <w:rFonts w:ascii="Arial" w:eastAsia="Times New Roman" w:hAnsi="Arial" w:cs="Arial"/>
                <w:sz w:val="18"/>
                <w:szCs w:val="18"/>
                <w:lang w:eastAsia="hr-HR"/>
              </w:rPr>
              <w:t>HEP</w:t>
            </w:r>
            <w:r w:rsidR="006D76CE" w:rsidRPr="00890097">
              <w:rPr>
                <w:rStyle w:val="Hyperlink"/>
                <w:rFonts w:ascii="Arial" w:eastAsia="Times New Roman" w:hAnsi="Arial" w:cs="Arial"/>
                <w:sz w:val="18"/>
                <w:szCs w:val="18"/>
                <w:lang w:eastAsia="hr-HR"/>
              </w:rPr>
              <w:t>-Opskrba</w:t>
            </w:r>
            <w:r w:rsidR="00B57B1D" w:rsidRPr="00890097">
              <w:rPr>
                <w:rStyle w:val="Hyperlink"/>
                <w:rFonts w:ascii="Arial" w:eastAsia="Times New Roman" w:hAnsi="Arial" w:cs="Arial"/>
                <w:sz w:val="18"/>
                <w:szCs w:val="18"/>
                <w:lang w:eastAsia="hr-HR"/>
              </w:rPr>
              <w:t xml:space="preserve"> d.o.o.</w:t>
            </w:r>
            <w:bookmarkEnd w:id="2"/>
            <w:r>
              <w:rPr>
                <w:rFonts w:ascii="Arial" w:eastAsia="Times New Roman" w:hAnsi="Arial" w:cs="Arial"/>
                <w:color w:val="1F497D" w:themeColor="text2"/>
                <w:sz w:val="18"/>
                <w:szCs w:val="18"/>
                <w:lang w:eastAsia="hr-HR"/>
              </w:rPr>
              <w:fldChar w:fldCharType="end"/>
            </w:r>
          </w:p>
        </w:tc>
        <w:tc>
          <w:tcPr>
            <w:tcW w:w="1041" w:type="dxa"/>
            <w:tcBorders>
              <w:top w:val="single" w:sz="4" w:space="0" w:color="FFFFFF"/>
              <w:left w:val="single" w:sz="4" w:space="0" w:color="BFBFBF"/>
              <w:bottom w:val="single" w:sz="4" w:space="0" w:color="FFFFFF"/>
              <w:right w:val="single" w:sz="4" w:space="0" w:color="BFBFBF"/>
            </w:tcBorders>
            <w:shd w:val="clear" w:color="000000" w:fill="FFFFFF"/>
            <w:vAlign w:val="center"/>
            <w:hideMark/>
          </w:tcPr>
          <w:p w:rsidR="00B57B1D" w:rsidRPr="00B57B1D" w:rsidRDefault="00B57B1D" w:rsidP="00B57B1D">
            <w:pPr>
              <w:spacing w:after="0" w:line="240" w:lineRule="auto"/>
              <w:jc w:val="center"/>
              <w:rPr>
                <w:rFonts w:ascii="Arial" w:eastAsia="Times New Roman" w:hAnsi="Arial" w:cs="Arial"/>
                <w:color w:val="244061"/>
                <w:sz w:val="16"/>
                <w:szCs w:val="16"/>
                <w:lang w:eastAsia="hr-HR"/>
              </w:rPr>
            </w:pPr>
            <w:r w:rsidRPr="00B57B1D">
              <w:rPr>
                <w:rFonts w:ascii="Arial" w:eastAsia="Times New Roman" w:hAnsi="Arial" w:cs="Arial"/>
                <w:color w:val="244061"/>
                <w:sz w:val="16"/>
                <w:szCs w:val="16"/>
                <w:lang w:eastAsia="hr-HR"/>
              </w:rPr>
              <w:t>Državno</w:t>
            </w:r>
          </w:p>
        </w:tc>
        <w:tc>
          <w:tcPr>
            <w:tcW w:w="1117" w:type="dxa"/>
            <w:tcBorders>
              <w:top w:val="single" w:sz="4" w:space="0" w:color="FFFFFF"/>
              <w:left w:val="single" w:sz="4" w:space="0" w:color="BFBFBF"/>
              <w:bottom w:val="single" w:sz="4" w:space="0" w:color="FFFFFF"/>
              <w:right w:val="single" w:sz="4" w:space="0" w:color="BFBFBF"/>
            </w:tcBorders>
            <w:shd w:val="clear" w:color="000000" w:fill="FFFFFF"/>
            <w:vAlign w:val="center"/>
            <w:hideMark/>
          </w:tcPr>
          <w:p w:rsidR="00B57B1D" w:rsidRPr="00B57B1D" w:rsidRDefault="00B57B1D" w:rsidP="00B57B1D">
            <w:pPr>
              <w:spacing w:after="0" w:line="240" w:lineRule="auto"/>
              <w:jc w:val="right"/>
              <w:rPr>
                <w:rFonts w:ascii="Arial" w:eastAsia="Times New Roman" w:hAnsi="Arial" w:cs="Arial"/>
                <w:color w:val="244061"/>
                <w:sz w:val="18"/>
                <w:szCs w:val="18"/>
                <w:lang w:eastAsia="hr-HR"/>
              </w:rPr>
            </w:pPr>
            <w:r w:rsidRPr="00B57B1D">
              <w:rPr>
                <w:rFonts w:ascii="Arial" w:eastAsia="Times New Roman" w:hAnsi="Arial" w:cs="Arial"/>
                <w:color w:val="244061"/>
                <w:sz w:val="18"/>
                <w:szCs w:val="18"/>
                <w:lang w:eastAsia="hr-HR"/>
              </w:rPr>
              <w:t>354.987</w:t>
            </w:r>
          </w:p>
        </w:tc>
        <w:tc>
          <w:tcPr>
            <w:tcW w:w="1134" w:type="dxa"/>
            <w:tcBorders>
              <w:top w:val="single" w:sz="4" w:space="0" w:color="FFFFFF"/>
              <w:left w:val="single" w:sz="4" w:space="0" w:color="BFBFBF"/>
              <w:bottom w:val="single" w:sz="4" w:space="0" w:color="FFFFFF"/>
              <w:right w:val="single" w:sz="4" w:space="0" w:color="BFBFBF"/>
            </w:tcBorders>
            <w:shd w:val="clear" w:color="000000" w:fill="FFFFFF"/>
            <w:vAlign w:val="center"/>
            <w:hideMark/>
          </w:tcPr>
          <w:p w:rsidR="00B57B1D" w:rsidRPr="00B57B1D" w:rsidRDefault="00B57B1D" w:rsidP="00B57B1D">
            <w:pPr>
              <w:spacing w:after="0" w:line="240" w:lineRule="auto"/>
              <w:jc w:val="right"/>
              <w:rPr>
                <w:rFonts w:ascii="Arial" w:eastAsia="Times New Roman" w:hAnsi="Arial" w:cs="Arial"/>
                <w:color w:val="244061"/>
                <w:sz w:val="18"/>
                <w:szCs w:val="18"/>
                <w:lang w:eastAsia="hr-HR"/>
              </w:rPr>
            </w:pPr>
            <w:r w:rsidRPr="00B57B1D">
              <w:rPr>
                <w:rFonts w:ascii="Arial" w:eastAsia="Times New Roman" w:hAnsi="Arial" w:cs="Arial"/>
                <w:color w:val="244061"/>
                <w:sz w:val="18"/>
                <w:szCs w:val="18"/>
                <w:lang w:eastAsia="hr-HR"/>
              </w:rPr>
              <w:t>1.173</w:t>
            </w:r>
          </w:p>
        </w:tc>
        <w:tc>
          <w:tcPr>
            <w:tcW w:w="1017" w:type="dxa"/>
            <w:tcBorders>
              <w:top w:val="single" w:sz="4" w:space="0" w:color="FFFFFF"/>
              <w:left w:val="single" w:sz="4" w:space="0" w:color="BFBFBF"/>
              <w:bottom w:val="single" w:sz="4" w:space="0" w:color="FFFFFF"/>
              <w:right w:val="single" w:sz="4" w:space="0" w:color="BFBFBF"/>
            </w:tcBorders>
            <w:shd w:val="clear" w:color="000000" w:fill="FFFFFF"/>
            <w:vAlign w:val="center"/>
            <w:hideMark/>
          </w:tcPr>
          <w:p w:rsidR="00B57B1D" w:rsidRPr="00B57B1D" w:rsidRDefault="00B57B1D" w:rsidP="00B57B1D">
            <w:pPr>
              <w:spacing w:after="0" w:line="240" w:lineRule="auto"/>
              <w:jc w:val="right"/>
              <w:rPr>
                <w:rFonts w:ascii="Arial" w:eastAsia="Times New Roman" w:hAnsi="Arial" w:cs="Arial"/>
                <w:color w:val="244061"/>
                <w:sz w:val="18"/>
                <w:szCs w:val="18"/>
                <w:lang w:eastAsia="hr-HR"/>
              </w:rPr>
            </w:pPr>
            <w:r w:rsidRPr="00B57B1D">
              <w:rPr>
                <w:rFonts w:ascii="Arial" w:eastAsia="Times New Roman" w:hAnsi="Arial" w:cs="Arial"/>
                <w:color w:val="244061"/>
                <w:sz w:val="18"/>
                <w:szCs w:val="18"/>
                <w:lang w:eastAsia="hr-HR"/>
              </w:rPr>
              <w:t>0</w:t>
            </w:r>
          </w:p>
        </w:tc>
      </w:tr>
      <w:tr w:rsidR="00B57B1D" w:rsidRPr="00B57B1D" w:rsidTr="002C4C09">
        <w:trPr>
          <w:trHeight w:hRule="exact" w:val="283"/>
          <w:jc w:val="center"/>
        </w:trPr>
        <w:tc>
          <w:tcPr>
            <w:tcW w:w="642" w:type="dxa"/>
            <w:tcBorders>
              <w:top w:val="single" w:sz="4" w:space="0" w:color="FFFFFF"/>
              <w:left w:val="single" w:sz="4" w:space="0" w:color="FFFFFF"/>
              <w:bottom w:val="single" w:sz="4" w:space="0" w:color="FFFFFF"/>
              <w:right w:val="single" w:sz="4" w:space="0" w:color="FFFFFF"/>
            </w:tcBorders>
            <w:shd w:val="clear" w:color="auto" w:fill="DBE5F1"/>
            <w:vAlign w:val="center"/>
            <w:hideMark/>
          </w:tcPr>
          <w:p w:rsidR="00B57B1D" w:rsidRPr="00B57B1D" w:rsidRDefault="00B57B1D" w:rsidP="00B57B1D">
            <w:pPr>
              <w:spacing w:after="0" w:line="240" w:lineRule="auto"/>
              <w:jc w:val="center"/>
              <w:rPr>
                <w:rFonts w:ascii="Arial" w:eastAsia="Times New Roman" w:hAnsi="Arial" w:cs="Arial"/>
                <w:color w:val="244061"/>
                <w:sz w:val="18"/>
                <w:szCs w:val="18"/>
                <w:lang w:eastAsia="hr-HR"/>
              </w:rPr>
            </w:pPr>
            <w:r w:rsidRPr="00B57B1D">
              <w:rPr>
                <w:rFonts w:ascii="Arial" w:eastAsia="Times New Roman" w:hAnsi="Arial" w:cs="Arial"/>
                <w:color w:val="244061"/>
                <w:sz w:val="18"/>
                <w:szCs w:val="18"/>
                <w:lang w:eastAsia="hr-HR"/>
              </w:rPr>
              <w:t>10.</w:t>
            </w:r>
          </w:p>
        </w:tc>
        <w:tc>
          <w:tcPr>
            <w:tcW w:w="642" w:type="dxa"/>
            <w:tcBorders>
              <w:top w:val="single" w:sz="4" w:space="0" w:color="FFFFFF"/>
              <w:left w:val="single" w:sz="4" w:space="0" w:color="FFFFFF"/>
              <w:bottom w:val="single" w:sz="4" w:space="0" w:color="FFFFFF"/>
              <w:right w:val="single" w:sz="4" w:space="0" w:color="FFFFFF"/>
            </w:tcBorders>
            <w:shd w:val="clear" w:color="auto" w:fill="DBE5F1"/>
            <w:vAlign w:val="center"/>
          </w:tcPr>
          <w:p w:rsidR="00B57B1D" w:rsidRPr="00B57B1D" w:rsidRDefault="00230C6A" w:rsidP="00B57B1D">
            <w:pPr>
              <w:spacing w:after="0" w:line="240" w:lineRule="auto"/>
              <w:jc w:val="center"/>
              <w:rPr>
                <w:rFonts w:ascii="Arial" w:eastAsia="Times New Roman" w:hAnsi="Arial" w:cs="Arial"/>
                <w:color w:val="244061"/>
                <w:sz w:val="18"/>
                <w:szCs w:val="18"/>
                <w:lang w:eastAsia="hr-HR"/>
              </w:rPr>
            </w:pPr>
            <w:r>
              <w:rPr>
                <w:rFonts w:ascii="Arial" w:eastAsia="Times New Roman" w:hAnsi="Arial" w:cs="Arial"/>
                <w:color w:val="244061"/>
                <w:sz w:val="18"/>
                <w:szCs w:val="18"/>
                <w:lang w:eastAsia="hr-HR"/>
              </w:rPr>
              <w:t>80.</w:t>
            </w:r>
          </w:p>
        </w:tc>
        <w:bookmarkStart w:id="3" w:name="RANGE!D16"/>
        <w:tc>
          <w:tcPr>
            <w:tcW w:w="4082" w:type="dxa"/>
            <w:tcBorders>
              <w:top w:val="single" w:sz="4" w:space="0" w:color="FFFFFF"/>
              <w:left w:val="single" w:sz="4" w:space="0" w:color="FFFFFF"/>
              <w:bottom w:val="single" w:sz="4" w:space="0" w:color="FFFFFF"/>
              <w:right w:val="single" w:sz="4" w:space="0" w:color="FFFFFF"/>
            </w:tcBorders>
            <w:shd w:val="clear" w:color="auto" w:fill="DBE5F1"/>
            <w:vAlign w:val="center"/>
          </w:tcPr>
          <w:p w:rsidR="00B57B1D" w:rsidRPr="00890097" w:rsidRDefault="00890097" w:rsidP="00B57B1D">
            <w:pPr>
              <w:spacing w:after="0" w:line="240" w:lineRule="auto"/>
              <w:rPr>
                <w:rFonts w:ascii="Arial" w:eastAsia="Times New Roman" w:hAnsi="Arial" w:cs="Arial"/>
                <w:color w:val="1F497D" w:themeColor="text2"/>
                <w:sz w:val="18"/>
                <w:szCs w:val="18"/>
                <w:lang w:eastAsia="hr-HR"/>
              </w:rPr>
            </w:pPr>
            <w:r>
              <w:rPr>
                <w:rFonts w:ascii="Arial" w:eastAsia="Times New Roman" w:hAnsi="Arial" w:cs="Arial"/>
                <w:color w:val="1F497D" w:themeColor="text2"/>
                <w:sz w:val="18"/>
                <w:szCs w:val="18"/>
                <w:lang w:eastAsia="hr-HR"/>
              </w:rPr>
              <w:fldChar w:fldCharType="begin"/>
            </w:r>
            <w:r>
              <w:rPr>
                <w:rFonts w:ascii="Arial" w:eastAsia="Times New Roman" w:hAnsi="Arial" w:cs="Arial"/>
                <w:color w:val="1F497D" w:themeColor="text2"/>
                <w:sz w:val="18"/>
                <w:szCs w:val="18"/>
                <w:lang w:eastAsia="hr-HR"/>
              </w:rPr>
              <w:instrText xml:space="preserve"> HYPERLINK "https://www.transparentno.hr/pregled/20622608859/814c095e0067f49382e1597d8db884f4c6ce804b55a6ffbd18ddd6068ab016650a33390a12d086a8429b3d8e2eff20ff9aeae81e27cf8f29ca3dc838b0fe44ae" </w:instrText>
            </w:r>
            <w:r>
              <w:rPr>
                <w:rFonts w:ascii="Arial" w:eastAsia="Times New Roman" w:hAnsi="Arial" w:cs="Arial"/>
                <w:color w:val="1F497D" w:themeColor="text2"/>
                <w:sz w:val="18"/>
                <w:szCs w:val="18"/>
                <w:lang w:eastAsia="hr-HR"/>
              </w:rPr>
              <w:fldChar w:fldCharType="separate"/>
            </w:r>
            <w:r w:rsidR="00B57B1D" w:rsidRPr="00890097">
              <w:rPr>
                <w:rStyle w:val="Hyperlink"/>
                <w:rFonts w:ascii="Arial" w:eastAsia="Times New Roman" w:hAnsi="Arial" w:cs="Arial"/>
                <w:sz w:val="18"/>
                <w:szCs w:val="18"/>
                <w:lang w:eastAsia="hr-HR"/>
              </w:rPr>
              <w:t>VESTAS CENTRAL EUROPE-ZAGREB d.o.o.</w:t>
            </w:r>
            <w:bookmarkEnd w:id="3"/>
            <w:r>
              <w:rPr>
                <w:rFonts w:ascii="Arial" w:eastAsia="Times New Roman" w:hAnsi="Arial" w:cs="Arial"/>
                <w:color w:val="1F497D" w:themeColor="text2"/>
                <w:sz w:val="18"/>
                <w:szCs w:val="18"/>
                <w:lang w:eastAsia="hr-HR"/>
              </w:rPr>
              <w:fldChar w:fldCharType="end"/>
            </w:r>
            <w:r w:rsidR="006D76CE" w:rsidRPr="00890097">
              <w:rPr>
                <w:rStyle w:val="FootnoteReference"/>
                <w:rFonts w:ascii="Arial" w:eastAsia="Times New Roman" w:hAnsi="Arial" w:cs="Arial"/>
                <w:color w:val="1F497D" w:themeColor="text2"/>
                <w:sz w:val="18"/>
                <w:szCs w:val="18"/>
                <w:lang w:eastAsia="hr-HR"/>
              </w:rPr>
              <w:footnoteReference w:id="3"/>
            </w:r>
          </w:p>
        </w:tc>
        <w:tc>
          <w:tcPr>
            <w:tcW w:w="1041" w:type="dxa"/>
            <w:tcBorders>
              <w:top w:val="single" w:sz="4" w:space="0" w:color="FFFFFF"/>
              <w:left w:val="single" w:sz="4" w:space="0" w:color="FFFFFF"/>
              <w:bottom w:val="single" w:sz="4" w:space="0" w:color="FFFFFF"/>
              <w:right w:val="single" w:sz="4" w:space="0" w:color="FFFFFF"/>
            </w:tcBorders>
            <w:shd w:val="clear" w:color="auto" w:fill="DBE5F1"/>
            <w:vAlign w:val="center"/>
            <w:hideMark/>
          </w:tcPr>
          <w:p w:rsidR="00B57B1D" w:rsidRPr="00B57B1D" w:rsidRDefault="00B57B1D" w:rsidP="00B57B1D">
            <w:pPr>
              <w:spacing w:after="0" w:line="240" w:lineRule="auto"/>
              <w:jc w:val="center"/>
              <w:rPr>
                <w:rFonts w:ascii="Arial" w:eastAsia="Times New Roman" w:hAnsi="Arial" w:cs="Arial"/>
                <w:color w:val="244061"/>
                <w:sz w:val="16"/>
                <w:szCs w:val="16"/>
                <w:lang w:eastAsia="hr-HR"/>
              </w:rPr>
            </w:pPr>
            <w:r w:rsidRPr="00B57B1D">
              <w:rPr>
                <w:rFonts w:ascii="Arial" w:eastAsia="Times New Roman" w:hAnsi="Arial" w:cs="Arial"/>
                <w:color w:val="244061"/>
                <w:sz w:val="16"/>
                <w:szCs w:val="16"/>
                <w:lang w:eastAsia="hr-HR"/>
              </w:rPr>
              <w:t>Privatno</w:t>
            </w:r>
          </w:p>
        </w:tc>
        <w:tc>
          <w:tcPr>
            <w:tcW w:w="1117" w:type="dxa"/>
            <w:tcBorders>
              <w:top w:val="single" w:sz="4" w:space="0" w:color="FFFFFF"/>
              <w:left w:val="single" w:sz="4" w:space="0" w:color="FFFFFF"/>
              <w:bottom w:val="single" w:sz="4" w:space="0" w:color="FFFFFF"/>
              <w:right w:val="single" w:sz="4" w:space="0" w:color="FFFFFF"/>
            </w:tcBorders>
            <w:shd w:val="clear" w:color="auto" w:fill="DBE5F1"/>
            <w:vAlign w:val="center"/>
            <w:hideMark/>
          </w:tcPr>
          <w:p w:rsidR="00B57B1D" w:rsidRPr="00B57B1D" w:rsidRDefault="00B57B1D" w:rsidP="00B57B1D">
            <w:pPr>
              <w:spacing w:after="0" w:line="240" w:lineRule="auto"/>
              <w:jc w:val="right"/>
              <w:rPr>
                <w:rFonts w:ascii="Arial" w:eastAsia="Times New Roman" w:hAnsi="Arial" w:cs="Arial"/>
                <w:color w:val="244061"/>
                <w:sz w:val="18"/>
                <w:szCs w:val="18"/>
                <w:lang w:eastAsia="hr-HR"/>
              </w:rPr>
            </w:pPr>
            <w:r w:rsidRPr="00B57B1D">
              <w:rPr>
                <w:rFonts w:ascii="Arial" w:eastAsia="Times New Roman" w:hAnsi="Arial" w:cs="Arial"/>
                <w:color w:val="244061"/>
                <w:sz w:val="18"/>
                <w:szCs w:val="18"/>
                <w:lang w:eastAsia="hr-HR"/>
              </w:rPr>
              <w:t>344.976</w:t>
            </w:r>
          </w:p>
        </w:tc>
        <w:tc>
          <w:tcPr>
            <w:tcW w:w="1134" w:type="dxa"/>
            <w:tcBorders>
              <w:top w:val="single" w:sz="4" w:space="0" w:color="FFFFFF"/>
              <w:left w:val="single" w:sz="4" w:space="0" w:color="FFFFFF"/>
              <w:bottom w:val="single" w:sz="4" w:space="0" w:color="FFFFFF"/>
              <w:right w:val="single" w:sz="4" w:space="0" w:color="FFFFFF"/>
            </w:tcBorders>
            <w:shd w:val="clear" w:color="auto" w:fill="DBE5F1"/>
            <w:vAlign w:val="center"/>
            <w:hideMark/>
          </w:tcPr>
          <w:p w:rsidR="00B57B1D" w:rsidRPr="00B57B1D" w:rsidRDefault="00B57B1D" w:rsidP="00B57B1D">
            <w:pPr>
              <w:spacing w:after="0" w:line="240" w:lineRule="auto"/>
              <w:jc w:val="right"/>
              <w:rPr>
                <w:rFonts w:ascii="Arial" w:eastAsia="Times New Roman" w:hAnsi="Arial" w:cs="Arial"/>
                <w:color w:val="FF0000"/>
                <w:sz w:val="18"/>
                <w:szCs w:val="18"/>
                <w:lang w:eastAsia="hr-HR"/>
              </w:rPr>
            </w:pPr>
            <w:r w:rsidRPr="00B57B1D">
              <w:rPr>
                <w:rFonts w:ascii="Arial" w:eastAsia="Times New Roman" w:hAnsi="Arial" w:cs="Arial"/>
                <w:color w:val="FF0000"/>
                <w:sz w:val="18"/>
                <w:szCs w:val="18"/>
                <w:lang w:eastAsia="hr-HR"/>
              </w:rPr>
              <w:t>-84</w:t>
            </w:r>
          </w:p>
        </w:tc>
        <w:tc>
          <w:tcPr>
            <w:tcW w:w="1017" w:type="dxa"/>
            <w:tcBorders>
              <w:top w:val="single" w:sz="4" w:space="0" w:color="FFFFFF"/>
              <w:left w:val="single" w:sz="4" w:space="0" w:color="FFFFFF"/>
              <w:bottom w:val="single" w:sz="4" w:space="0" w:color="FFFFFF"/>
              <w:right w:val="single" w:sz="4" w:space="0" w:color="FFFFFF"/>
            </w:tcBorders>
            <w:shd w:val="clear" w:color="auto" w:fill="DBE5F1"/>
            <w:vAlign w:val="center"/>
            <w:hideMark/>
          </w:tcPr>
          <w:p w:rsidR="00B57B1D" w:rsidRPr="00B57B1D" w:rsidRDefault="00B57B1D" w:rsidP="00B57B1D">
            <w:pPr>
              <w:spacing w:after="0" w:line="240" w:lineRule="auto"/>
              <w:jc w:val="right"/>
              <w:rPr>
                <w:rFonts w:ascii="Arial" w:eastAsia="Times New Roman" w:hAnsi="Arial" w:cs="Arial"/>
                <w:color w:val="244061"/>
                <w:sz w:val="18"/>
                <w:szCs w:val="18"/>
                <w:lang w:eastAsia="hr-HR"/>
              </w:rPr>
            </w:pPr>
            <w:r w:rsidRPr="00B57B1D">
              <w:rPr>
                <w:rFonts w:ascii="Arial" w:eastAsia="Times New Roman" w:hAnsi="Arial" w:cs="Arial"/>
                <w:color w:val="244061"/>
                <w:sz w:val="18"/>
                <w:szCs w:val="18"/>
                <w:lang w:eastAsia="hr-HR"/>
              </w:rPr>
              <w:t>278.056</w:t>
            </w:r>
          </w:p>
        </w:tc>
      </w:tr>
      <w:tr w:rsidR="00B57B1D" w:rsidRPr="00B57B1D" w:rsidTr="002C4C09">
        <w:trPr>
          <w:trHeight w:hRule="exact" w:val="283"/>
          <w:jc w:val="center"/>
        </w:trPr>
        <w:tc>
          <w:tcPr>
            <w:tcW w:w="6406" w:type="dxa"/>
            <w:gridSpan w:val="4"/>
            <w:tcBorders>
              <w:top w:val="single" w:sz="4" w:space="0" w:color="BFBFBF"/>
            </w:tcBorders>
            <w:shd w:val="clear" w:color="000000" w:fill="BFBFBF"/>
            <w:vAlign w:val="center"/>
            <w:hideMark/>
          </w:tcPr>
          <w:p w:rsidR="00B57B1D" w:rsidRPr="00B57B1D" w:rsidRDefault="00B57B1D" w:rsidP="00B57B1D">
            <w:pPr>
              <w:spacing w:after="0" w:line="240" w:lineRule="auto"/>
              <w:rPr>
                <w:rFonts w:ascii="Arial" w:eastAsia="Times New Roman" w:hAnsi="Arial" w:cs="Arial"/>
                <w:b/>
                <w:bCs/>
                <w:color w:val="244061"/>
                <w:sz w:val="18"/>
                <w:szCs w:val="18"/>
                <w:lang w:eastAsia="hr-HR"/>
              </w:rPr>
            </w:pPr>
            <w:r w:rsidRPr="00B57B1D">
              <w:rPr>
                <w:rFonts w:ascii="Arial" w:eastAsia="Times New Roman" w:hAnsi="Arial" w:cs="Arial"/>
                <w:b/>
                <w:bCs/>
                <w:color w:val="244061"/>
                <w:sz w:val="18"/>
                <w:szCs w:val="18"/>
                <w:lang w:eastAsia="hr-HR"/>
              </w:rPr>
              <w:t>Ukupno top 10</w:t>
            </w:r>
            <w:r w:rsidR="002C4C09">
              <w:rPr>
                <w:rFonts w:ascii="Arial" w:eastAsia="Times New Roman" w:hAnsi="Arial" w:cs="Arial"/>
                <w:b/>
                <w:bCs/>
                <w:color w:val="244061"/>
                <w:sz w:val="18"/>
                <w:szCs w:val="18"/>
                <w:lang w:eastAsia="hr-HR"/>
              </w:rPr>
              <w:t xml:space="preserve"> poduzetnika</w:t>
            </w:r>
          </w:p>
        </w:tc>
        <w:tc>
          <w:tcPr>
            <w:tcW w:w="1117" w:type="dxa"/>
            <w:tcBorders>
              <w:top w:val="single" w:sz="4" w:space="0" w:color="BFBFBF"/>
            </w:tcBorders>
            <w:shd w:val="clear" w:color="000000" w:fill="BFBFBF"/>
            <w:vAlign w:val="center"/>
            <w:hideMark/>
          </w:tcPr>
          <w:p w:rsidR="00B57B1D" w:rsidRPr="00B57B1D" w:rsidRDefault="00B57B1D" w:rsidP="00B57B1D">
            <w:pPr>
              <w:spacing w:after="0" w:line="240" w:lineRule="auto"/>
              <w:jc w:val="right"/>
              <w:rPr>
                <w:rFonts w:ascii="Arial" w:eastAsia="Times New Roman" w:hAnsi="Arial" w:cs="Arial"/>
                <w:b/>
                <w:bCs/>
                <w:color w:val="244061"/>
                <w:sz w:val="18"/>
                <w:szCs w:val="18"/>
                <w:lang w:eastAsia="hr-HR"/>
              </w:rPr>
            </w:pPr>
            <w:r w:rsidRPr="00B57B1D">
              <w:rPr>
                <w:rFonts w:ascii="Arial" w:eastAsia="Times New Roman" w:hAnsi="Arial" w:cs="Arial"/>
                <w:b/>
                <w:bCs/>
                <w:color w:val="244061"/>
                <w:sz w:val="18"/>
                <w:szCs w:val="18"/>
                <w:lang w:eastAsia="hr-HR"/>
              </w:rPr>
              <w:t>24.760.425</w:t>
            </w:r>
          </w:p>
        </w:tc>
        <w:tc>
          <w:tcPr>
            <w:tcW w:w="1134" w:type="dxa"/>
            <w:tcBorders>
              <w:top w:val="single" w:sz="4" w:space="0" w:color="BFBFBF"/>
            </w:tcBorders>
            <w:shd w:val="clear" w:color="000000" w:fill="BFBFBF"/>
            <w:vAlign w:val="center"/>
            <w:hideMark/>
          </w:tcPr>
          <w:p w:rsidR="00B57B1D" w:rsidRPr="00B57B1D" w:rsidRDefault="00B57B1D" w:rsidP="00B57B1D">
            <w:pPr>
              <w:spacing w:after="0" w:line="240" w:lineRule="auto"/>
              <w:jc w:val="right"/>
              <w:rPr>
                <w:rFonts w:ascii="Arial" w:eastAsia="Times New Roman" w:hAnsi="Arial" w:cs="Arial"/>
                <w:b/>
                <w:bCs/>
                <w:color w:val="244061"/>
                <w:sz w:val="18"/>
                <w:szCs w:val="18"/>
                <w:lang w:eastAsia="hr-HR"/>
              </w:rPr>
            </w:pPr>
            <w:r w:rsidRPr="00B57B1D">
              <w:rPr>
                <w:rFonts w:ascii="Arial" w:eastAsia="Times New Roman" w:hAnsi="Arial" w:cs="Arial"/>
                <w:b/>
                <w:bCs/>
                <w:color w:val="244061"/>
                <w:sz w:val="18"/>
                <w:szCs w:val="18"/>
                <w:lang w:eastAsia="hr-HR"/>
              </w:rPr>
              <w:t>2.979.667</w:t>
            </w:r>
          </w:p>
        </w:tc>
        <w:tc>
          <w:tcPr>
            <w:tcW w:w="1017" w:type="dxa"/>
            <w:tcBorders>
              <w:top w:val="single" w:sz="4" w:space="0" w:color="BFBFBF"/>
            </w:tcBorders>
            <w:shd w:val="clear" w:color="000000" w:fill="BFBFBF"/>
            <w:vAlign w:val="center"/>
            <w:hideMark/>
          </w:tcPr>
          <w:p w:rsidR="00B57B1D" w:rsidRPr="00B57B1D" w:rsidRDefault="00B57B1D" w:rsidP="00B57B1D">
            <w:pPr>
              <w:spacing w:after="0" w:line="240" w:lineRule="auto"/>
              <w:jc w:val="right"/>
              <w:rPr>
                <w:rFonts w:ascii="Arial" w:eastAsia="Times New Roman" w:hAnsi="Arial" w:cs="Arial"/>
                <w:b/>
                <w:bCs/>
                <w:color w:val="244061"/>
                <w:sz w:val="18"/>
                <w:szCs w:val="18"/>
                <w:lang w:eastAsia="hr-HR"/>
              </w:rPr>
            </w:pPr>
            <w:r w:rsidRPr="00B57B1D">
              <w:rPr>
                <w:rFonts w:ascii="Arial" w:eastAsia="Times New Roman" w:hAnsi="Arial" w:cs="Arial"/>
                <w:b/>
                <w:bCs/>
                <w:color w:val="244061"/>
                <w:sz w:val="18"/>
                <w:szCs w:val="18"/>
                <w:lang w:eastAsia="hr-HR"/>
              </w:rPr>
              <w:t>4.551.147</w:t>
            </w:r>
          </w:p>
        </w:tc>
      </w:tr>
      <w:tr w:rsidR="00B57B1D" w:rsidRPr="00B57B1D" w:rsidTr="002C4C09">
        <w:trPr>
          <w:trHeight w:hRule="exact" w:val="283"/>
          <w:jc w:val="center"/>
        </w:trPr>
        <w:tc>
          <w:tcPr>
            <w:tcW w:w="6406" w:type="dxa"/>
            <w:gridSpan w:val="4"/>
            <w:shd w:val="clear" w:color="000000" w:fill="BFBFBF"/>
            <w:vAlign w:val="center"/>
            <w:hideMark/>
          </w:tcPr>
          <w:p w:rsidR="00B57B1D" w:rsidRPr="00B57B1D" w:rsidRDefault="00B57B1D" w:rsidP="002C4C09">
            <w:pPr>
              <w:spacing w:after="0" w:line="240" w:lineRule="auto"/>
              <w:rPr>
                <w:rFonts w:ascii="Arial" w:eastAsia="Times New Roman" w:hAnsi="Arial" w:cs="Arial"/>
                <w:b/>
                <w:bCs/>
                <w:color w:val="244061"/>
                <w:sz w:val="18"/>
                <w:szCs w:val="18"/>
                <w:lang w:eastAsia="hr-HR"/>
              </w:rPr>
            </w:pPr>
            <w:r w:rsidRPr="00B57B1D">
              <w:rPr>
                <w:rFonts w:ascii="Arial" w:eastAsia="Times New Roman" w:hAnsi="Arial" w:cs="Arial"/>
                <w:b/>
                <w:bCs/>
                <w:color w:val="244061"/>
                <w:sz w:val="18"/>
                <w:szCs w:val="18"/>
                <w:lang w:eastAsia="hr-HR"/>
              </w:rPr>
              <w:t xml:space="preserve">Ukupno poduzetnici </w:t>
            </w:r>
            <w:r w:rsidR="002C4C09">
              <w:rPr>
                <w:rFonts w:ascii="Arial" w:eastAsia="Times New Roman" w:hAnsi="Arial" w:cs="Arial"/>
                <w:b/>
                <w:bCs/>
                <w:color w:val="244061"/>
                <w:sz w:val="18"/>
                <w:szCs w:val="18"/>
                <w:lang w:eastAsia="hr-HR"/>
              </w:rPr>
              <w:t xml:space="preserve">u </w:t>
            </w:r>
            <w:r w:rsidR="002C4C09" w:rsidRPr="002C4C09">
              <w:rPr>
                <w:rFonts w:ascii="Arial" w:eastAsia="Times New Roman" w:hAnsi="Arial" w:cs="Arial"/>
                <w:b/>
                <w:bCs/>
                <w:color w:val="244061"/>
                <w:sz w:val="18"/>
                <w:szCs w:val="18"/>
                <w:lang w:eastAsia="hr-HR"/>
              </w:rPr>
              <w:t>djelat</w:t>
            </w:r>
            <w:r w:rsidR="002C4C09">
              <w:rPr>
                <w:rFonts w:ascii="Arial" w:eastAsia="Times New Roman" w:hAnsi="Arial" w:cs="Arial"/>
                <w:b/>
                <w:bCs/>
                <w:color w:val="244061"/>
                <w:sz w:val="18"/>
                <w:szCs w:val="18"/>
                <w:lang w:eastAsia="hr-HR"/>
              </w:rPr>
              <w:t>. p</w:t>
            </w:r>
            <w:r w:rsidR="002C4C09" w:rsidRPr="002C4C09">
              <w:rPr>
                <w:rFonts w:ascii="Arial" w:eastAsia="Times New Roman" w:hAnsi="Arial" w:cs="Arial"/>
                <w:b/>
                <w:bCs/>
                <w:color w:val="244061"/>
                <w:sz w:val="18"/>
                <w:szCs w:val="18"/>
                <w:lang w:eastAsia="hr-HR"/>
              </w:rPr>
              <w:t>roizv</w:t>
            </w:r>
            <w:r w:rsidR="002C4C09">
              <w:rPr>
                <w:rFonts w:ascii="Arial" w:eastAsia="Times New Roman" w:hAnsi="Arial" w:cs="Arial"/>
                <w:b/>
                <w:bCs/>
                <w:color w:val="244061"/>
                <w:sz w:val="18"/>
                <w:szCs w:val="18"/>
                <w:lang w:eastAsia="hr-HR"/>
              </w:rPr>
              <w:t>.</w:t>
            </w:r>
            <w:r w:rsidR="002C4C09" w:rsidRPr="002C4C09">
              <w:rPr>
                <w:rFonts w:ascii="Arial" w:eastAsia="Times New Roman" w:hAnsi="Arial" w:cs="Arial"/>
                <w:b/>
                <w:bCs/>
                <w:color w:val="244061"/>
                <w:sz w:val="18"/>
                <w:szCs w:val="18"/>
                <w:lang w:eastAsia="hr-HR"/>
              </w:rPr>
              <w:t>, prijenos i distribucij</w:t>
            </w:r>
            <w:r w:rsidR="002C4C09">
              <w:rPr>
                <w:rFonts w:ascii="Arial" w:eastAsia="Times New Roman" w:hAnsi="Arial" w:cs="Arial"/>
                <w:b/>
                <w:bCs/>
                <w:color w:val="244061"/>
                <w:sz w:val="18"/>
                <w:szCs w:val="18"/>
                <w:lang w:eastAsia="hr-HR"/>
              </w:rPr>
              <w:t>e el. energije</w:t>
            </w:r>
          </w:p>
        </w:tc>
        <w:tc>
          <w:tcPr>
            <w:tcW w:w="1117" w:type="dxa"/>
            <w:shd w:val="clear" w:color="000000" w:fill="BFBFBF"/>
            <w:vAlign w:val="center"/>
            <w:hideMark/>
          </w:tcPr>
          <w:p w:rsidR="00B57B1D" w:rsidRPr="00B57B1D" w:rsidRDefault="00B57B1D" w:rsidP="00B57B1D">
            <w:pPr>
              <w:spacing w:after="0" w:line="240" w:lineRule="auto"/>
              <w:jc w:val="right"/>
              <w:rPr>
                <w:rFonts w:ascii="Arial" w:eastAsia="Times New Roman" w:hAnsi="Arial" w:cs="Arial"/>
                <w:b/>
                <w:bCs/>
                <w:color w:val="244061"/>
                <w:sz w:val="18"/>
                <w:szCs w:val="18"/>
                <w:lang w:eastAsia="hr-HR"/>
              </w:rPr>
            </w:pPr>
            <w:r w:rsidRPr="00B57B1D">
              <w:rPr>
                <w:rFonts w:ascii="Arial" w:eastAsia="Times New Roman" w:hAnsi="Arial" w:cs="Arial"/>
                <w:b/>
                <w:bCs/>
                <w:color w:val="244061"/>
                <w:sz w:val="18"/>
                <w:szCs w:val="18"/>
                <w:lang w:eastAsia="hr-HR"/>
              </w:rPr>
              <w:t>26.983.881</w:t>
            </w:r>
          </w:p>
        </w:tc>
        <w:tc>
          <w:tcPr>
            <w:tcW w:w="1134" w:type="dxa"/>
            <w:shd w:val="clear" w:color="000000" w:fill="BFBFBF"/>
            <w:vAlign w:val="center"/>
            <w:hideMark/>
          </w:tcPr>
          <w:p w:rsidR="00B57B1D" w:rsidRPr="00B57B1D" w:rsidRDefault="00B57B1D" w:rsidP="00B57B1D">
            <w:pPr>
              <w:spacing w:after="0" w:line="240" w:lineRule="auto"/>
              <w:jc w:val="right"/>
              <w:rPr>
                <w:rFonts w:ascii="Arial" w:eastAsia="Times New Roman" w:hAnsi="Arial" w:cs="Arial"/>
                <w:b/>
                <w:bCs/>
                <w:color w:val="244061"/>
                <w:sz w:val="18"/>
                <w:szCs w:val="18"/>
                <w:lang w:eastAsia="hr-HR"/>
              </w:rPr>
            </w:pPr>
            <w:r w:rsidRPr="00B57B1D">
              <w:rPr>
                <w:rFonts w:ascii="Arial" w:eastAsia="Times New Roman" w:hAnsi="Arial" w:cs="Arial"/>
                <w:b/>
                <w:bCs/>
                <w:color w:val="244061"/>
                <w:sz w:val="18"/>
                <w:szCs w:val="18"/>
                <w:lang w:eastAsia="hr-HR"/>
              </w:rPr>
              <w:t>3.007.860</w:t>
            </w:r>
          </w:p>
        </w:tc>
        <w:tc>
          <w:tcPr>
            <w:tcW w:w="1017" w:type="dxa"/>
            <w:shd w:val="clear" w:color="000000" w:fill="BFBFBF"/>
            <w:vAlign w:val="center"/>
            <w:hideMark/>
          </w:tcPr>
          <w:p w:rsidR="00B57B1D" w:rsidRPr="00B57B1D" w:rsidRDefault="00B57B1D" w:rsidP="00B57B1D">
            <w:pPr>
              <w:spacing w:after="0" w:line="240" w:lineRule="auto"/>
              <w:jc w:val="right"/>
              <w:rPr>
                <w:rFonts w:ascii="Arial" w:eastAsia="Times New Roman" w:hAnsi="Arial" w:cs="Arial"/>
                <w:b/>
                <w:bCs/>
                <w:color w:val="244061"/>
                <w:sz w:val="18"/>
                <w:szCs w:val="18"/>
                <w:lang w:eastAsia="hr-HR"/>
              </w:rPr>
            </w:pPr>
            <w:r w:rsidRPr="00B57B1D">
              <w:rPr>
                <w:rFonts w:ascii="Arial" w:eastAsia="Times New Roman" w:hAnsi="Arial" w:cs="Arial"/>
                <w:b/>
                <w:bCs/>
                <w:color w:val="244061"/>
                <w:sz w:val="18"/>
                <w:szCs w:val="18"/>
                <w:lang w:eastAsia="hr-HR"/>
              </w:rPr>
              <w:t>4.993.409</w:t>
            </w:r>
          </w:p>
        </w:tc>
      </w:tr>
      <w:tr w:rsidR="00B57B1D" w:rsidRPr="00B57B1D" w:rsidTr="002C4C09">
        <w:trPr>
          <w:trHeight w:hRule="exact" w:val="283"/>
          <w:jc w:val="center"/>
        </w:trPr>
        <w:tc>
          <w:tcPr>
            <w:tcW w:w="6406" w:type="dxa"/>
            <w:gridSpan w:val="4"/>
            <w:shd w:val="clear" w:color="000000" w:fill="BFBFBF"/>
            <w:vAlign w:val="center"/>
            <w:hideMark/>
          </w:tcPr>
          <w:p w:rsidR="00B57B1D" w:rsidRPr="00B57B1D" w:rsidRDefault="00B57B1D" w:rsidP="00B57B1D">
            <w:pPr>
              <w:spacing w:after="0" w:line="240" w:lineRule="auto"/>
              <w:rPr>
                <w:rFonts w:ascii="Arial" w:eastAsia="Times New Roman" w:hAnsi="Arial" w:cs="Arial"/>
                <w:b/>
                <w:bCs/>
                <w:color w:val="244061"/>
                <w:sz w:val="18"/>
                <w:szCs w:val="18"/>
                <w:lang w:eastAsia="hr-HR"/>
              </w:rPr>
            </w:pPr>
            <w:r w:rsidRPr="00B57B1D">
              <w:rPr>
                <w:rFonts w:ascii="Arial" w:eastAsia="Times New Roman" w:hAnsi="Arial" w:cs="Arial"/>
                <w:b/>
                <w:bCs/>
                <w:color w:val="244061"/>
                <w:sz w:val="18"/>
                <w:szCs w:val="18"/>
                <w:lang w:eastAsia="hr-HR"/>
              </w:rPr>
              <w:t>Udjel top 10 poduzetnika u skupini 35.1</w:t>
            </w:r>
          </w:p>
        </w:tc>
        <w:tc>
          <w:tcPr>
            <w:tcW w:w="1117" w:type="dxa"/>
            <w:shd w:val="clear" w:color="000000" w:fill="BFBFBF"/>
            <w:vAlign w:val="center"/>
            <w:hideMark/>
          </w:tcPr>
          <w:p w:rsidR="00B57B1D" w:rsidRPr="00B57B1D" w:rsidRDefault="00B57B1D" w:rsidP="00B57B1D">
            <w:pPr>
              <w:spacing w:after="0" w:line="240" w:lineRule="auto"/>
              <w:jc w:val="right"/>
              <w:rPr>
                <w:rFonts w:ascii="Arial" w:eastAsia="Times New Roman" w:hAnsi="Arial" w:cs="Arial"/>
                <w:b/>
                <w:bCs/>
                <w:color w:val="244061"/>
                <w:sz w:val="18"/>
                <w:szCs w:val="18"/>
                <w:lang w:eastAsia="hr-HR"/>
              </w:rPr>
            </w:pPr>
            <w:r w:rsidRPr="00B57B1D">
              <w:rPr>
                <w:rFonts w:ascii="Arial" w:eastAsia="Times New Roman" w:hAnsi="Arial" w:cs="Arial"/>
                <w:b/>
                <w:bCs/>
                <w:color w:val="244061"/>
                <w:sz w:val="18"/>
                <w:szCs w:val="18"/>
                <w:lang w:eastAsia="hr-HR"/>
              </w:rPr>
              <w:t>91,8%</w:t>
            </w:r>
          </w:p>
        </w:tc>
        <w:tc>
          <w:tcPr>
            <w:tcW w:w="1134" w:type="dxa"/>
            <w:shd w:val="clear" w:color="000000" w:fill="BFBFBF"/>
            <w:vAlign w:val="center"/>
            <w:hideMark/>
          </w:tcPr>
          <w:p w:rsidR="00B57B1D" w:rsidRPr="00B57B1D" w:rsidRDefault="00B57B1D" w:rsidP="00B57B1D">
            <w:pPr>
              <w:spacing w:after="0" w:line="240" w:lineRule="auto"/>
              <w:jc w:val="right"/>
              <w:rPr>
                <w:rFonts w:ascii="Arial" w:eastAsia="Times New Roman" w:hAnsi="Arial" w:cs="Arial"/>
                <w:b/>
                <w:bCs/>
                <w:color w:val="244061"/>
                <w:sz w:val="18"/>
                <w:szCs w:val="18"/>
                <w:lang w:eastAsia="hr-HR"/>
              </w:rPr>
            </w:pPr>
            <w:r w:rsidRPr="00B57B1D">
              <w:rPr>
                <w:rFonts w:ascii="Arial" w:eastAsia="Times New Roman" w:hAnsi="Arial" w:cs="Arial"/>
                <w:b/>
                <w:bCs/>
                <w:color w:val="244061"/>
                <w:sz w:val="18"/>
                <w:szCs w:val="18"/>
                <w:lang w:eastAsia="hr-HR"/>
              </w:rPr>
              <w:t>99,1%</w:t>
            </w:r>
          </w:p>
        </w:tc>
        <w:tc>
          <w:tcPr>
            <w:tcW w:w="1017" w:type="dxa"/>
            <w:shd w:val="clear" w:color="000000" w:fill="BFBFBF"/>
            <w:vAlign w:val="center"/>
            <w:hideMark/>
          </w:tcPr>
          <w:p w:rsidR="00B57B1D" w:rsidRPr="00B57B1D" w:rsidRDefault="00B57B1D" w:rsidP="00B57B1D">
            <w:pPr>
              <w:spacing w:after="0" w:line="240" w:lineRule="auto"/>
              <w:jc w:val="right"/>
              <w:rPr>
                <w:rFonts w:ascii="Arial" w:eastAsia="Times New Roman" w:hAnsi="Arial" w:cs="Arial"/>
                <w:b/>
                <w:bCs/>
                <w:color w:val="244061"/>
                <w:sz w:val="18"/>
                <w:szCs w:val="18"/>
                <w:lang w:eastAsia="hr-HR"/>
              </w:rPr>
            </w:pPr>
            <w:r w:rsidRPr="00B57B1D">
              <w:rPr>
                <w:rFonts w:ascii="Arial" w:eastAsia="Times New Roman" w:hAnsi="Arial" w:cs="Arial"/>
                <w:b/>
                <w:bCs/>
                <w:color w:val="244061"/>
                <w:sz w:val="18"/>
                <w:szCs w:val="18"/>
                <w:lang w:eastAsia="hr-HR"/>
              </w:rPr>
              <w:t>91,1%</w:t>
            </w:r>
          </w:p>
        </w:tc>
      </w:tr>
    </w:tbl>
    <w:p w:rsidR="00B57B1D" w:rsidRPr="00B57B1D" w:rsidRDefault="00B57B1D" w:rsidP="00B57B1D">
      <w:pPr>
        <w:spacing w:before="40" w:after="0" w:line="240" w:lineRule="auto"/>
        <w:jc w:val="both"/>
        <w:rPr>
          <w:rFonts w:ascii="Arial" w:hAnsi="Arial" w:cs="Arial"/>
          <w:i/>
          <w:color w:val="1F497D"/>
          <w:sz w:val="16"/>
          <w:szCs w:val="16"/>
        </w:rPr>
      </w:pPr>
      <w:r w:rsidRPr="00B57B1D">
        <w:rPr>
          <w:rFonts w:ascii="Arial" w:hAnsi="Arial" w:cs="Arial"/>
          <w:i/>
          <w:color w:val="1F497D"/>
          <w:sz w:val="16"/>
          <w:szCs w:val="16"/>
        </w:rPr>
        <w:t xml:space="preserve">Izvor: Fina, </w:t>
      </w:r>
      <w:hyperlink r:id="rId17" w:history="1">
        <w:r w:rsidRPr="00ED37E4">
          <w:rPr>
            <w:rStyle w:val="Hyperlink"/>
            <w:rFonts w:ascii="Arial" w:hAnsi="Arial" w:cs="Arial"/>
            <w:i/>
            <w:sz w:val="16"/>
            <w:szCs w:val="16"/>
          </w:rPr>
          <w:t>Registar godišnjih financijskih izvještaja</w:t>
        </w:r>
      </w:hyperlink>
      <w:r w:rsidRPr="00B57B1D">
        <w:rPr>
          <w:rFonts w:ascii="Arial" w:hAnsi="Arial" w:cs="Arial"/>
          <w:i/>
          <w:color w:val="1F497D"/>
          <w:sz w:val="16"/>
          <w:szCs w:val="16"/>
        </w:rPr>
        <w:t>, obrada GFI-a za 2015. godinu</w:t>
      </w:r>
    </w:p>
    <w:p w:rsidR="002D1D6F" w:rsidRPr="00B57B1D" w:rsidRDefault="002D1D6F" w:rsidP="002D1D6F">
      <w:pPr>
        <w:spacing w:before="180" w:after="0"/>
        <w:jc w:val="both"/>
        <w:rPr>
          <w:rFonts w:ascii="Arial" w:eastAsia="Times New Roman" w:hAnsi="Arial" w:cs="Arial"/>
          <w:color w:val="254061"/>
          <w:sz w:val="20"/>
          <w:szCs w:val="20"/>
          <w:lang w:eastAsia="hr-HR"/>
        </w:rPr>
      </w:pPr>
      <w:r w:rsidRPr="00B57B1D">
        <w:rPr>
          <w:rFonts w:ascii="Arial" w:eastAsia="Times New Roman" w:hAnsi="Arial" w:cs="Arial"/>
          <w:color w:val="254061"/>
          <w:sz w:val="20"/>
          <w:szCs w:val="20"/>
          <w:lang w:eastAsia="hr-HR"/>
        </w:rPr>
        <w:t>Podaci o financijskim rezultatima top 10 poduzetnika prema ukupnom prihodu u djelatnosti proizvodnje, prijenosa i distribucije električne energije potvrđuju veliku koncentraciju rezultata na mali broj poduzetnika.</w:t>
      </w:r>
    </w:p>
    <w:p w:rsidR="00B57B1D" w:rsidRPr="00B57B1D" w:rsidRDefault="00B57B1D" w:rsidP="002B74E0">
      <w:pPr>
        <w:pBdr>
          <w:top w:val="single" w:sz="12" w:space="1" w:color="auto"/>
        </w:pBdr>
        <w:spacing w:before="360" w:after="0" w:line="264" w:lineRule="auto"/>
        <w:rPr>
          <w:rFonts w:ascii="Arial" w:eastAsia="Times New Roman" w:hAnsi="Arial" w:cs="Arial"/>
          <w:i/>
          <w:color w:val="17365D"/>
          <w:sz w:val="18"/>
          <w:szCs w:val="18"/>
          <w:lang w:eastAsia="hr-HR"/>
        </w:rPr>
      </w:pPr>
      <w:r w:rsidRPr="00B57B1D">
        <w:rPr>
          <w:rFonts w:ascii="Arial" w:eastAsia="Times New Roman" w:hAnsi="Arial" w:cs="Arial"/>
          <w:i/>
          <w:color w:val="17365D"/>
          <w:sz w:val="18"/>
          <w:szCs w:val="18"/>
          <w:lang w:eastAsia="hr-HR"/>
        </w:rPr>
        <w:t xml:space="preserve">Više o rezultatima poslovanja poduzetnika po područjima djelatnosti i po drugim kriterijima, prezentirano je u </w:t>
      </w:r>
      <w:hyperlink r:id="rId18" w:history="1">
        <w:r w:rsidRPr="00B57B1D">
          <w:rPr>
            <w:rFonts w:ascii="Arial" w:eastAsia="Times New Roman" w:hAnsi="Arial" w:cs="Arial"/>
            <w:i/>
            <w:color w:val="0000FF"/>
            <w:sz w:val="18"/>
            <w:szCs w:val="18"/>
            <w:u w:val="single"/>
            <w:lang w:eastAsia="hr-HR"/>
          </w:rPr>
          <w:t>standardnim analizama</w:t>
        </w:r>
      </w:hyperlink>
      <w:r w:rsidRPr="00B57B1D">
        <w:rPr>
          <w:rFonts w:ascii="Arial" w:eastAsia="Times New Roman" w:hAnsi="Arial" w:cs="Arial"/>
          <w:i/>
          <w:color w:val="17365D"/>
          <w:sz w:val="18"/>
          <w:szCs w:val="18"/>
          <w:lang w:eastAsia="hr-HR"/>
        </w:rPr>
        <w:t xml:space="preserve"> rezultata poslovanja poduzetnika RH, po županijama i po gradovima i općinama u 2015. godini.</w:t>
      </w:r>
    </w:p>
    <w:p w:rsidR="00B57B1D" w:rsidRPr="00B57B1D" w:rsidRDefault="00B57B1D" w:rsidP="002B74E0">
      <w:pPr>
        <w:pBdr>
          <w:top w:val="single" w:sz="12" w:space="1" w:color="auto"/>
        </w:pBdr>
        <w:spacing w:before="80" w:after="0" w:line="264" w:lineRule="auto"/>
        <w:jc w:val="both"/>
        <w:rPr>
          <w:rFonts w:ascii="Arial" w:hAnsi="Arial" w:cs="Arial"/>
          <w:i/>
          <w:color w:val="244061"/>
          <w:sz w:val="18"/>
          <w:szCs w:val="18"/>
          <w:lang w:eastAsia="hr-HR"/>
        </w:rPr>
      </w:pPr>
      <w:r w:rsidRPr="00B57B1D">
        <w:rPr>
          <w:rFonts w:ascii="Arial" w:eastAsia="Times New Roman" w:hAnsi="Arial" w:cs="Arial"/>
          <w:i/>
          <w:color w:val="17365D"/>
          <w:sz w:val="18"/>
          <w:szCs w:val="18"/>
          <w:lang w:eastAsia="hr-HR"/>
        </w:rPr>
        <w:t>Pojedinačni podaci o rezultatima poslovanja poduzetnika dostupni su besplatno na</w:t>
      </w:r>
      <w:r w:rsidRPr="00B57B1D">
        <w:rPr>
          <w:rFonts w:ascii="Arial" w:hAnsi="Arial" w:cs="Arial"/>
          <w:i/>
          <w:color w:val="17365D"/>
          <w:sz w:val="18"/>
          <w:szCs w:val="18"/>
          <w:lang w:eastAsia="hr-HR"/>
        </w:rPr>
        <w:t xml:space="preserve"> </w:t>
      </w:r>
      <w:hyperlink r:id="rId19" w:history="1">
        <w:r w:rsidRPr="00B57B1D">
          <w:rPr>
            <w:rFonts w:ascii="Arial" w:hAnsi="Arial" w:cs="Arial"/>
            <w:i/>
            <w:color w:val="0000FF"/>
            <w:sz w:val="18"/>
            <w:szCs w:val="18"/>
            <w:u w:val="single"/>
            <w:lang w:eastAsia="hr-HR"/>
          </w:rPr>
          <w:t>RGFI – javna objava</w:t>
        </w:r>
      </w:hyperlink>
      <w:r w:rsidRPr="00B57B1D">
        <w:rPr>
          <w:rFonts w:ascii="Arial" w:hAnsi="Arial" w:cs="Arial"/>
          <w:i/>
          <w:color w:val="0F243E"/>
          <w:sz w:val="18"/>
          <w:szCs w:val="18"/>
          <w:lang w:eastAsia="hr-HR"/>
        </w:rPr>
        <w:t xml:space="preserve"> </w:t>
      </w:r>
      <w:r w:rsidRPr="00B57B1D">
        <w:rPr>
          <w:rFonts w:ascii="Arial" w:eastAsia="Times New Roman" w:hAnsi="Arial" w:cs="Arial"/>
          <w:i/>
          <w:color w:val="17375E"/>
          <w:sz w:val="18"/>
          <w:szCs w:val="18"/>
          <w:lang w:eastAsia="hr-HR"/>
        </w:rPr>
        <w:t>i na</w:t>
      </w:r>
      <w:r w:rsidRPr="00B57B1D">
        <w:rPr>
          <w:rFonts w:ascii="Arial" w:hAnsi="Arial" w:cs="Arial"/>
          <w:i/>
          <w:color w:val="0F243E"/>
          <w:sz w:val="18"/>
          <w:szCs w:val="18"/>
          <w:lang w:eastAsia="hr-HR"/>
        </w:rPr>
        <w:t xml:space="preserve"> </w:t>
      </w:r>
      <w:hyperlink r:id="rId20" w:history="1">
        <w:r w:rsidRPr="00B57B1D">
          <w:rPr>
            <w:rFonts w:ascii="Arial" w:hAnsi="Arial" w:cs="Arial"/>
            <w:i/>
            <w:color w:val="0000FF"/>
            <w:sz w:val="18"/>
            <w:szCs w:val="18"/>
            <w:u w:val="single"/>
            <w:lang w:eastAsia="hr-HR"/>
          </w:rPr>
          <w:t>Transparentno.hr</w:t>
        </w:r>
      </w:hyperlink>
      <w:r w:rsidRPr="00B57B1D">
        <w:rPr>
          <w:rFonts w:ascii="Arial" w:hAnsi="Arial" w:cs="Arial"/>
          <w:i/>
          <w:color w:val="0000FF"/>
          <w:sz w:val="18"/>
          <w:szCs w:val="18"/>
          <w:u w:val="single"/>
          <w:lang w:eastAsia="hr-HR"/>
        </w:rPr>
        <w:t>,</w:t>
      </w:r>
      <w:r w:rsidRPr="00B57B1D">
        <w:rPr>
          <w:rFonts w:ascii="Arial" w:hAnsi="Arial" w:cs="Arial"/>
          <w:i/>
          <w:color w:val="0000FF"/>
          <w:sz w:val="18"/>
          <w:szCs w:val="18"/>
          <w:lang w:eastAsia="hr-HR"/>
        </w:rPr>
        <w:t xml:space="preserve"> </w:t>
      </w:r>
      <w:r w:rsidRPr="00B57B1D">
        <w:rPr>
          <w:rFonts w:ascii="Arial" w:hAnsi="Arial" w:cs="Arial"/>
          <w:i/>
          <w:color w:val="244061"/>
          <w:sz w:val="18"/>
          <w:szCs w:val="18"/>
          <w:lang w:eastAsia="hr-HR"/>
        </w:rPr>
        <w:t xml:space="preserve">a agregirani i pojedinačni podaci dostupni su uz naknadu na servisu </w:t>
      </w:r>
      <w:hyperlink r:id="rId21" w:history="1">
        <w:r w:rsidRPr="00B57B1D">
          <w:rPr>
            <w:rFonts w:ascii="Arial" w:hAnsi="Arial" w:cs="Arial"/>
            <w:i/>
            <w:color w:val="0000FF"/>
            <w:sz w:val="18"/>
            <w:szCs w:val="18"/>
            <w:u w:val="single"/>
            <w:lang w:eastAsia="hr-HR"/>
          </w:rPr>
          <w:t>info.BIZ</w:t>
        </w:r>
      </w:hyperlink>
    </w:p>
    <w:p w:rsidR="00B57B1D" w:rsidRPr="00B57B1D" w:rsidRDefault="00B57B1D" w:rsidP="002B74E0">
      <w:pPr>
        <w:pBdr>
          <w:top w:val="single" w:sz="12" w:space="1" w:color="auto"/>
        </w:pBdr>
        <w:spacing w:before="80" w:after="0" w:line="264" w:lineRule="auto"/>
        <w:jc w:val="both"/>
        <w:rPr>
          <w:rFonts w:ascii="Arial" w:hAnsi="Arial" w:cs="Arial"/>
          <w:color w:val="254061"/>
          <w:sz w:val="18"/>
          <w:szCs w:val="18"/>
          <w:u w:val="single"/>
          <w:lang w:eastAsia="hr-HR"/>
        </w:rPr>
      </w:pPr>
      <w:r w:rsidRPr="00B57B1D">
        <w:rPr>
          <w:rFonts w:ascii="Arial" w:hAnsi="Arial" w:cs="Arial"/>
          <w:bCs/>
          <w:i/>
          <w:color w:val="17365D"/>
          <w:sz w:val="18"/>
          <w:szCs w:val="18"/>
        </w:rPr>
        <w:t xml:space="preserve">Informacija o tome je li poslovni subjekt u blokadi ili ne, dostupna je korištenjem usluge </w:t>
      </w:r>
      <w:hyperlink r:id="rId22" w:history="1">
        <w:r w:rsidRPr="00B57B1D">
          <w:rPr>
            <w:rFonts w:ascii="Arial" w:hAnsi="Arial" w:cs="Arial"/>
            <w:bCs/>
            <w:i/>
            <w:color w:val="0000FF"/>
            <w:sz w:val="18"/>
            <w:szCs w:val="18"/>
            <w:u w:val="single"/>
          </w:rPr>
          <w:t>FINA InfoBlokade</w:t>
        </w:r>
      </w:hyperlink>
      <w:r w:rsidRPr="00B57B1D">
        <w:rPr>
          <w:rFonts w:ascii="Arial" w:hAnsi="Arial" w:cs="Arial"/>
          <w:bCs/>
          <w:i/>
          <w:color w:val="17365D"/>
          <w:sz w:val="18"/>
          <w:szCs w:val="18"/>
        </w:rPr>
        <w:t xml:space="preserve"> slanjem SMS poruke na broj 818058, te korištenjem </w:t>
      </w:r>
      <w:hyperlink r:id="rId23" w:history="1">
        <w:r w:rsidRPr="00B57B1D">
          <w:rPr>
            <w:rFonts w:ascii="Arial" w:hAnsi="Arial" w:cs="Arial"/>
            <w:bCs/>
            <w:i/>
            <w:color w:val="0000FF"/>
            <w:sz w:val="18"/>
            <w:szCs w:val="18"/>
            <w:u w:val="single"/>
          </w:rPr>
          <w:t>WEB aplikacije JRR</w:t>
        </w:r>
      </w:hyperlink>
      <w:r w:rsidRPr="00B57B1D">
        <w:rPr>
          <w:rFonts w:ascii="Arial" w:hAnsi="Arial" w:cs="Arial"/>
          <w:bCs/>
          <w:i/>
          <w:color w:val="17365D"/>
          <w:sz w:val="18"/>
          <w:szCs w:val="18"/>
        </w:rPr>
        <w:t xml:space="preserve"> tj. uvidom u podatke o računima i statusu blokade poslovnih subjekata, koji se ažuriraju u </w:t>
      </w:r>
      <w:hyperlink r:id="rId24" w:history="1">
        <w:r w:rsidRPr="00B57B1D">
          <w:rPr>
            <w:rFonts w:ascii="Arial" w:hAnsi="Arial" w:cs="Arial"/>
            <w:bCs/>
            <w:i/>
            <w:color w:val="0000FF"/>
            <w:sz w:val="18"/>
            <w:szCs w:val="18"/>
            <w:u w:val="single"/>
          </w:rPr>
          <w:t>Jedinstvenom registru računa</w:t>
        </w:r>
      </w:hyperlink>
      <w:r w:rsidRPr="00B57B1D">
        <w:rPr>
          <w:rFonts w:ascii="Arial" w:hAnsi="Arial" w:cs="Arial"/>
          <w:bCs/>
          <w:i/>
          <w:color w:val="17365D"/>
          <w:sz w:val="18"/>
          <w:szCs w:val="18"/>
        </w:rPr>
        <w:t xml:space="preserve"> kojega u skladu sa zakonskim propisima, od 2002. godine, vodi Financijska agencija.</w:t>
      </w:r>
    </w:p>
    <w:p w:rsidR="00B57B1D" w:rsidRDefault="00B57B1D"/>
    <w:sectPr w:rsidR="00B57B1D" w:rsidSect="00E72151">
      <w:headerReference w:type="default" r:id="rId25"/>
      <w:footerReference w:type="default" r:id="rId26"/>
      <w:pgSz w:w="11906" w:h="16838"/>
      <w:pgMar w:top="1134" w:right="1021" w:bottom="102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67A7" w:rsidRDefault="001B67A7" w:rsidP="00E72151">
      <w:pPr>
        <w:spacing w:after="0" w:line="240" w:lineRule="auto"/>
      </w:pPr>
      <w:r>
        <w:separator/>
      </w:r>
    </w:p>
  </w:endnote>
  <w:endnote w:type="continuationSeparator" w:id="0">
    <w:p w:rsidR="001B67A7" w:rsidRDefault="001B67A7" w:rsidP="00E721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B1D" w:rsidRPr="00234913" w:rsidRDefault="00B57B1D" w:rsidP="00B57B1D">
    <w:pPr>
      <w:pStyle w:val="Footer"/>
      <w:spacing w:after="0" w:line="240" w:lineRule="auto"/>
      <w:jc w:val="right"/>
      <w:rPr>
        <w:rFonts w:ascii="Arial" w:hAnsi="Arial" w:cs="Arial"/>
        <w:sz w:val="18"/>
        <w:szCs w:val="18"/>
      </w:rPr>
    </w:pPr>
    <w:r w:rsidRPr="00423BBC">
      <w:rPr>
        <w:rFonts w:ascii="Arial" w:hAnsi="Arial" w:cs="Arial"/>
        <w:sz w:val="18"/>
        <w:szCs w:val="18"/>
      </w:rPr>
      <w:fldChar w:fldCharType="begin"/>
    </w:r>
    <w:r w:rsidRPr="00423BBC">
      <w:rPr>
        <w:rFonts w:ascii="Arial" w:hAnsi="Arial" w:cs="Arial"/>
        <w:sz w:val="18"/>
        <w:szCs w:val="18"/>
      </w:rPr>
      <w:instrText>PAGE   \* MERGEFORMAT</w:instrText>
    </w:r>
    <w:r w:rsidRPr="00423BBC">
      <w:rPr>
        <w:rFonts w:ascii="Arial" w:hAnsi="Arial" w:cs="Arial"/>
        <w:sz w:val="18"/>
        <w:szCs w:val="18"/>
      </w:rPr>
      <w:fldChar w:fldCharType="separate"/>
    </w:r>
    <w:r w:rsidR="00EE604C">
      <w:rPr>
        <w:rFonts w:ascii="Arial" w:hAnsi="Arial" w:cs="Arial"/>
        <w:noProof/>
        <w:sz w:val="18"/>
        <w:szCs w:val="18"/>
      </w:rPr>
      <w:t>2</w:t>
    </w:r>
    <w:r w:rsidRPr="00423BBC">
      <w:rPr>
        <w:rFonts w:ascii="Arial" w:hAnsi="Arial" w:cs="Arial"/>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67A7" w:rsidRDefault="001B67A7" w:rsidP="00E72151">
      <w:pPr>
        <w:spacing w:after="0" w:line="240" w:lineRule="auto"/>
      </w:pPr>
      <w:r>
        <w:separator/>
      </w:r>
    </w:p>
  </w:footnote>
  <w:footnote w:type="continuationSeparator" w:id="0">
    <w:p w:rsidR="001B67A7" w:rsidRDefault="001B67A7" w:rsidP="00E72151">
      <w:pPr>
        <w:spacing w:after="0" w:line="240" w:lineRule="auto"/>
      </w:pPr>
      <w:r>
        <w:continuationSeparator/>
      </w:r>
    </w:p>
  </w:footnote>
  <w:footnote w:id="1">
    <w:p w:rsidR="00F6032E" w:rsidRPr="00F6032E" w:rsidRDefault="00F6032E" w:rsidP="00EE604C">
      <w:pPr>
        <w:pStyle w:val="FootnoteText"/>
        <w:shd w:val="clear" w:color="auto" w:fill="F3FFF3"/>
        <w:spacing w:after="0"/>
        <w:rPr>
          <w:rFonts w:ascii="Arial" w:hAnsi="Arial" w:cs="Arial"/>
          <w:color w:val="244061"/>
          <w:sz w:val="17"/>
          <w:szCs w:val="17"/>
        </w:rPr>
      </w:pPr>
      <w:r w:rsidRPr="00EE604C">
        <w:rPr>
          <w:rStyle w:val="FootnoteReference"/>
        </w:rPr>
        <w:footnoteRef/>
      </w:r>
      <w:r w:rsidRPr="00EE604C">
        <w:t xml:space="preserve"> </w:t>
      </w:r>
      <w:r w:rsidRPr="00EE604C">
        <w:rPr>
          <w:rFonts w:ascii="Arial" w:hAnsi="Arial" w:cs="Arial"/>
          <w:color w:val="244061"/>
          <w:sz w:val="17"/>
          <w:szCs w:val="17"/>
        </w:rPr>
        <w:t xml:space="preserve">Društvo </w:t>
      </w:r>
      <w:hyperlink r:id="rId1" w:history="1">
        <w:r w:rsidRPr="00EE604C">
          <w:rPr>
            <w:rStyle w:val="Hyperlink"/>
            <w:rFonts w:ascii="Arial" w:hAnsi="Arial" w:cs="Arial"/>
            <w:sz w:val="17"/>
            <w:szCs w:val="17"/>
          </w:rPr>
          <w:t>HSE Adria d.o.o.</w:t>
        </w:r>
      </w:hyperlink>
      <w:r w:rsidRPr="00EE604C">
        <w:rPr>
          <w:rFonts w:ascii="Arial" w:hAnsi="Arial" w:cs="Arial"/>
          <w:color w:val="244061"/>
          <w:sz w:val="17"/>
          <w:szCs w:val="17"/>
        </w:rPr>
        <w:t xml:space="preserve"> nije na rang listi prema prihodu u 2008. godini jer je 29. rujna 2014. godine promijenilo pretežitu djelatnost iz savjetovanja u vezi s poslovanjem i ostalim upravljanjem (NKD 70.22) u trgovinu električnom energijom (NKD 35.14).</w:t>
      </w:r>
    </w:p>
  </w:footnote>
  <w:footnote w:id="2">
    <w:p w:rsidR="00E72151" w:rsidRPr="00904F52" w:rsidRDefault="00E72151" w:rsidP="00F6032E">
      <w:pPr>
        <w:pStyle w:val="FootnoteText"/>
        <w:spacing w:after="0"/>
        <w:rPr>
          <w:rFonts w:ascii="Arial" w:hAnsi="Arial" w:cs="Arial"/>
          <w:color w:val="244061"/>
          <w:sz w:val="17"/>
          <w:szCs w:val="17"/>
        </w:rPr>
      </w:pPr>
      <w:r w:rsidRPr="00904F52">
        <w:rPr>
          <w:rStyle w:val="FootnoteReference"/>
          <w:rFonts w:ascii="Arial" w:hAnsi="Arial" w:cs="Arial"/>
          <w:color w:val="244061"/>
          <w:sz w:val="17"/>
          <w:szCs w:val="17"/>
        </w:rPr>
        <w:footnoteRef/>
      </w:r>
      <w:r w:rsidRPr="00904F52">
        <w:rPr>
          <w:rFonts w:ascii="Arial" w:hAnsi="Arial" w:cs="Arial"/>
          <w:color w:val="244061"/>
          <w:sz w:val="17"/>
          <w:szCs w:val="17"/>
        </w:rPr>
        <w:t xml:space="preserve"> Društveni ugovor o osnivanju od 8.8.2011. godine. Izvor: </w:t>
      </w:r>
      <w:hyperlink r:id="rId2" w:history="1">
        <w:r w:rsidR="000E1796" w:rsidRPr="00904F52">
          <w:rPr>
            <w:rStyle w:val="Hyperlink"/>
            <w:rFonts w:ascii="Arial" w:hAnsi="Arial" w:cs="Arial"/>
            <w:sz w:val="17"/>
            <w:szCs w:val="17"/>
          </w:rPr>
          <w:t>Sudski registar</w:t>
        </w:r>
      </w:hyperlink>
      <w:r w:rsidR="000E1796" w:rsidRPr="00904F52">
        <w:rPr>
          <w:rFonts w:ascii="Arial" w:hAnsi="Arial" w:cs="Arial"/>
          <w:color w:val="244061"/>
          <w:sz w:val="17"/>
          <w:szCs w:val="17"/>
        </w:rPr>
        <w:t>, preuzeto 23. ožujka 2017. godine</w:t>
      </w:r>
    </w:p>
  </w:footnote>
  <w:footnote w:id="3">
    <w:p w:rsidR="006D76CE" w:rsidRPr="00904F52" w:rsidRDefault="006D76CE" w:rsidP="00F6032E">
      <w:pPr>
        <w:pStyle w:val="FootnoteText"/>
        <w:spacing w:before="40" w:after="0" w:line="240" w:lineRule="auto"/>
        <w:rPr>
          <w:rFonts w:ascii="Arial" w:hAnsi="Arial" w:cs="Arial"/>
          <w:color w:val="244061"/>
          <w:sz w:val="17"/>
          <w:szCs w:val="17"/>
        </w:rPr>
      </w:pPr>
      <w:r w:rsidRPr="00904F52">
        <w:rPr>
          <w:rStyle w:val="FootnoteReference"/>
          <w:rFonts w:ascii="Arial" w:hAnsi="Arial" w:cs="Arial"/>
          <w:color w:val="244061"/>
          <w:sz w:val="17"/>
          <w:szCs w:val="17"/>
        </w:rPr>
        <w:footnoteRef/>
      </w:r>
      <w:r w:rsidRPr="00904F52">
        <w:rPr>
          <w:rFonts w:ascii="Arial" w:hAnsi="Arial" w:cs="Arial"/>
          <w:color w:val="244061"/>
          <w:sz w:val="17"/>
          <w:szCs w:val="17"/>
        </w:rPr>
        <w:t xml:space="preserve"> Zaključno s 23. ožujka 2017. godine, društvo nije podnijelo godišnji financijski izvještaj i drugu propisanu dokumentaciju u svrhu javne objave za 2015. godinu (rok 30.6.2016.)</w:t>
      </w:r>
      <w:r w:rsidR="000E1796" w:rsidRPr="00904F52">
        <w:rPr>
          <w:rFonts w:ascii="Arial" w:hAnsi="Arial" w:cs="Arial"/>
          <w:color w:val="244061"/>
          <w:sz w:val="17"/>
          <w:szCs w:val="17"/>
        </w:rPr>
        <w:t xml:space="preserve">. Izvor: Registar godišnjih financijskih izvještaja, aplikacija </w:t>
      </w:r>
      <w:hyperlink r:id="rId3" w:history="1">
        <w:r w:rsidR="000E1796" w:rsidRPr="00904F52">
          <w:rPr>
            <w:rStyle w:val="Hyperlink"/>
            <w:rFonts w:ascii="Arial" w:hAnsi="Arial" w:cs="Arial"/>
            <w:sz w:val="17"/>
            <w:szCs w:val="17"/>
          </w:rPr>
          <w:t>RGFI – javna objava</w:t>
        </w:r>
      </w:hyperlink>
      <w:r w:rsidR="000E1796" w:rsidRPr="00904F52">
        <w:rPr>
          <w:rFonts w:ascii="Arial" w:hAnsi="Arial" w:cs="Arial"/>
          <w:color w:val="244061"/>
          <w:sz w:val="17"/>
          <w:szCs w:val="17"/>
        </w:rPr>
        <w:t xml:space="preserve"> i </w:t>
      </w:r>
      <w:hyperlink r:id="rId4" w:history="1">
        <w:r w:rsidR="000E1796" w:rsidRPr="00904F52">
          <w:rPr>
            <w:rStyle w:val="Hyperlink"/>
            <w:rFonts w:ascii="Arial" w:hAnsi="Arial" w:cs="Arial"/>
            <w:sz w:val="17"/>
            <w:szCs w:val="17"/>
          </w:rPr>
          <w:t>Sudski registar</w:t>
        </w:r>
      </w:hyperlink>
      <w:r w:rsidR="000E1796" w:rsidRPr="00904F52">
        <w:rPr>
          <w:rFonts w:ascii="Arial" w:hAnsi="Arial" w:cs="Arial"/>
          <w:color w:val="244061"/>
          <w:sz w:val="17"/>
          <w:szCs w:val="17"/>
        </w:rPr>
        <w:t>, preuzeto 23. ožujka 2017. godine.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B1D" w:rsidRPr="00666675" w:rsidRDefault="00B46CD4" w:rsidP="00B57B1D">
    <w:pPr>
      <w:pStyle w:val="Header"/>
      <w:spacing w:after="0" w:line="240" w:lineRule="auto"/>
      <w:rPr>
        <w:sz w:val="18"/>
        <w:szCs w:val="18"/>
      </w:rPr>
    </w:pPr>
    <w:r>
      <w:rPr>
        <w:noProof/>
        <w:lang w:eastAsia="hr-HR"/>
      </w:rPr>
      <w:drawing>
        <wp:anchor distT="0" distB="0" distL="114300" distR="114300" simplePos="0" relativeHeight="251657728" behindDoc="0" locked="0" layoutInCell="1" allowOverlap="1">
          <wp:simplePos x="0" y="0"/>
          <wp:positionH relativeFrom="column">
            <wp:posOffset>-31115</wp:posOffset>
          </wp:positionH>
          <wp:positionV relativeFrom="paragraph">
            <wp:posOffset>-94615</wp:posOffset>
          </wp:positionV>
          <wp:extent cx="1085215" cy="215900"/>
          <wp:effectExtent l="0" t="0" r="635" b="0"/>
          <wp:wrapNone/>
          <wp:docPr id="1" name="Slika 1" descr="Opis: Fina - novi 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Fina - novi zna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215" cy="215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7B1D"/>
    <w:rsid w:val="00026F6D"/>
    <w:rsid w:val="000E1796"/>
    <w:rsid w:val="00153FC9"/>
    <w:rsid w:val="001B67A7"/>
    <w:rsid w:val="00230C6A"/>
    <w:rsid w:val="002B74E0"/>
    <w:rsid w:val="002C4C09"/>
    <w:rsid w:val="002D1D6F"/>
    <w:rsid w:val="0036057E"/>
    <w:rsid w:val="003C08F8"/>
    <w:rsid w:val="004617A4"/>
    <w:rsid w:val="00477E7F"/>
    <w:rsid w:val="00556695"/>
    <w:rsid w:val="00593623"/>
    <w:rsid w:val="005C03B5"/>
    <w:rsid w:val="00656EAE"/>
    <w:rsid w:val="00660AF2"/>
    <w:rsid w:val="006D76CE"/>
    <w:rsid w:val="006E07AA"/>
    <w:rsid w:val="006E5F54"/>
    <w:rsid w:val="006F2E2B"/>
    <w:rsid w:val="00726335"/>
    <w:rsid w:val="00775023"/>
    <w:rsid w:val="007E3F16"/>
    <w:rsid w:val="00890097"/>
    <w:rsid w:val="008A4377"/>
    <w:rsid w:val="00904F52"/>
    <w:rsid w:val="009819C0"/>
    <w:rsid w:val="009C2587"/>
    <w:rsid w:val="009E31A3"/>
    <w:rsid w:val="00A35AE1"/>
    <w:rsid w:val="00A63791"/>
    <w:rsid w:val="00AE1989"/>
    <w:rsid w:val="00AF7673"/>
    <w:rsid w:val="00B46CD4"/>
    <w:rsid w:val="00B57B1D"/>
    <w:rsid w:val="00BB0F35"/>
    <w:rsid w:val="00BC12BB"/>
    <w:rsid w:val="00D340FB"/>
    <w:rsid w:val="00DA6F20"/>
    <w:rsid w:val="00DE3414"/>
    <w:rsid w:val="00DF6CB1"/>
    <w:rsid w:val="00E70361"/>
    <w:rsid w:val="00E72151"/>
    <w:rsid w:val="00EA2A8E"/>
    <w:rsid w:val="00ED37E4"/>
    <w:rsid w:val="00EE604C"/>
    <w:rsid w:val="00F6032E"/>
    <w:rsid w:val="00F64B44"/>
    <w:rsid w:val="00F83D70"/>
    <w:rsid w:val="00F85AB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B57B1D"/>
    <w:pPr>
      <w:tabs>
        <w:tab w:val="center" w:pos="4536"/>
        <w:tab w:val="right" w:pos="9072"/>
      </w:tabs>
    </w:pPr>
  </w:style>
  <w:style w:type="character" w:customStyle="1" w:styleId="HeaderChar">
    <w:name w:val="Header Char"/>
    <w:link w:val="Header"/>
    <w:uiPriority w:val="99"/>
    <w:semiHidden/>
    <w:rsid w:val="00B57B1D"/>
    <w:rPr>
      <w:sz w:val="22"/>
      <w:szCs w:val="22"/>
      <w:lang w:eastAsia="en-US"/>
    </w:rPr>
  </w:style>
  <w:style w:type="paragraph" w:styleId="Footer">
    <w:name w:val="footer"/>
    <w:basedOn w:val="Normal"/>
    <w:link w:val="FooterChar"/>
    <w:uiPriority w:val="99"/>
    <w:semiHidden/>
    <w:unhideWhenUsed/>
    <w:rsid w:val="00B57B1D"/>
    <w:pPr>
      <w:tabs>
        <w:tab w:val="center" w:pos="4536"/>
        <w:tab w:val="right" w:pos="9072"/>
      </w:tabs>
    </w:pPr>
  </w:style>
  <w:style w:type="character" w:customStyle="1" w:styleId="FooterChar">
    <w:name w:val="Footer Char"/>
    <w:link w:val="Footer"/>
    <w:uiPriority w:val="99"/>
    <w:semiHidden/>
    <w:rsid w:val="00B57B1D"/>
    <w:rPr>
      <w:sz w:val="22"/>
      <w:szCs w:val="22"/>
      <w:lang w:eastAsia="en-US"/>
    </w:rPr>
  </w:style>
  <w:style w:type="paragraph" w:styleId="FootnoteText">
    <w:name w:val="footnote text"/>
    <w:basedOn w:val="Normal"/>
    <w:link w:val="FootnoteTextChar"/>
    <w:uiPriority w:val="99"/>
    <w:semiHidden/>
    <w:unhideWhenUsed/>
    <w:rsid w:val="00E72151"/>
    <w:rPr>
      <w:sz w:val="20"/>
      <w:szCs w:val="20"/>
    </w:rPr>
  </w:style>
  <w:style w:type="character" w:customStyle="1" w:styleId="FootnoteTextChar">
    <w:name w:val="Footnote Text Char"/>
    <w:link w:val="FootnoteText"/>
    <w:uiPriority w:val="99"/>
    <w:semiHidden/>
    <w:rsid w:val="00E72151"/>
    <w:rPr>
      <w:lang w:eastAsia="en-US"/>
    </w:rPr>
  </w:style>
  <w:style w:type="character" w:styleId="FootnoteReference">
    <w:name w:val="footnote reference"/>
    <w:uiPriority w:val="99"/>
    <w:semiHidden/>
    <w:unhideWhenUsed/>
    <w:rsid w:val="00E72151"/>
    <w:rPr>
      <w:vertAlign w:val="superscript"/>
    </w:rPr>
  </w:style>
  <w:style w:type="character" w:styleId="Hyperlink">
    <w:name w:val="Hyperlink"/>
    <w:uiPriority w:val="99"/>
    <w:unhideWhenUsed/>
    <w:rsid w:val="000E1796"/>
    <w:rPr>
      <w:color w:val="0000FF"/>
      <w:u w:val="single"/>
    </w:rPr>
  </w:style>
  <w:style w:type="paragraph" w:styleId="BalloonText">
    <w:name w:val="Balloon Text"/>
    <w:basedOn w:val="Normal"/>
    <w:link w:val="BalloonTextChar"/>
    <w:uiPriority w:val="99"/>
    <w:semiHidden/>
    <w:unhideWhenUsed/>
    <w:rsid w:val="00BB0F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0F35"/>
    <w:rPr>
      <w:rFonts w:ascii="Tahoma" w:hAnsi="Tahoma" w:cs="Tahoma"/>
      <w:sz w:val="16"/>
      <w:szCs w:val="16"/>
      <w:lang w:eastAsia="en-US"/>
    </w:rPr>
  </w:style>
  <w:style w:type="table" w:styleId="TableGrid">
    <w:name w:val="Table Grid"/>
    <w:basedOn w:val="TableNormal"/>
    <w:uiPriority w:val="59"/>
    <w:rsid w:val="00904F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89009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B57B1D"/>
    <w:pPr>
      <w:tabs>
        <w:tab w:val="center" w:pos="4536"/>
        <w:tab w:val="right" w:pos="9072"/>
      </w:tabs>
    </w:pPr>
  </w:style>
  <w:style w:type="character" w:customStyle="1" w:styleId="HeaderChar">
    <w:name w:val="Header Char"/>
    <w:link w:val="Header"/>
    <w:uiPriority w:val="99"/>
    <w:semiHidden/>
    <w:rsid w:val="00B57B1D"/>
    <w:rPr>
      <w:sz w:val="22"/>
      <w:szCs w:val="22"/>
      <w:lang w:eastAsia="en-US"/>
    </w:rPr>
  </w:style>
  <w:style w:type="paragraph" w:styleId="Footer">
    <w:name w:val="footer"/>
    <w:basedOn w:val="Normal"/>
    <w:link w:val="FooterChar"/>
    <w:uiPriority w:val="99"/>
    <w:semiHidden/>
    <w:unhideWhenUsed/>
    <w:rsid w:val="00B57B1D"/>
    <w:pPr>
      <w:tabs>
        <w:tab w:val="center" w:pos="4536"/>
        <w:tab w:val="right" w:pos="9072"/>
      </w:tabs>
    </w:pPr>
  </w:style>
  <w:style w:type="character" w:customStyle="1" w:styleId="FooterChar">
    <w:name w:val="Footer Char"/>
    <w:link w:val="Footer"/>
    <w:uiPriority w:val="99"/>
    <w:semiHidden/>
    <w:rsid w:val="00B57B1D"/>
    <w:rPr>
      <w:sz w:val="22"/>
      <w:szCs w:val="22"/>
      <w:lang w:eastAsia="en-US"/>
    </w:rPr>
  </w:style>
  <w:style w:type="paragraph" w:styleId="FootnoteText">
    <w:name w:val="footnote text"/>
    <w:basedOn w:val="Normal"/>
    <w:link w:val="FootnoteTextChar"/>
    <w:uiPriority w:val="99"/>
    <w:semiHidden/>
    <w:unhideWhenUsed/>
    <w:rsid w:val="00E72151"/>
    <w:rPr>
      <w:sz w:val="20"/>
      <w:szCs w:val="20"/>
    </w:rPr>
  </w:style>
  <w:style w:type="character" w:customStyle="1" w:styleId="FootnoteTextChar">
    <w:name w:val="Footnote Text Char"/>
    <w:link w:val="FootnoteText"/>
    <w:uiPriority w:val="99"/>
    <w:semiHidden/>
    <w:rsid w:val="00E72151"/>
    <w:rPr>
      <w:lang w:eastAsia="en-US"/>
    </w:rPr>
  </w:style>
  <w:style w:type="character" w:styleId="FootnoteReference">
    <w:name w:val="footnote reference"/>
    <w:uiPriority w:val="99"/>
    <w:semiHidden/>
    <w:unhideWhenUsed/>
    <w:rsid w:val="00E72151"/>
    <w:rPr>
      <w:vertAlign w:val="superscript"/>
    </w:rPr>
  </w:style>
  <w:style w:type="character" w:styleId="Hyperlink">
    <w:name w:val="Hyperlink"/>
    <w:uiPriority w:val="99"/>
    <w:unhideWhenUsed/>
    <w:rsid w:val="000E1796"/>
    <w:rPr>
      <w:color w:val="0000FF"/>
      <w:u w:val="single"/>
    </w:rPr>
  </w:style>
  <w:style w:type="paragraph" w:styleId="BalloonText">
    <w:name w:val="Balloon Text"/>
    <w:basedOn w:val="Normal"/>
    <w:link w:val="BalloonTextChar"/>
    <w:uiPriority w:val="99"/>
    <w:semiHidden/>
    <w:unhideWhenUsed/>
    <w:rsid w:val="00BB0F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0F35"/>
    <w:rPr>
      <w:rFonts w:ascii="Tahoma" w:hAnsi="Tahoma" w:cs="Tahoma"/>
      <w:sz w:val="16"/>
      <w:szCs w:val="16"/>
      <w:lang w:eastAsia="en-US"/>
    </w:rPr>
  </w:style>
  <w:style w:type="table" w:styleId="TableGrid">
    <w:name w:val="Table Grid"/>
    <w:basedOn w:val="TableNormal"/>
    <w:uiPriority w:val="59"/>
    <w:rsid w:val="00904F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89009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transparentno.hr/pregled/13148821633/b3afe8bf384c02c2fefad2fdd1d7246020514da1d55ffc6d68d31e50e447470e5baece3ef9ae21d34879be9b3feae7200a2d828b7f248bf9038bd38ffc1a357e" TargetMode="External"/><Relationship Id="rId18" Type="http://schemas.openxmlformats.org/officeDocument/2006/relationships/hyperlink" Target="http://www.fina.hr/Default.aspx?sec=1279" TargetMode="External"/><Relationship Id="rId26"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hyperlink" Target="http://www.fina.hr/Default.aspx?art=8958&amp;sec=1275" TargetMode="External"/><Relationship Id="rId7" Type="http://schemas.openxmlformats.org/officeDocument/2006/relationships/endnotes" Target="endnotes.xml"/><Relationship Id="rId12" Type="http://schemas.openxmlformats.org/officeDocument/2006/relationships/hyperlink" Target="https://www.transparentno.hr/pregled/09518585079/eb2fef32a932934622415409e2ddfa47b2c173cc7b95c322906c4e25cf1191b99a2d38171c3f4668f4f949aea4e147bf94f4b63e1d2862b6ccf7ed25cf1f5830" TargetMode="External"/><Relationship Id="rId17" Type="http://schemas.openxmlformats.org/officeDocument/2006/relationships/hyperlink" Target="http://www.fina.hr/Default.aspx?sec=973"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transparentno.hr/pregled/81103558092/8af7faecd88ecb3b72d2d7e8ad3fdece016d5efe2693bc91c2b9c6097c1fdd5475822c10ba2318d94dc879a10139df359a2a494c68dffcc9c43fc049ff338bab" TargetMode="External"/><Relationship Id="rId20" Type="http://schemas.openxmlformats.org/officeDocument/2006/relationships/hyperlink" Target="https://www.transparentno.h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ransparentno.hr/pregled/46830600751/7b1e0bfd8e7df29819fa0ec2056cf1b7a279adb6b0d804f3bf4df7d5869dccdfa5c50df0a31b394c4c180e1a24645fa31bb296d72c71aded2ad6c9ddfd79fc8e" TargetMode="External"/><Relationship Id="rId24" Type="http://schemas.openxmlformats.org/officeDocument/2006/relationships/hyperlink" Target="http://www.fina.hr/Default.aspx?sec=972" TargetMode="External"/><Relationship Id="rId5" Type="http://schemas.openxmlformats.org/officeDocument/2006/relationships/webSettings" Target="webSettings.xml"/><Relationship Id="rId15" Type="http://schemas.openxmlformats.org/officeDocument/2006/relationships/hyperlink" Target="https://www.transparentno.hr/pregled/17040043994/b34ed6f85e655ce11fe3988f1281766e292afc8169dbb72c5578134e9d3e3e846545f3a12c483984a9d8bfb88269735f399cd9191d69bab75b07834f5a85c0d9" TargetMode="External"/><Relationship Id="rId23" Type="http://schemas.openxmlformats.org/officeDocument/2006/relationships/hyperlink" Target="https://jrr.fina.hr/" TargetMode="External"/><Relationship Id="rId28" Type="http://schemas.openxmlformats.org/officeDocument/2006/relationships/theme" Target="theme/theme1.xml"/><Relationship Id="rId10" Type="http://schemas.openxmlformats.org/officeDocument/2006/relationships/hyperlink" Target="https://www.transparentno.hr/pregled/28921978587/e88cdcf07aa62be971f4a7a40b3cde3ef20021bda1a26a41b8e0b1549f2c03aa76b293f49390c2b398c7b0f6ce1df23e5dde64df82b10151420526fdf5a7f344" TargetMode="External"/><Relationship Id="rId19" Type="http://schemas.openxmlformats.org/officeDocument/2006/relationships/hyperlink" Target="http://rgfi.fina.hr/JavnaObjava-web/jsp/prijavaKorisnika.jsp"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www.transparentno.hr/pregled/77604626413/a222f62f84232c0eac64adb663805f860537142d913591b00ac5677586071df900906931a13b2e5c4b7ee06598ebe0231dddbd3760c47fbdcbce1d573a86c666" TargetMode="External"/><Relationship Id="rId22" Type="http://schemas.openxmlformats.org/officeDocument/2006/relationships/hyperlink" Target="http://www.fina.hr/Default.aspx?sec=1538"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rgfi.fina.hr/JavnaObjava-web/prijava.do" TargetMode="External"/><Relationship Id="rId2" Type="http://schemas.openxmlformats.org/officeDocument/2006/relationships/hyperlink" Target="https://sudreg.pravosudje.hr/registar/f?p=150:1:0::NO:1,28::" TargetMode="External"/><Relationship Id="rId1" Type="http://schemas.openxmlformats.org/officeDocument/2006/relationships/hyperlink" Target="https://www.transparentno.hr/pregled/05925862411/e275a85d02fab21d4c7cc91ca423ad6c2696cc5d02940663df8506d837293c917e4d9936e624ee9e9262df220854709fcd5d85ef35f1ce85879995ab675e3e79" TargetMode="External"/><Relationship Id="rId4" Type="http://schemas.openxmlformats.org/officeDocument/2006/relationships/hyperlink" Target="https://sudreg.pravosudje.hr/registar/f?p=150:1:0::NO:1,2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2" Type="http://schemas.openxmlformats.org/officeDocument/2006/relationships/oleObject" Target="file:///D:\Vesna%20Kavur\stari%20dokumenti%20d%20disk\dokumenti\Gospodarske%20vijesti\2017\Po%20NKD-u\Elektri&#269;na%20energija%20(NKD%2035)\Rang%20lista%20i%20agregirani%20rezultati%20poduzetnika%20u%20proizvodnji%20elektri&#269;ne%20energije,%20od%202008.%20do%202015.xls"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'Tablica 1 i Grafikon 1'!$A$19</c:f>
              <c:strCache>
                <c:ptCount val="1"/>
                <c:pt idx="0">
                  <c:v>Dobit razdoblja </c:v>
                </c:pt>
              </c:strCache>
            </c:strRef>
          </c:tx>
          <c:marker>
            <c:symbol val="none"/>
          </c:marker>
          <c:cat>
            <c:strRef>
              <c:f>'Tablica 1 i Grafikon 1'!$B$18:$I$18</c:f>
              <c:strCache>
                <c:ptCount val="8"/>
                <c:pt idx="0">
                  <c:v>2008.</c:v>
                </c:pt>
                <c:pt idx="1">
                  <c:v>2009.</c:v>
                </c:pt>
                <c:pt idx="2">
                  <c:v>2010.</c:v>
                </c:pt>
                <c:pt idx="3">
                  <c:v>2011.</c:v>
                </c:pt>
                <c:pt idx="4">
                  <c:v>2012.</c:v>
                </c:pt>
                <c:pt idx="5">
                  <c:v>2013.</c:v>
                </c:pt>
                <c:pt idx="6">
                  <c:v>2014.</c:v>
                </c:pt>
                <c:pt idx="7">
                  <c:v>2015.</c:v>
                </c:pt>
              </c:strCache>
            </c:strRef>
          </c:cat>
          <c:val>
            <c:numRef>
              <c:f>'Tablica 1 i Grafikon 1'!$B$19:$I$19</c:f>
              <c:numCache>
                <c:formatCode>#,##0</c:formatCode>
                <c:ptCount val="8"/>
                <c:pt idx="0">
                  <c:v>252984</c:v>
                </c:pt>
                <c:pt idx="1">
                  <c:v>396573</c:v>
                </c:pt>
                <c:pt idx="2">
                  <c:v>1663095.5689999999</c:v>
                </c:pt>
                <c:pt idx="3">
                  <c:v>885808.08100000001</c:v>
                </c:pt>
                <c:pt idx="4">
                  <c:v>1002855.573</c:v>
                </c:pt>
                <c:pt idx="5">
                  <c:v>2380066.713</c:v>
                </c:pt>
                <c:pt idx="6">
                  <c:v>3123839.3369999998</c:v>
                </c:pt>
                <c:pt idx="7">
                  <c:v>3167197.5240000002</c:v>
                </c:pt>
              </c:numCache>
            </c:numRef>
          </c:val>
          <c:smooth val="0"/>
        </c:ser>
        <c:ser>
          <c:idx val="1"/>
          <c:order val="1"/>
          <c:tx>
            <c:strRef>
              <c:f>'Tablica 1 i Grafikon 1'!$A$20</c:f>
              <c:strCache>
                <c:ptCount val="1"/>
                <c:pt idx="0">
                  <c:v>Gubitak razdoblja </c:v>
                </c:pt>
              </c:strCache>
            </c:strRef>
          </c:tx>
          <c:marker>
            <c:symbol val="none"/>
          </c:marker>
          <c:cat>
            <c:strRef>
              <c:f>'Tablica 1 i Grafikon 1'!$B$18:$I$18</c:f>
              <c:strCache>
                <c:ptCount val="8"/>
                <c:pt idx="0">
                  <c:v>2008.</c:v>
                </c:pt>
                <c:pt idx="1">
                  <c:v>2009.</c:v>
                </c:pt>
                <c:pt idx="2">
                  <c:v>2010.</c:v>
                </c:pt>
                <c:pt idx="3">
                  <c:v>2011.</c:v>
                </c:pt>
                <c:pt idx="4">
                  <c:v>2012.</c:v>
                </c:pt>
                <c:pt idx="5">
                  <c:v>2013.</c:v>
                </c:pt>
                <c:pt idx="6">
                  <c:v>2014.</c:v>
                </c:pt>
                <c:pt idx="7">
                  <c:v>2015.</c:v>
                </c:pt>
              </c:strCache>
            </c:strRef>
          </c:cat>
          <c:val>
            <c:numRef>
              <c:f>'Tablica 1 i Grafikon 1'!$B$20:$I$20</c:f>
              <c:numCache>
                <c:formatCode>#,##0</c:formatCode>
                <c:ptCount val="8"/>
                <c:pt idx="0">
                  <c:v>37483</c:v>
                </c:pt>
                <c:pt idx="1">
                  <c:v>90591</c:v>
                </c:pt>
                <c:pt idx="2">
                  <c:v>28737.521000000001</c:v>
                </c:pt>
                <c:pt idx="3">
                  <c:v>83201.573000000004</c:v>
                </c:pt>
                <c:pt idx="4">
                  <c:v>44550.724000000002</c:v>
                </c:pt>
                <c:pt idx="5">
                  <c:v>116881.533</c:v>
                </c:pt>
                <c:pt idx="6">
                  <c:v>129934.409</c:v>
                </c:pt>
                <c:pt idx="7">
                  <c:v>159337.33199999999</c:v>
                </c:pt>
              </c:numCache>
            </c:numRef>
          </c:val>
          <c:smooth val="0"/>
        </c:ser>
        <c:ser>
          <c:idx val="2"/>
          <c:order val="2"/>
          <c:tx>
            <c:strRef>
              <c:f>'Tablica 1 i Grafikon 1'!$A$21</c:f>
              <c:strCache>
                <c:ptCount val="1"/>
                <c:pt idx="0">
                  <c:v>Neto dobit</c:v>
                </c:pt>
              </c:strCache>
            </c:strRef>
          </c:tx>
          <c:marker>
            <c:symbol val="none"/>
          </c:marker>
          <c:cat>
            <c:strRef>
              <c:f>'Tablica 1 i Grafikon 1'!$B$18:$I$18</c:f>
              <c:strCache>
                <c:ptCount val="8"/>
                <c:pt idx="0">
                  <c:v>2008.</c:v>
                </c:pt>
                <c:pt idx="1">
                  <c:v>2009.</c:v>
                </c:pt>
                <c:pt idx="2">
                  <c:v>2010.</c:v>
                </c:pt>
                <c:pt idx="3">
                  <c:v>2011.</c:v>
                </c:pt>
                <c:pt idx="4">
                  <c:v>2012.</c:v>
                </c:pt>
                <c:pt idx="5">
                  <c:v>2013.</c:v>
                </c:pt>
                <c:pt idx="6">
                  <c:v>2014.</c:v>
                </c:pt>
                <c:pt idx="7">
                  <c:v>2015.</c:v>
                </c:pt>
              </c:strCache>
            </c:strRef>
          </c:cat>
          <c:val>
            <c:numRef>
              <c:f>'Tablica 1 i Grafikon 1'!$B$21:$I$21</c:f>
              <c:numCache>
                <c:formatCode>#,##0</c:formatCode>
                <c:ptCount val="8"/>
                <c:pt idx="0">
                  <c:v>215501</c:v>
                </c:pt>
                <c:pt idx="1">
                  <c:v>305982</c:v>
                </c:pt>
                <c:pt idx="2">
                  <c:v>1634358.048</c:v>
                </c:pt>
                <c:pt idx="3">
                  <c:v>802606.50800000003</c:v>
                </c:pt>
                <c:pt idx="4">
                  <c:v>958304.84900000005</c:v>
                </c:pt>
                <c:pt idx="5">
                  <c:v>2263185.1800000002</c:v>
                </c:pt>
                <c:pt idx="6">
                  <c:v>2993904.9279999998</c:v>
                </c:pt>
                <c:pt idx="7">
                  <c:v>3007860.1919999998</c:v>
                </c:pt>
              </c:numCache>
            </c:numRef>
          </c:val>
          <c:smooth val="0"/>
        </c:ser>
        <c:dLbls>
          <c:showLegendKey val="0"/>
          <c:showVal val="0"/>
          <c:showCatName val="0"/>
          <c:showSerName val="0"/>
          <c:showPercent val="0"/>
          <c:showBubbleSize val="0"/>
        </c:dLbls>
        <c:marker val="1"/>
        <c:smooth val="0"/>
        <c:axId val="280599552"/>
        <c:axId val="132097728"/>
      </c:lineChart>
      <c:catAx>
        <c:axId val="280599552"/>
        <c:scaling>
          <c:orientation val="minMax"/>
        </c:scaling>
        <c:delete val="0"/>
        <c:axPos val="b"/>
        <c:numFmt formatCode="General" sourceLinked="1"/>
        <c:majorTickMark val="none"/>
        <c:minorTickMark val="none"/>
        <c:tickLblPos val="nextTo"/>
        <c:crossAx val="132097728"/>
        <c:crosses val="autoZero"/>
        <c:auto val="1"/>
        <c:lblAlgn val="ctr"/>
        <c:lblOffset val="100"/>
        <c:noMultiLvlLbl val="0"/>
      </c:catAx>
      <c:valAx>
        <c:axId val="132097728"/>
        <c:scaling>
          <c:orientation val="minMax"/>
        </c:scaling>
        <c:delete val="0"/>
        <c:axPos val="l"/>
        <c:majorGridlines/>
        <c:title>
          <c:tx>
            <c:rich>
              <a:bodyPr/>
              <a:lstStyle/>
              <a:p>
                <a:pPr>
                  <a:defRPr/>
                </a:pPr>
                <a:r>
                  <a:rPr lang="hr-HR"/>
                  <a:t>Iznosi u tis. kn.</a:t>
                </a:r>
              </a:p>
            </c:rich>
          </c:tx>
          <c:overlay val="0"/>
        </c:title>
        <c:numFmt formatCode="#,##0" sourceLinked="1"/>
        <c:majorTickMark val="none"/>
        <c:minorTickMark val="none"/>
        <c:tickLblPos val="nextTo"/>
        <c:crossAx val="280599552"/>
        <c:crosses val="autoZero"/>
        <c:crossBetween val="between"/>
      </c:valAx>
      <c:dTable>
        <c:showHorzBorder val="1"/>
        <c:showVertBorder val="1"/>
        <c:showOutline val="1"/>
        <c:showKeys val="1"/>
      </c:dTable>
    </c:plotArea>
    <c:plotVisOnly val="1"/>
    <c:dispBlanksAs val="gap"/>
    <c:showDLblsOverMax val="0"/>
  </c:chart>
  <c:txPr>
    <a:bodyPr/>
    <a:lstStyle/>
    <a:p>
      <a:pPr>
        <a:defRPr sz="900">
          <a:solidFill>
            <a:schemeClr val="accent1">
              <a:lumMod val="50000"/>
            </a:schemeClr>
          </a:solidFill>
        </a:defRPr>
      </a:pPr>
      <a:endParaRPr lang="sr-Latn-R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25368C-6753-4E2D-83D6-DEDBBCE5B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1168</Words>
  <Characters>6664</Characters>
  <Application>Microsoft Office Word</Application>
  <DocSecurity>0</DocSecurity>
  <Lines>55</Lines>
  <Paragraphs>15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7817</CharactersWithSpaces>
  <SharedDoc>false</SharedDoc>
  <HLinks>
    <vt:vector size="126" baseType="variant">
      <vt:variant>
        <vt:i4>3997819</vt:i4>
      </vt:variant>
      <vt:variant>
        <vt:i4>51</vt:i4>
      </vt:variant>
      <vt:variant>
        <vt:i4>0</vt:i4>
      </vt:variant>
      <vt:variant>
        <vt:i4>5</vt:i4>
      </vt:variant>
      <vt:variant>
        <vt:lpwstr>http://www.fina.hr/Default.aspx?sec=972</vt:lpwstr>
      </vt:variant>
      <vt:variant>
        <vt:lpwstr/>
      </vt:variant>
      <vt:variant>
        <vt:i4>131084</vt:i4>
      </vt:variant>
      <vt:variant>
        <vt:i4>48</vt:i4>
      </vt:variant>
      <vt:variant>
        <vt:i4>0</vt:i4>
      </vt:variant>
      <vt:variant>
        <vt:i4>5</vt:i4>
      </vt:variant>
      <vt:variant>
        <vt:lpwstr>https://jrr.fina.hr/</vt:lpwstr>
      </vt:variant>
      <vt:variant>
        <vt:lpwstr/>
      </vt:variant>
      <vt:variant>
        <vt:i4>458816</vt:i4>
      </vt:variant>
      <vt:variant>
        <vt:i4>45</vt:i4>
      </vt:variant>
      <vt:variant>
        <vt:i4>0</vt:i4>
      </vt:variant>
      <vt:variant>
        <vt:i4>5</vt:i4>
      </vt:variant>
      <vt:variant>
        <vt:lpwstr>http://www.fina.hr/Default.aspx?sec=1538</vt:lpwstr>
      </vt:variant>
      <vt:variant>
        <vt:lpwstr/>
      </vt:variant>
      <vt:variant>
        <vt:i4>655366</vt:i4>
      </vt:variant>
      <vt:variant>
        <vt:i4>42</vt:i4>
      </vt:variant>
      <vt:variant>
        <vt:i4>0</vt:i4>
      </vt:variant>
      <vt:variant>
        <vt:i4>5</vt:i4>
      </vt:variant>
      <vt:variant>
        <vt:lpwstr>http://www.fina.hr/Default.aspx?art=8958&amp;sec=1275</vt:lpwstr>
      </vt:variant>
      <vt:variant>
        <vt:lpwstr/>
      </vt:variant>
      <vt:variant>
        <vt:i4>655441</vt:i4>
      </vt:variant>
      <vt:variant>
        <vt:i4>39</vt:i4>
      </vt:variant>
      <vt:variant>
        <vt:i4>0</vt:i4>
      </vt:variant>
      <vt:variant>
        <vt:i4>5</vt:i4>
      </vt:variant>
      <vt:variant>
        <vt:lpwstr>https://www.transparentno.hr/</vt:lpwstr>
      </vt:variant>
      <vt:variant>
        <vt:lpwstr/>
      </vt:variant>
      <vt:variant>
        <vt:i4>983044</vt:i4>
      </vt:variant>
      <vt:variant>
        <vt:i4>36</vt:i4>
      </vt:variant>
      <vt:variant>
        <vt:i4>0</vt:i4>
      </vt:variant>
      <vt:variant>
        <vt:i4>5</vt:i4>
      </vt:variant>
      <vt:variant>
        <vt:lpwstr>http://rgfi.fina.hr/JavnaObjava-web/jsp/prijavaKorisnika.jsp</vt:lpwstr>
      </vt:variant>
      <vt:variant>
        <vt:lpwstr/>
      </vt:variant>
      <vt:variant>
        <vt:i4>65604</vt:i4>
      </vt:variant>
      <vt:variant>
        <vt:i4>33</vt:i4>
      </vt:variant>
      <vt:variant>
        <vt:i4>0</vt:i4>
      </vt:variant>
      <vt:variant>
        <vt:i4>5</vt:i4>
      </vt:variant>
      <vt:variant>
        <vt:lpwstr>http://www.fina.hr/Default.aspx?sec=1279</vt:lpwstr>
      </vt:variant>
      <vt:variant>
        <vt:lpwstr/>
      </vt:variant>
      <vt:variant>
        <vt:i4>1507337</vt:i4>
      </vt:variant>
      <vt:variant>
        <vt:i4>30</vt:i4>
      </vt:variant>
      <vt:variant>
        <vt:i4>0</vt:i4>
      </vt:variant>
      <vt:variant>
        <vt:i4>5</vt:i4>
      </vt:variant>
      <vt:variant>
        <vt:lpwstr>https://www.transparentno.hr/pregled/20622608859/08d39b480d82bb3b61420436b39cb1b50c69401caa76e270fe5b59242dd4fcfe6eabe882da95f6dd3040d9c944272a7275afa70eab73209748c524c5179b89b0</vt:lpwstr>
      </vt:variant>
      <vt:variant>
        <vt:lpwstr/>
      </vt:variant>
      <vt:variant>
        <vt:i4>4456528</vt:i4>
      </vt:variant>
      <vt:variant>
        <vt:i4>27</vt:i4>
      </vt:variant>
      <vt:variant>
        <vt:i4>0</vt:i4>
      </vt:variant>
      <vt:variant>
        <vt:i4>5</vt:i4>
      </vt:variant>
      <vt:variant>
        <vt:lpwstr>https://www.transparentno.hr/pregled/63073332379/e0f1d8a622fb46af0c377b1a12ec520c0f3a35453803c744d0b8b8198166a1f444fdf6e46126d25afb164e67467e81f6819fabcbb8a29c83083b6c5c7e923d06</vt:lpwstr>
      </vt:variant>
      <vt:variant>
        <vt:lpwstr/>
      </vt:variant>
      <vt:variant>
        <vt:i4>1966165</vt:i4>
      </vt:variant>
      <vt:variant>
        <vt:i4>24</vt:i4>
      </vt:variant>
      <vt:variant>
        <vt:i4>0</vt:i4>
      </vt:variant>
      <vt:variant>
        <vt:i4>5</vt:i4>
      </vt:variant>
      <vt:variant>
        <vt:lpwstr>https://www.transparentno.hr/pregled/81103558092/4796d06ee3e068c0c5de6a7211f959fe7961eb7dbe5b0b0e89171214bf061d1609a1b4ee1ea0caf40083d6c787f7deca25044218a483b8a345329edd2ef8da13</vt:lpwstr>
      </vt:variant>
      <vt:variant>
        <vt:lpwstr/>
      </vt:variant>
      <vt:variant>
        <vt:i4>4915286</vt:i4>
      </vt:variant>
      <vt:variant>
        <vt:i4>21</vt:i4>
      </vt:variant>
      <vt:variant>
        <vt:i4>0</vt:i4>
      </vt:variant>
      <vt:variant>
        <vt:i4>5</vt:i4>
      </vt:variant>
      <vt:variant>
        <vt:lpwstr>https://www.transparentno.hr/pregled/05925862411/6152e2c11b4d0b2203ae23e9f7e8ae1c8b38887d0f0e7303be39882bdba269e4fd986dbec6c7c080ed364f3955da664c732821d2b9de937411fab7fe39bbecdc</vt:lpwstr>
      </vt:variant>
      <vt:variant>
        <vt:lpwstr/>
      </vt:variant>
      <vt:variant>
        <vt:i4>1638407</vt:i4>
      </vt:variant>
      <vt:variant>
        <vt:i4>18</vt:i4>
      </vt:variant>
      <vt:variant>
        <vt:i4>0</vt:i4>
      </vt:variant>
      <vt:variant>
        <vt:i4>5</vt:i4>
      </vt:variant>
      <vt:variant>
        <vt:lpwstr>https://www.transparentno.hr/pregled/17040043994/abf242ce048545c8e594690e70b1a6682a3d8ad8ce9d07d4cefdca0150ca85cbfe9c5f7e21a407918405005d5ff014995dd5e7ba6a22626aebeb53121c4895bc</vt:lpwstr>
      </vt:variant>
      <vt:variant>
        <vt:lpwstr/>
      </vt:variant>
      <vt:variant>
        <vt:i4>4849756</vt:i4>
      </vt:variant>
      <vt:variant>
        <vt:i4>15</vt:i4>
      </vt:variant>
      <vt:variant>
        <vt:i4>0</vt:i4>
      </vt:variant>
      <vt:variant>
        <vt:i4>5</vt:i4>
      </vt:variant>
      <vt:variant>
        <vt:lpwstr>https://www.transparentno.hr/pregled/77604626413/74d58d3ac5d09d41e3491d6b0a69f7c376f9cac531385c561e886a79ad9aa51199ea4d343c65ab4a14600df28fadba2e99cc213e4cd8b4da6b277fa1582d545e</vt:lpwstr>
      </vt:variant>
      <vt:variant>
        <vt:lpwstr/>
      </vt:variant>
      <vt:variant>
        <vt:i4>1310801</vt:i4>
      </vt:variant>
      <vt:variant>
        <vt:i4>12</vt:i4>
      </vt:variant>
      <vt:variant>
        <vt:i4>0</vt:i4>
      </vt:variant>
      <vt:variant>
        <vt:i4>5</vt:i4>
      </vt:variant>
      <vt:variant>
        <vt:lpwstr>https://www.transparentno.hr/pregled/13148821633/c80e23893cd08751b492bfc70bf4c27d657fe91f3fca3311af10730ed8b741a0112ede617cedb881d4778ebc37d49015d57d2022282cdef3dd8b6a04b2342636</vt:lpwstr>
      </vt:variant>
      <vt:variant>
        <vt:lpwstr/>
      </vt:variant>
      <vt:variant>
        <vt:i4>4390995</vt:i4>
      </vt:variant>
      <vt:variant>
        <vt:i4>9</vt:i4>
      </vt:variant>
      <vt:variant>
        <vt:i4>0</vt:i4>
      </vt:variant>
      <vt:variant>
        <vt:i4>5</vt:i4>
      </vt:variant>
      <vt:variant>
        <vt:lpwstr>https://www.transparentno.hr/pregled/09518585079/65f9a093a6532b6a5b8f71a6f48c9a088ae2a16dc0ebd2f2bf0769c8dc21998caabb51c93d2ae848f93b2c5b63c3456f94c6b78d5131b830ab63a4f140d37c29</vt:lpwstr>
      </vt:variant>
      <vt:variant>
        <vt:lpwstr/>
      </vt:variant>
      <vt:variant>
        <vt:i4>4653148</vt:i4>
      </vt:variant>
      <vt:variant>
        <vt:i4>6</vt:i4>
      </vt:variant>
      <vt:variant>
        <vt:i4>0</vt:i4>
      </vt:variant>
      <vt:variant>
        <vt:i4>5</vt:i4>
      </vt:variant>
      <vt:variant>
        <vt:lpwstr>https://www.transparentno.hr/pregled/46830600751/d681dd7da43d511a43bd9d97b787cf70e04a5be6e4d35b5970e337e7c373dded515eecdb81fa979db4d00a5b57382b116108aee143111df85f6a35d92778fa43</vt:lpwstr>
      </vt:variant>
      <vt:variant>
        <vt:lpwstr/>
      </vt:variant>
      <vt:variant>
        <vt:i4>1114202</vt:i4>
      </vt:variant>
      <vt:variant>
        <vt:i4>3</vt:i4>
      </vt:variant>
      <vt:variant>
        <vt:i4>0</vt:i4>
      </vt:variant>
      <vt:variant>
        <vt:i4>5</vt:i4>
      </vt:variant>
      <vt:variant>
        <vt:lpwstr>https://www.transparentno.hr/pregled/28921978587/7c5b7819325854f6083b379497dab05f31c409132c9bc539ca070e65fcafa24478b425e38a0c37845d7a950dc2f1a864447d6171521fddba0cae96d046a03fd6</vt:lpwstr>
      </vt:variant>
      <vt:variant>
        <vt:lpwstr/>
      </vt:variant>
      <vt:variant>
        <vt:i4>4653148</vt:i4>
      </vt:variant>
      <vt:variant>
        <vt:i4>0</vt:i4>
      </vt:variant>
      <vt:variant>
        <vt:i4>0</vt:i4>
      </vt:variant>
      <vt:variant>
        <vt:i4>5</vt:i4>
      </vt:variant>
      <vt:variant>
        <vt:lpwstr>https://www.transparentno.hr/pregled/46830600751/d681dd7da43d511a43bd9d97b787cf70e04a5be6e4d35b5970e337e7c373dded515eecdb81fa979db4d00a5b57382b116108aee143111df85f6a35d92778fa43</vt:lpwstr>
      </vt:variant>
      <vt:variant>
        <vt:lpwstr/>
      </vt:variant>
      <vt:variant>
        <vt:i4>1245277</vt:i4>
      </vt:variant>
      <vt:variant>
        <vt:i4>6</vt:i4>
      </vt:variant>
      <vt:variant>
        <vt:i4>0</vt:i4>
      </vt:variant>
      <vt:variant>
        <vt:i4>5</vt:i4>
      </vt:variant>
      <vt:variant>
        <vt:lpwstr>https://sudreg.pravosudje.hr/registar/f?p=150:1:0::NO:1,28::</vt:lpwstr>
      </vt:variant>
      <vt:variant>
        <vt:lpwstr/>
      </vt:variant>
      <vt:variant>
        <vt:i4>6946852</vt:i4>
      </vt:variant>
      <vt:variant>
        <vt:i4>3</vt:i4>
      </vt:variant>
      <vt:variant>
        <vt:i4>0</vt:i4>
      </vt:variant>
      <vt:variant>
        <vt:i4>5</vt:i4>
      </vt:variant>
      <vt:variant>
        <vt:lpwstr>http://rgfi.fina.hr/JavnaObjava-web/prijava.do</vt:lpwstr>
      </vt:variant>
      <vt:variant>
        <vt:lpwstr/>
      </vt:variant>
      <vt:variant>
        <vt:i4>1245277</vt:i4>
      </vt:variant>
      <vt:variant>
        <vt:i4>0</vt:i4>
      </vt:variant>
      <vt:variant>
        <vt:i4>0</vt:i4>
      </vt:variant>
      <vt:variant>
        <vt:i4>5</vt:i4>
      </vt:variant>
      <vt:variant>
        <vt:lpwstr>https://sudreg.pravosudje.hr/registar/f?p=150:1:0::NO:1,28::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Vesna Kavur</dc:creator>
  <cp:lastModifiedBy>admin</cp:lastModifiedBy>
  <cp:revision>2</cp:revision>
  <dcterms:created xsi:type="dcterms:W3CDTF">2017-04-27T06:50:00Z</dcterms:created>
  <dcterms:modified xsi:type="dcterms:W3CDTF">2017-04-27T06:50:00Z</dcterms:modified>
</cp:coreProperties>
</file>