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65" w:rsidRPr="00C733B9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C733B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REZULTATI POSLOVANJA PODUZETNIKA U DJELATNOSTI OSTALOG KOPNENOG </w:t>
      </w:r>
    </w:p>
    <w:p w:rsidR="00E97781" w:rsidRPr="00C733B9" w:rsidRDefault="00B55C65" w:rsidP="00E97781">
      <w:pPr>
        <w:spacing w:after="0" w:line="240" w:lineRule="auto"/>
        <w:jc w:val="center"/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</w:pPr>
      <w:r w:rsidRPr="00C733B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PRIJEVOZA PUTNIKA</w:t>
      </w:r>
      <w:r w:rsidR="00C733B9" w:rsidRPr="00C733B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 xml:space="preserve"> U 2016</w:t>
      </w:r>
      <w:r w:rsidRPr="00C733B9">
        <w:rPr>
          <w:rFonts w:ascii="Arial" w:eastAsia="Calibri" w:hAnsi="Arial" w:cs="Arial"/>
          <w:b/>
          <w:color w:val="17365D" w:themeColor="text2" w:themeShade="BF"/>
          <w:sz w:val="20"/>
          <w:szCs w:val="20"/>
        </w:rPr>
        <w:t>. GODINI</w:t>
      </w:r>
    </w:p>
    <w:p w:rsidR="00E97781" w:rsidRPr="00620104" w:rsidRDefault="00E97781" w:rsidP="00E97781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265B93">
        <w:rPr>
          <w:rFonts w:ascii="Arial" w:eastAsia="Calibri" w:hAnsi="Arial" w:cs="Arial"/>
          <w:color w:val="17365D" w:themeColor="text2" w:themeShade="BF"/>
          <w:sz w:val="20"/>
          <w:szCs w:val="20"/>
        </w:rPr>
        <w:t>Prema podacima iz obrađenih godišnjih</w:t>
      </w:r>
      <w:r w:rsidR="00265B93" w:rsidRPr="00265B9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financijskih izvještaja, u 2016</w:t>
      </w:r>
      <w:r w:rsidRPr="00265B9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godini, u području djelatnosti H – PRIJEVOZ I SKLADIŠTENJE, poslovalo je </w:t>
      </w:r>
      <w:r w:rsidRPr="005A5CED">
        <w:rPr>
          <w:rFonts w:ascii="Arial" w:eastAsia="Calibri" w:hAnsi="Arial" w:cs="Arial"/>
          <w:color w:val="17365D" w:themeColor="text2" w:themeShade="BF"/>
          <w:sz w:val="20"/>
          <w:szCs w:val="20"/>
        </w:rPr>
        <w:t>ukupno 4</w:t>
      </w:r>
      <w:r w:rsidR="005A5CED" w:rsidRPr="005A5CED">
        <w:rPr>
          <w:rFonts w:ascii="Arial" w:eastAsia="Calibri" w:hAnsi="Arial" w:cs="Arial"/>
          <w:color w:val="17365D" w:themeColor="text2" w:themeShade="BF"/>
          <w:sz w:val="20"/>
          <w:szCs w:val="20"/>
        </w:rPr>
        <w:t>582</w:t>
      </w:r>
      <w:r w:rsidRPr="005A5CE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poduzetnika, od čega je njih </w:t>
      </w:r>
      <w:r w:rsidR="005A5CED" w:rsidRPr="005A5CED">
        <w:rPr>
          <w:rFonts w:ascii="Arial" w:eastAsia="Calibri" w:hAnsi="Arial" w:cs="Arial"/>
          <w:color w:val="17365D" w:themeColor="text2" w:themeShade="BF"/>
          <w:sz w:val="20"/>
          <w:szCs w:val="20"/>
        </w:rPr>
        <w:t>3200</w:t>
      </w:r>
      <w:r w:rsidRPr="005A5CE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kao pretežitu djelatnost, registriralo djelatnost kopnenog prijevoza i cjevovodnog transporta (NKD 49). </w:t>
      </w:r>
      <w:r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Kod poduzetnika u području djelatnosti </w:t>
      </w:r>
      <w:r w:rsidR="00BD5E37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prijevoza i skladištenja,</w:t>
      </w:r>
      <w:r w:rsidR="00620104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 2016. godini bilo je 63</w:t>
      </w:r>
      <w:r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 </w:t>
      </w:r>
      <w:r w:rsidR="00620104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185</w:t>
      </w:r>
      <w:r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zaposlenih, od kojih je </w:t>
      </w:r>
      <w:r w:rsidR="00620104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28</w:t>
      </w:r>
      <w:r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 </w:t>
      </w:r>
      <w:r w:rsidR="00620104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493</w:t>
      </w:r>
      <w:r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</w:t>
      </w:r>
      <w:r w:rsidR="00620104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45,1</w:t>
      </w:r>
      <w:r w:rsidR="00015175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%) bilo zaposleno u odjeljku djelatnosti kopnenog prijevoza i cjevovodnog transporta (NKD 49), što je porast broja zaposlenih od </w:t>
      </w:r>
      <w:r w:rsidR="00620104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6,8</w:t>
      </w:r>
      <w:r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620104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% u odnosu na prethodnu, 2015</w:t>
      </w:r>
      <w:r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="00BD5E37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odinu</w:t>
      </w:r>
      <w:r w:rsidR="00BD5E37" w:rsidRPr="00620104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:rsidR="00E97781" w:rsidRPr="00AE351A" w:rsidRDefault="00E97781" w:rsidP="00E97781">
      <w:pPr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>Poduzetnici u djelatnosti kopnenog prijevoza i cjevov</w:t>
      </w:r>
      <w:r w:rsidR="00AE351A"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>odnog transporta (NKD 49) u 2016</w:t>
      </w:r>
      <w:r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godini ostvarili su neto dobit u iznosu od </w:t>
      </w:r>
      <w:r w:rsidR="00AE351A"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>828,6</w:t>
      </w:r>
      <w:r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milijuna kuna (povećanje od </w:t>
      </w:r>
      <w:r w:rsidR="00AE351A"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>28,4</w:t>
      </w:r>
      <w:r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%) i sudjelovali sa </w:t>
      </w:r>
      <w:r w:rsidR="00AE351A"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>51,8</w:t>
      </w:r>
      <w:r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 u iskazanoj neto dobiti poduzetnika u području djelatnosti </w:t>
      </w:r>
      <w:r w:rsidR="00BD5E37"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>prijevoza i skladištenja</w:t>
      </w:r>
      <w:r w:rsidRPr="00AE351A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:rsidR="00E97781" w:rsidRPr="00DD4AEE" w:rsidRDefault="00E97781" w:rsidP="00C73187">
      <w:pPr>
        <w:widowControl w:val="0"/>
        <w:tabs>
          <w:tab w:val="left" w:pos="1276"/>
          <w:tab w:val="right" w:pos="9781"/>
        </w:tabs>
        <w:spacing w:before="180" w:after="0" w:line="240" w:lineRule="auto"/>
        <w:ind w:left="1140" w:hanging="1140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DD4A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DD4A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  <w:t>Broj poduzetnika, broj zaposlenih te osnovni financijski rezultati poslovanja poduzetnika u području djelatnosti H i od</w:t>
      </w:r>
      <w:r w:rsidR="00DD4AEE" w:rsidRPr="00DD4A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jeljku djelatnosti NKD 49 u 2016</w:t>
      </w:r>
      <w:r w:rsidRPr="00DD4A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C73187" w:rsidRPr="00DD4A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Pr="00DD4A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C73187" w:rsidRPr="00DD4AE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DD4AE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tisućama kuna, prosječne plaće u kn)</w:t>
      </w:r>
    </w:p>
    <w:p w:rsidR="00E97781" w:rsidRPr="000A04B7" w:rsidRDefault="00E97781" w:rsidP="00E97781">
      <w:pPr>
        <w:widowControl w:val="0"/>
        <w:tabs>
          <w:tab w:val="left" w:pos="1276"/>
          <w:tab w:val="right" w:pos="9639"/>
        </w:tabs>
        <w:spacing w:before="40" w:after="0" w:line="240" w:lineRule="auto"/>
        <w:ind w:left="1140" w:hanging="1140"/>
        <w:jc w:val="right"/>
        <w:rPr>
          <w:rFonts w:ascii="Arial" w:eastAsia="Times New Roman" w:hAnsi="Arial" w:cs="Arial"/>
          <w:color w:val="FF0000"/>
          <w:sz w:val="2"/>
          <w:szCs w:val="16"/>
          <w:lang w:eastAsia="hr-HR"/>
        </w:rPr>
      </w:pPr>
    </w:p>
    <w:tbl>
      <w:tblPr>
        <w:tblW w:w="9910" w:type="dxa"/>
        <w:jc w:val="center"/>
        <w:tblInd w:w="408" w:type="dxa"/>
        <w:tblLayout w:type="fixed"/>
        <w:tblLook w:val="04A0" w:firstRow="1" w:lastRow="0" w:firstColumn="1" w:lastColumn="0" w:noHBand="0" w:noVBand="1"/>
      </w:tblPr>
      <w:tblGrid>
        <w:gridCol w:w="3536"/>
        <w:gridCol w:w="1191"/>
        <w:gridCol w:w="1191"/>
        <w:gridCol w:w="737"/>
        <w:gridCol w:w="1191"/>
        <w:gridCol w:w="1191"/>
        <w:gridCol w:w="873"/>
      </w:tblGrid>
      <w:tr w:rsidR="00DD4AEE" w:rsidRPr="00693AEB" w:rsidTr="00080F26">
        <w:trPr>
          <w:trHeight w:val="432"/>
          <w:jc w:val="center"/>
        </w:trPr>
        <w:tc>
          <w:tcPr>
            <w:tcW w:w="35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DD4AEE" w:rsidRDefault="00E97781" w:rsidP="00041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311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DD4AEE" w:rsidRDefault="00E97781" w:rsidP="00041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Ukupno područje djelatnosti H</w:t>
            </w:r>
          </w:p>
        </w:tc>
        <w:tc>
          <w:tcPr>
            <w:tcW w:w="325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DD4AEE" w:rsidRDefault="00E97781" w:rsidP="00041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 Kopneni prijevoz i cjevovodni transport</w:t>
            </w:r>
          </w:p>
        </w:tc>
      </w:tr>
      <w:tr w:rsidR="00DD4AEE" w:rsidRPr="00693AEB" w:rsidTr="00080F26">
        <w:trPr>
          <w:trHeight w:val="283"/>
          <w:jc w:val="center"/>
        </w:trPr>
        <w:tc>
          <w:tcPr>
            <w:tcW w:w="353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97781" w:rsidRPr="00DD4AEE" w:rsidRDefault="00E97781" w:rsidP="00041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DD4AEE" w:rsidRDefault="00DD4AEE" w:rsidP="00041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2015</w:t>
            </w:r>
            <w:r w:rsidR="00E97781"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DD4AEE" w:rsidRDefault="00DD4AEE" w:rsidP="00041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2016</w:t>
            </w:r>
            <w:r w:rsidR="00E97781"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DD4AEE" w:rsidRDefault="00E97781" w:rsidP="00041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Index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DD4AEE" w:rsidRDefault="00DD4AEE" w:rsidP="00041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2015</w:t>
            </w:r>
            <w:r w:rsidR="00E97781"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DD4AEE" w:rsidRDefault="00DD4AEE" w:rsidP="00041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2016</w:t>
            </w:r>
            <w:r w:rsidR="00E97781"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.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DD4AEE" w:rsidRDefault="00E97781" w:rsidP="00041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DD4AE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Index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4.582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 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3.200</w:t>
            </w:r>
          </w:p>
        </w:tc>
        <w:tc>
          <w:tcPr>
            <w:tcW w:w="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-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 xml:space="preserve">Broj </w:t>
            </w:r>
            <w:proofErr w:type="spellStart"/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dobitaša</w:t>
            </w:r>
            <w:proofErr w:type="spellEnd"/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2.902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3.234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111,4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2.064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2.326</w:t>
            </w:r>
          </w:p>
        </w:tc>
        <w:tc>
          <w:tcPr>
            <w:tcW w:w="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112,7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1.138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1.348</w:t>
            </w:r>
          </w:p>
        </w:tc>
        <w:tc>
          <w:tcPr>
            <w:tcW w:w="7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118,5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723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874</w:t>
            </w:r>
          </w:p>
        </w:tc>
        <w:tc>
          <w:tcPr>
            <w:tcW w:w="8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120,9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60.800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63.185</w:t>
            </w:r>
          </w:p>
        </w:tc>
        <w:tc>
          <w:tcPr>
            <w:tcW w:w="737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103,9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26.690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28.493</w:t>
            </w:r>
          </w:p>
        </w:tc>
        <w:tc>
          <w:tcPr>
            <w:tcW w:w="873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106,8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32.560.072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33.561.367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14.767.879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15.536.554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105,2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31.304.364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31.615.590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13.964.683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14.528.696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104,0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2.217.652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2.629.684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1.008.494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1.281.458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127,1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961.944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683.907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205.297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273.601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133,3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263.158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346.991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131,9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158.074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179.236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113,4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1.932.279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2.284.392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118,2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850.547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1.102.700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129,6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939.729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685.606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205.424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274.079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133,4</w:t>
            </w:r>
          </w:p>
        </w:tc>
      </w:tr>
      <w:tr w:rsidR="00041298" w:rsidRPr="00693AEB" w:rsidTr="00DC5CFA">
        <w:trPr>
          <w:trHeight w:val="454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b/>
                <w:color w:val="244061" w:themeColor="accent1" w:themeShade="80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992.550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1.598.786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161,1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645.123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828.621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128,4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9.477.281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10.002.291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105,5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3.421.943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3.725.137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108,9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905.028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1.162.645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128,5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469.373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581.383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123,9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8.572.253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8.839.646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103,1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2.952.570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3.143.753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106,5</w:t>
            </w:r>
          </w:p>
        </w:tc>
      </w:tr>
      <w:tr w:rsidR="00041298" w:rsidRPr="00693AEB" w:rsidTr="00080F26">
        <w:trPr>
          <w:trHeight w:val="283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Investicije u novu dugotrajnu imovinu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3.585.564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2.635.068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73,5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1.298.418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1.026.467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79,1</w:t>
            </w:r>
          </w:p>
        </w:tc>
      </w:tr>
      <w:tr w:rsidR="00041298" w:rsidRPr="00693AEB" w:rsidTr="00080F26">
        <w:trPr>
          <w:trHeight w:val="397"/>
          <w:jc w:val="center"/>
        </w:trPr>
        <w:tc>
          <w:tcPr>
            <w:tcW w:w="35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041298" w:rsidRPr="00DC5CFA" w:rsidRDefault="00041298" w:rsidP="00041298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</w:pPr>
            <w:r w:rsidRPr="00DC5CFA">
              <w:rPr>
                <w:rFonts w:ascii="Arial" w:eastAsia="Times New Roman" w:hAnsi="Arial" w:cs="Arial"/>
                <w:color w:val="244061" w:themeColor="accent1" w:themeShade="80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5.820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5.818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4.586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4.570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041298" w:rsidRPr="00DC5CFA" w:rsidRDefault="00041298" w:rsidP="00041298">
            <w:pPr>
              <w:spacing w:after="0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99,6</w:t>
            </w:r>
          </w:p>
        </w:tc>
      </w:tr>
    </w:tbl>
    <w:p w:rsidR="00E97781" w:rsidRPr="00DD4AEE" w:rsidRDefault="00E97781" w:rsidP="00E97781">
      <w:pPr>
        <w:tabs>
          <w:tab w:val="left" w:pos="601"/>
        </w:tabs>
        <w:spacing w:before="40" w:after="0" w:line="288" w:lineRule="auto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DD4AEE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DD4AEE" w:rsidRPr="00DD4AEE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izvještaja, obrada GFI-a za 2016</w:t>
      </w:r>
      <w:r w:rsidRPr="00DD4AEE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 godinu</w:t>
      </w:r>
    </w:p>
    <w:p w:rsidR="00E97781" w:rsidRPr="00A269D4" w:rsidRDefault="00AE351A" w:rsidP="00E97781">
      <w:pPr>
        <w:spacing w:before="18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277C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2016</w:t>
      </w:r>
      <w:r w:rsidR="00E97781" w:rsidRPr="00277C9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poduzetnici skupine djelatnosti NKD 49.3 - Ostali kopneni prijevoz putnika, </w:t>
      </w:r>
      <w:r w:rsidR="00E97781" w:rsidRPr="00445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iskazali su pozitivan financijski rezultat (</w:t>
      </w:r>
      <w:r w:rsidR="0044557E" w:rsidRPr="00445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103</w:t>
      </w:r>
      <w:r w:rsidR="00E97781" w:rsidRPr="00445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milijuna kuna), </w:t>
      </w:r>
      <w:r w:rsidR="0044557E" w:rsidRPr="00445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kao rezultat povećanja </w:t>
      </w:r>
      <w:r w:rsidR="00E97781" w:rsidRPr="00445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dobiti za </w:t>
      </w:r>
      <w:r w:rsidR="0044557E" w:rsidRPr="00445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61,5</w:t>
      </w:r>
      <w:r w:rsidR="00E97781" w:rsidRPr="00445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 </w:t>
      </w:r>
      <w:r w:rsidR="0044557E" w:rsidRPr="00445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 smanjenja gubitka razdoblja za 65,9% </w:t>
      </w:r>
      <w:r w:rsidR="00E97781" w:rsidRPr="0044557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odnosu na prethodno razdoblje. Ukupan prihod poduzetnika </w:t>
      </w:r>
      <w:r w:rsidR="00E97781" w:rsidRPr="00F401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čija je pretežita djelatnost ostali kopneni prijevoz putnika </w:t>
      </w:r>
      <w:r w:rsidR="00E97781" w:rsidRPr="00156AFE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(NKD 49.3</w:t>
      </w:r>
      <w:r w:rsidR="00E97781" w:rsidRPr="00D26A6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), </w:t>
      </w:r>
      <w:r w:rsidR="00D26A64" w:rsidRPr="00D26A6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u 2016</w:t>
      </w:r>
      <w:r w:rsidR="00E97781" w:rsidRPr="00D26A6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godini iznosio je </w:t>
      </w:r>
      <w:r w:rsidR="00F401A2" w:rsidRPr="00F401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gotovo 3 milijarde</w:t>
      </w:r>
      <w:r w:rsidR="00E97781" w:rsidRPr="00F401A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</w:t>
      </w:r>
      <w:r w:rsidR="00E97781" w:rsidRPr="0090616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što je za </w:t>
      </w:r>
      <w:r w:rsidR="0090616B" w:rsidRPr="0090616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5,8</w:t>
      </w:r>
      <w:r w:rsidR="00E97781" w:rsidRPr="0090616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% više nego u prethodnom razdoblju. Povećani su i ukupni rashodi i to za </w:t>
      </w:r>
      <w:r w:rsidR="0090616B" w:rsidRPr="0090616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2,</w:t>
      </w:r>
      <w:proofErr w:type="spellStart"/>
      <w:r w:rsidR="0090616B" w:rsidRPr="0090616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proofErr w:type="spellEnd"/>
      <w:r w:rsidR="00E97781" w:rsidRPr="0090616B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97781" w:rsidRPr="00A269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%. Obračunata prosječna mjesečna neto plaća zaposlenih kod poduzetnika u skupini djelatnosti 49.3, iznosila je </w:t>
      </w:r>
      <w:r w:rsidR="00A269D4" w:rsidRPr="00A269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5.820</w:t>
      </w:r>
      <w:r w:rsidR="00E97781" w:rsidRPr="00A269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</w:t>
      </w:r>
    </w:p>
    <w:p w:rsidR="00D809C6" w:rsidRPr="00A269D4" w:rsidRDefault="00D809C6" w:rsidP="00E97781">
      <w:p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269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Predmet ove analize su poduzetnici u skupini djelatnosti 49.3 - Ostali kopneni prijevoz putnika i 3 razreda djelatnosti unutar te skupine djelatnosti:</w:t>
      </w:r>
    </w:p>
    <w:p w:rsidR="00D809C6" w:rsidRPr="00A269D4" w:rsidRDefault="00D809C6" w:rsidP="003A7998">
      <w:pPr>
        <w:pStyle w:val="ListParagraph"/>
        <w:numPr>
          <w:ilvl w:val="0"/>
          <w:numId w:val="1"/>
        </w:numPr>
        <w:spacing w:before="60" w:after="0"/>
        <w:ind w:left="714" w:hanging="357"/>
        <w:contextualSpacing w:val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269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49.31 - Gradski i prigradski kopneni prijevoz putnika</w:t>
      </w:r>
      <w:r w:rsidR="003A7998" w:rsidRPr="00A269D4">
        <w:rPr>
          <w:rStyle w:val="FootnoteReference"/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footnoteReference w:id="1"/>
      </w:r>
    </w:p>
    <w:p w:rsidR="00D809C6" w:rsidRPr="00A269D4" w:rsidRDefault="00D809C6" w:rsidP="00D809C6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269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49.32 - Taksi služba</w:t>
      </w:r>
    </w:p>
    <w:p w:rsidR="00D809C6" w:rsidRPr="00A269D4" w:rsidRDefault="00D809C6" w:rsidP="00D809C6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A269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49.39 - Ostali kopneni prijevoz putnika, d. n.</w:t>
      </w:r>
      <w:r w:rsidR="0096031B" w:rsidRPr="00A269D4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(skraćeno od drugdje nespomenuto)</w:t>
      </w:r>
      <w:r w:rsidR="003A7998" w:rsidRPr="00A269D4">
        <w:rPr>
          <w:rStyle w:val="FootnoteReference"/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footnoteReference w:id="2"/>
      </w:r>
    </w:p>
    <w:p w:rsidR="00D809C6" w:rsidRPr="003D54B4" w:rsidRDefault="00E97781" w:rsidP="003A7998">
      <w:pPr>
        <w:pageBreakBefore/>
        <w:spacing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lastRenderedPageBreak/>
        <w:t>Unutar skupine djelatnosti 49.3 - Ostali kopneni prijevoz putnika</w:t>
      </w:r>
      <w:r w:rsidR="00123919" w:rsidRPr="00CD10C6">
        <w:rPr>
          <w:rFonts w:ascii="Arial" w:eastAsia="Calibri" w:hAnsi="Arial" w:cs="Arial"/>
          <w:color w:val="17365D" w:themeColor="text2" w:themeShade="BF"/>
          <w:sz w:val="20"/>
          <w:szCs w:val="20"/>
          <w:vertAlign w:val="superscript"/>
        </w:rPr>
        <w:t>3</w:t>
      </w:r>
      <w:r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</w:t>
      </w:r>
      <w:r w:rsidR="0013251B"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>najviše je poduzetnika čija je pretežita djelatnost ostal</w:t>
      </w:r>
      <w:r w:rsidR="0096031B"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>i</w:t>
      </w:r>
      <w:r w:rsidR="0013251B"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 w:rsidR="0096031B"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>i</w:t>
      </w:r>
      <w:r w:rsidR="0013251B"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 putnika</w:t>
      </w:r>
      <w:r w:rsidR="0096031B"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d. n.</w:t>
      </w:r>
      <w:r w:rsidR="0013251B"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(NKD 49.39), ukupno ih je </w:t>
      </w:r>
      <w:r w:rsidR="00A269D4"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>433</w:t>
      </w:r>
      <w:r w:rsidR="0013251B" w:rsidRPr="00A269D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="0013251B" w:rsidRPr="0079220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Taj je skup poduzetnika </w:t>
      </w:r>
      <w:r w:rsidR="00D809C6" w:rsidRPr="00792201">
        <w:rPr>
          <w:rFonts w:ascii="Arial" w:eastAsia="Calibri" w:hAnsi="Arial" w:cs="Arial"/>
          <w:color w:val="17365D" w:themeColor="text2" w:themeShade="BF"/>
          <w:sz w:val="20"/>
          <w:szCs w:val="20"/>
        </w:rPr>
        <w:t>ostvari</w:t>
      </w:r>
      <w:r w:rsidR="0013251B" w:rsidRPr="00792201">
        <w:rPr>
          <w:rFonts w:ascii="Arial" w:eastAsia="Calibri" w:hAnsi="Arial" w:cs="Arial"/>
          <w:color w:val="17365D" w:themeColor="text2" w:themeShade="BF"/>
          <w:sz w:val="20"/>
          <w:szCs w:val="20"/>
        </w:rPr>
        <w:t>o</w:t>
      </w:r>
      <w:r w:rsidR="00D809C6" w:rsidRPr="0079220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>gotovo 3 milijarde</w:t>
      </w:r>
      <w:r w:rsidR="00D809C6" w:rsidRPr="0079220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 prihoda s tim da je prihod od izvoza iznosio </w:t>
      </w:r>
      <w:r w:rsid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>270,9 milijuna</w:t>
      </w:r>
      <w:r w:rsidR="007A4649" w:rsidRPr="0079220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</w:t>
      </w:r>
      <w:r w:rsidR="00D809C6" w:rsidRPr="0079220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što čini udio u ukupnim prihodima </w:t>
      </w:r>
      <w:r w:rsid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49 </w:t>
      </w:r>
      <w:r w:rsidR="00D809C6" w:rsidRPr="00792201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od </w:t>
      </w:r>
      <w:r w:rsid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>19,2</w:t>
      </w:r>
      <w:r w:rsidR="00D809C6" w:rsidRPr="004869A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%. </w:t>
      </w:r>
      <w:r w:rsidR="00C851D5" w:rsidRPr="00C851D5">
        <w:rPr>
          <w:rFonts w:ascii="Arial" w:eastAsia="Calibri" w:hAnsi="Arial" w:cs="Arial"/>
          <w:color w:val="17365D" w:themeColor="text2" w:themeShade="BF"/>
          <w:sz w:val="20"/>
          <w:szCs w:val="20"/>
        </w:rPr>
        <w:t>Poslovnu 2016</w:t>
      </w:r>
      <w:r w:rsidR="00D809C6" w:rsidRPr="00C851D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="007A4649" w:rsidRPr="00C851D5"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="00D809C6" w:rsidRPr="00C851D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odinu ovi su poduzetnici završili s pozitivnim rezultatom, ostvarenom dobiti u iznosu od </w:t>
      </w:r>
      <w:r w:rsid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>103 milijuna</w:t>
      </w:r>
      <w:r w:rsidRPr="00C851D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kuna. </w:t>
      </w:r>
      <w:r w:rsidRP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Na prvom mjestu po ostvarenoj dobiti razdoblja je </w:t>
      </w:r>
      <w:hyperlink r:id="rId9" w:history="1">
        <w:r w:rsidR="00311D23" w:rsidRPr="003070FA">
          <w:rPr>
            <w:rStyle w:val="Hyperlink"/>
            <w:rFonts w:ascii="Arial" w:eastAsia="Calibri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AUTOTRANSPORT d.d.</w:t>
        </w:r>
      </w:hyperlink>
      <w:r w:rsidRP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13251B" w:rsidRP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>iz Zagreba</w:t>
      </w:r>
      <w:r w:rsidR="00266313" w:rsidRP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="0013251B" w:rsidRP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>sa ostvarenih</w:t>
      </w:r>
      <w:r w:rsidR="00107DFA" w:rsidRP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="00311D23" w:rsidRP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>27,1 milijun</w:t>
      </w:r>
      <w:r w:rsidR="00107DFA" w:rsidRPr="003D54B4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 neto dobiti.</w:t>
      </w:r>
    </w:p>
    <w:p w:rsidR="007A4649" w:rsidRPr="00F61526" w:rsidRDefault="00311D23" w:rsidP="00266313">
      <w:pPr>
        <w:widowControl w:val="0"/>
        <w:spacing w:before="12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311D23">
        <w:rPr>
          <w:rFonts w:ascii="Arial" w:eastAsia="Calibri" w:hAnsi="Arial" w:cs="Arial"/>
          <w:color w:val="17365D" w:themeColor="text2" w:themeShade="BF"/>
          <w:sz w:val="20"/>
          <w:szCs w:val="20"/>
        </w:rPr>
        <w:t>Najveći broj zaposlenih u 2016</w:t>
      </w:r>
      <w:r w:rsidR="007A4649" w:rsidRPr="00311D2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="00991E6F" w:rsidRPr="00311D23">
        <w:rPr>
          <w:rFonts w:ascii="Arial" w:eastAsia="Calibri" w:hAnsi="Arial" w:cs="Arial"/>
          <w:color w:val="17365D" w:themeColor="text2" w:themeShade="BF"/>
          <w:sz w:val="20"/>
          <w:szCs w:val="20"/>
        </w:rPr>
        <w:t>g</w:t>
      </w:r>
      <w:r w:rsidR="007A4649" w:rsidRPr="00311D23">
        <w:rPr>
          <w:rFonts w:ascii="Arial" w:eastAsia="Calibri" w:hAnsi="Arial" w:cs="Arial"/>
          <w:color w:val="17365D" w:themeColor="text2" w:themeShade="BF"/>
          <w:sz w:val="20"/>
          <w:szCs w:val="20"/>
        </w:rPr>
        <w:t>odini</w:t>
      </w:r>
      <w:r w:rsidR="00991E6F" w:rsidRPr="00311D2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evidentiran je </w:t>
      </w:r>
      <w:r w:rsidR="007A4649" w:rsidRPr="00311D2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kod poduzetnika u </w:t>
      </w:r>
      <w:r w:rsidR="0013251B" w:rsidRPr="00311D2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ostalog kopnenog prijevoza putnika (NKD 49.39), </w:t>
      </w:r>
      <w:r w:rsidR="007A4649" w:rsidRPr="00311D23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njih </w:t>
      </w:r>
      <w:r w:rsidRPr="00311D23">
        <w:rPr>
          <w:rFonts w:ascii="Arial" w:eastAsia="Calibri" w:hAnsi="Arial" w:cs="Arial"/>
          <w:color w:val="17365D" w:themeColor="text2" w:themeShade="BF"/>
          <w:sz w:val="20"/>
          <w:szCs w:val="20"/>
        </w:rPr>
        <w:t>6186</w:t>
      </w:r>
      <w:r w:rsidR="007A4649" w:rsidRPr="00F6152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što je povećanje od </w:t>
      </w:r>
      <w:r w:rsidR="00F61526" w:rsidRPr="00F61526">
        <w:rPr>
          <w:rFonts w:ascii="Arial" w:eastAsia="Calibri" w:hAnsi="Arial" w:cs="Arial"/>
          <w:color w:val="17365D" w:themeColor="text2" w:themeShade="BF"/>
          <w:sz w:val="20"/>
          <w:szCs w:val="20"/>
        </w:rPr>
        <w:t>6,0</w:t>
      </w:r>
      <w:r w:rsidR="007A4649" w:rsidRPr="00F6152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 u odnosu na broj zaposlenih u p</w:t>
      </w:r>
      <w:r w:rsidR="00F61526" w:rsidRPr="00F61526">
        <w:rPr>
          <w:rFonts w:ascii="Arial" w:eastAsia="Calibri" w:hAnsi="Arial" w:cs="Arial"/>
          <w:color w:val="17365D" w:themeColor="text2" w:themeShade="BF"/>
          <w:sz w:val="20"/>
          <w:szCs w:val="20"/>
        </w:rPr>
        <w:t>rošlom poslovnom razdoblju</w:t>
      </w:r>
      <w:r w:rsidR="007A4649" w:rsidRPr="00F61526">
        <w:rPr>
          <w:rFonts w:ascii="Arial" w:eastAsia="Calibri" w:hAnsi="Arial" w:cs="Arial"/>
          <w:color w:val="17365D" w:themeColor="text2" w:themeShade="BF"/>
          <w:sz w:val="20"/>
          <w:szCs w:val="20"/>
        </w:rPr>
        <w:t>.</w:t>
      </w:r>
    </w:p>
    <w:p w:rsidR="0013251B" w:rsidRPr="00CD10C6" w:rsidRDefault="0013251B" w:rsidP="00266313">
      <w:pPr>
        <w:spacing w:before="120" w:after="0"/>
        <w:jc w:val="both"/>
        <w:rPr>
          <w:rFonts w:ascii="Arial" w:eastAsia="Calibri" w:hAnsi="Arial" w:cs="Arial"/>
          <w:b/>
          <w:color w:val="17365D" w:themeColor="text2" w:themeShade="BF"/>
          <w:sz w:val="19"/>
          <w:szCs w:val="19"/>
        </w:rPr>
      </w:pPr>
      <w:r w:rsidRPr="00F6152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Društvo </w:t>
      </w:r>
      <w:hyperlink r:id="rId10" w:history="1">
        <w:r w:rsidRPr="003070FA">
          <w:rPr>
            <w:rStyle w:val="Hyperlink"/>
            <w:rFonts w:ascii="Arial" w:eastAsia="Calibri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AUTOTRANS d.o.o.</w:t>
        </w:r>
      </w:hyperlink>
      <w:r w:rsidRPr="003070FA">
        <w:rPr>
          <w:rStyle w:val="Hyperlink"/>
        </w:rPr>
        <w:t xml:space="preserve"> </w:t>
      </w:r>
      <w:r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>iz Cresa, zapošljavalo je najveći broj radnika u razredu djelatnosti 49.39 (</w:t>
      </w:r>
      <w:r w:rsidR="00CD10C6"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>670</w:t>
      </w:r>
      <w:r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radnika) i ostvarilo najveći ukupan prihod na razini skupine 49.3 - Ostali kopneni prijevoz putnika, u iznosu od </w:t>
      </w:r>
      <w:r w:rsidR="00CD10C6"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>260,5</w:t>
      </w:r>
      <w:r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milijuna kuna, odnosno </w:t>
      </w:r>
      <w:r w:rsidR="00CD10C6"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>8,7</w:t>
      </w:r>
      <w:r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 ukupnih prihoda skupine djelatnosti 49.3. Najboljih deset poduzetnika skupine 49.3 ostvarili su </w:t>
      </w:r>
      <w:r w:rsidR="00CD10C6"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>45,3</w:t>
      </w:r>
      <w:r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 ukupnih prihoda skupine djelatnosti, odnosno </w:t>
      </w:r>
      <w:r w:rsidR="00CD10C6"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>gotovo 1,4</w:t>
      </w:r>
      <w:r w:rsidRPr="00CD10C6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milijarde kuna.</w:t>
      </w:r>
    </w:p>
    <w:p w:rsidR="00E97781" w:rsidRPr="009724F1" w:rsidRDefault="00E97781" w:rsidP="00DC5CFA">
      <w:pPr>
        <w:widowControl w:val="0"/>
        <w:tabs>
          <w:tab w:val="left" w:pos="6096"/>
        </w:tabs>
        <w:spacing w:before="180" w:after="0" w:line="240" w:lineRule="auto"/>
        <w:ind w:left="1134" w:hanging="1134"/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</w:pPr>
      <w:r w:rsidRPr="009724F1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Tablica 2.</w:t>
      </w:r>
      <w:r w:rsidRPr="009724F1">
        <w:rPr>
          <w:rFonts w:ascii="Arial" w:eastAsia="Calibri" w:hAnsi="Arial" w:cs="Arial"/>
          <w:color w:val="17365D" w:themeColor="text2" w:themeShade="BF"/>
          <w:sz w:val="19"/>
          <w:szCs w:val="19"/>
        </w:rPr>
        <w:tab/>
      </w:r>
      <w:r w:rsidRPr="009724F1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Broj poduzetnika, broj zaposlenih te osnovni financijski rezultati poslovanja poduzetnika u skupini djelatnosti NKD 49.3 i razredima djelatnosti NKD 49</w:t>
      </w:r>
      <w:r w:rsidR="009724F1" w:rsidRPr="009724F1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.31, NKD 49.32, NKD 49.39 u 2016</w:t>
      </w:r>
      <w:r w:rsidRPr="009724F1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 godini</w:t>
      </w:r>
    </w:p>
    <w:p w:rsidR="00E97781" w:rsidRPr="009724F1" w:rsidRDefault="00E97781" w:rsidP="00E97781">
      <w:pPr>
        <w:tabs>
          <w:tab w:val="left" w:pos="6096"/>
        </w:tabs>
        <w:spacing w:after="0" w:line="240" w:lineRule="auto"/>
        <w:ind w:left="1134" w:hanging="1134"/>
        <w:jc w:val="right"/>
        <w:rPr>
          <w:rFonts w:ascii="Arial" w:eastAsia="Calibri" w:hAnsi="Arial" w:cs="Arial"/>
          <w:color w:val="17365D" w:themeColor="text2" w:themeShade="BF"/>
          <w:sz w:val="18"/>
          <w:szCs w:val="16"/>
        </w:rPr>
      </w:pPr>
      <w:r w:rsidRPr="009724F1">
        <w:rPr>
          <w:rFonts w:ascii="Arial" w:eastAsia="Calibri" w:hAnsi="Arial" w:cs="Arial"/>
          <w:color w:val="17365D" w:themeColor="text2" w:themeShade="BF"/>
          <w:sz w:val="19"/>
          <w:szCs w:val="19"/>
        </w:rPr>
        <w:tab/>
      </w:r>
      <w:r w:rsidRPr="009724F1">
        <w:rPr>
          <w:rFonts w:ascii="Arial" w:eastAsia="Calibri" w:hAnsi="Arial" w:cs="Arial"/>
          <w:color w:val="17365D" w:themeColor="text2" w:themeShade="BF"/>
          <w:sz w:val="16"/>
          <w:szCs w:val="16"/>
        </w:rPr>
        <w:t>(iznosi u tisućama kuna, prosječne plaće u kunama)</w:t>
      </w:r>
    </w:p>
    <w:tbl>
      <w:tblPr>
        <w:tblW w:w="9922" w:type="dxa"/>
        <w:jc w:val="center"/>
        <w:tblInd w:w="87" w:type="dxa"/>
        <w:tblLayout w:type="fixed"/>
        <w:tblLook w:val="04A0" w:firstRow="1" w:lastRow="0" w:firstColumn="1" w:lastColumn="0" w:noHBand="0" w:noVBand="1"/>
      </w:tblPr>
      <w:tblGrid>
        <w:gridCol w:w="2324"/>
        <w:gridCol w:w="1020"/>
        <w:gridCol w:w="1021"/>
        <w:gridCol w:w="879"/>
        <w:gridCol w:w="879"/>
        <w:gridCol w:w="879"/>
        <w:gridCol w:w="879"/>
        <w:gridCol w:w="1020"/>
        <w:gridCol w:w="1021"/>
      </w:tblGrid>
      <w:tr w:rsidR="00D63360" w:rsidRPr="00D63360" w:rsidTr="00B30C9F">
        <w:trPr>
          <w:trHeight w:val="624"/>
          <w:jc w:val="center"/>
        </w:trPr>
        <w:tc>
          <w:tcPr>
            <w:tcW w:w="232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9724F1" w:rsidRDefault="00E9778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4"/>
                <w:szCs w:val="16"/>
                <w:lang w:eastAsia="hr-HR"/>
              </w:rPr>
              <w:t>Opis</w:t>
            </w:r>
          </w:p>
        </w:tc>
        <w:tc>
          <w:tcPr>
            <w:tcW w:w="20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9724F1" w:rsidRDefault="00E9778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 Ostali kopneni prijevoz putnika</w:t>
            </w: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E97781" w:rsidRPr="009724F1" w:rsidRDefault="00E9778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49.31 Gradski i prigradski kopneni prijevoz putnika</w:t>
            </w:r>
            <w:r w:rsidR="00117B18" w:rsidRPr="009724F1">
              <w:rPr>
                <w:rStyle w:val="FootnoteReference"/>
                <w:rFonts w:ascii="Arial" w:eastAsia="Times New Roman" w:hAnsi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footnoteReference w:id="3"/>
            </w:r>
          </w:p>
        </w:tc>
        <w:tc>
          <w:tcPr>
            <w:tcW w:w="175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E97781" w:rsidRPr="009724F1" w:rsidRDefault="00E9778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49.32 Taksi služba</w:t>
            </w:r>
          </w:p>
        </w:tc>
        <w:tc>
          <w:tcPr>
            <w:tcW w:w="20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E97781" w:rsidRPr="009724F1" w:rsidRDefault="00E9778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NKD 49.39 Ostali kopneni prijevoz putnika, d. n.</w:t>
            </w:r>
          </w:p>
        </w:tc>
      </w:tr>
      <w:tr w:rsidR="00D63360" w:rsidRPr="00D63360" w:rsidTr="00B30C9F">
        <w:trPr>
          <w:trHeight w:val="283"/>
          <w:jc w:val="center"/>
        </w:trPr>
        <w:tc>
          <w:tcPr>
            <w:tcW w:w="232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vAlign w:val="center"/>
            <w:hideMark/>
          </w:tcPr>
          <w:p w:rsidR="00E97781" w:rsidRPr="009724F1" w:rsidRDefault="00E97781" w:rsidP="00277C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9724F1" w:rsidRDefault="009724F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>2015</w:t>
            </w:r>
            <w:r w:rsidR="00E97781"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 xml:space="preserve">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97781" w:rsidRPr="009724F1" w:rsidRDefault="009724F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>2016</w:t>
            </w:r>
            <w:r w:rsidR="00E97781"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 xml:space="preserve">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E97781" w:rsidRPr="009724F1" w:rsidRDefault="009724F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>2015</w:t>
            </w:r>
            <w:r w:rsidR="00E97781"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 xml:space="preserve">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E97781" w:rsidRPr="009724F1" w:rsidRDefault="009724F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>2016</w:t>
            </w:r>
            <w:r w:rsidR="00E97781"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 xml:space="preserve">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E97781" w:rsidRPr="009724F1" w:rsidRDefault="009724F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>2015</w:t>
            </w:r>
            <w:r w:rsidR="00E97781"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 xml:space="preserve">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E97781" w:rsidRPr="009724F1" w:rsidRDefault="009724F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>2016</w:t>
            </w:r>
            <w:r w:rsidR="00E97781"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 xml:space="preserve">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E97781" w:rsidRPr="009724F1" w:rsidRDefault="009724F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>2015</w:t>
            </w:r>
            <w:r w:rsidR="00E97781"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 xml:space="preserve">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365F91" w:themeFill="accent1" w:themeFillShade="BF"/>
            <w:vAlign w:val="center"/>
            <w:hideMark/>
          </w:tcPr>
          <w:p w:rsidR="00E97781" w:rsidRPr="009724F1" w:rsidRDefault="009724F1" w:rsidP="00277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>2016</w:t>
            </w:r>
            <w:r w:rsidR="00E97781" w:rsidRPr="009724F1">
              <w:rPr>
                <w:rFonts w:ascii="Arial" w:eastAsia="Times New Roman" w:hAnsi="Arial" w:cs="Arial"/>
                <w:b/>
                <w:bCs/>
                <w:color w:val="FFFFFF" w:themeColor="background1"/>
                <w:sz w:val="15"/>
                <w:szCs w:val="15"/>
                <w:lang w:eastAsia="hr-HR"/>
              </w:rPr>
              <w:t xml:space="preserve">. 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742</w:t>
            </w:r>
          </w:p>
        </w:tc>
        <w:tc>
          <w:tcPr>
            <w:tcW w:w="879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49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260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433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 xml:space="preserve">Broj </w:t>
            </w:r>
            <w:proofErr w:type="spellStart"/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dobitaša</w:t>
            </w:r>
            <w:proofErr w:type="spellEnd"/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bookmarkStart w:id="0" w:name="_GoBack"/>
            <w:bookmarkEnd w:id="0"/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345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442</w:t>
            </w:r>
          </w:p>
        </w:tc>
        <w:tc>
          <w:tcPr>
            <w:tcW w:w="879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23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34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85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128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237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280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204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300</w:t>
            </w:r>
          </w:p>
        </w:tc>
        <w:tc>
          <w:tcPr>
            <w:tcW w:w="879" w:type="dxa"/>
            <w:tcBorders>
              <w:top w:val="single" w:sz="4" w:space="0" w:color="BFBFBF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15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70</w:t>
            </w:r>
          </w:p>
        </w:tc>
        <w:tc>
          <w:tcPr>
            <w:tcW w:w="87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132</w:t>
            </w:r>
          </w:p>
        </w:tc>
        <w:tc>
          <w:tcPr>
            <w:tcW w:w="1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119</w:t>
            </w:r>
          </w:p>
        </w:tc>
        <w:tc>
          <w:tcPr>
            <w:tcW w:w="10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153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8.908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9.301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2.363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2.229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886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5.834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6.186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2.821.860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2.986.804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617.968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620.565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126.381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138.526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2.077.511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2.227.713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2.805.699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2.867.536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656.385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597.227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119.508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140.268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2.029.805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2.130.042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92.850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145.338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7.029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25.627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10.011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4.399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75.810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115.312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76.689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26.070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45.447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2.289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3.137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6.141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28.105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17.640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Porez na dobit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12.788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16.232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952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1.693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11.469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13.827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79.965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129.118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6.079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23.935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9.645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3.688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64.241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101.495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76.592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26.082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45.449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2.289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3.138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6.143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28.005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17.650</w:t>
            </w:r>
          </w:p>
        </w:tc>
      </w:tr>
      <w:tr w:rsidR="00D63360" w:rsidRPr="00D63360" w:rsidTr="00DC5CFA">
        <w:trPr>
          <w:trHeight w:val="624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b/>
                <w:color w:val="17365D" w:themeColor="text2" w:themeShade="BF"/>
                <w:sz w:val="17"/>
                <w:szCs w:val="17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3.373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103.036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FF0000"/>
                <w:sz w:val="18"/>
                <w:szCs w:val="18"/>
              </w:rPr>
              <w:t>-39.370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21.646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6.507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FF0000"/>
                <w:sz w:val="18"/>
                <w:szCs w:val="18"/>
              </w:rPr>
              <w:t>-2.454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36.236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83.845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231.186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270.930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17.997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18.292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212.919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252.177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35.318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39.998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10.688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9.761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304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24.583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29.933</w:t>
            </w:r>
          </w:p>
        </w:tc>
      </w:tr>
      <w:tr w:rsidR="00D63360" w:rsidRPr="00D63360" w:rsidTr="00DC5CFA">
        <w:trPr>
          <w:trHeight w:val="283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Trgovinski saldo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195.868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230.932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7.309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8.532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188.336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222.244</w:t>
            </w:r>
          </w:p>
        </w:tc>
      </w:tr>
      <w:tr w:rsidR="00D63360" w:rsidRPr="00D63360" w:rsidTr="00DC5CFA">
        <w:trPr>
          <w:trHeight w:val="454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Investicije u novu dugotrajnu imovinu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70.002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99.754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7.010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18.982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1.040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62.923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79.732</w:t>
            </w:r>
          </w:p>
        </w:tc>
      </w:tr>
      <w:tr w:rsidR="00D63360" w:rsidRPr="00D63360" w:rsidTr="00DC5CFA">
        <w:trPr>
          <w:trHeight w:val="454"/>
          <w:jc w:val="center"/>
        </w:trPr>
        <w:tc>
          <w:tcPr>
            <w:tcW w:w="23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277C98" w:rsidRPr="009724F1" w:rsidRDefault="00277C98" w:rsidP="00277C98">
            <w:pPr>
              <w:spacing w:after="0" w:line="240" w:lineRule="auto"/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</w:pPr>
            <w:r w:rsidRPr="009724F1">
              <w:rPr>
                <w:rFonts w:ascii="Arial" w:eastAsia="Times New Roman" w:hAnsi="Arial" w:cs="Arial"/>
                <w:color w:val="17365D" w:themeColor="text2" w:themeShade="BF"/>
                <w:sz w:val="17"/>
                <w:szCs w:val="17"/>
                <w:lang w:eastAsia="hr-HR"/>
              </w:rPr>
              <w:t>Prosječna mjesečna neto plaća po zaposlenom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4.532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4EBF4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4.520</w:t>
            </w:r>
          </w:p>
        </w:tc>
        <w:tc>
          <w:tcPr>
            <w:tcW w:w="879" w:type="dxa"/>
            <w:tcBorders>
              <w:top w:val="nil"/>
              <w:left w:val="single" w:sz="4" w:space="0" w:color="FFFFFF" w:themeColor="background1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5.881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6.070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2.844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2.454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4.192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277C98" w:rsidRPr="00DC5CFA" w:rsidRDefault="00277C98" w:rsidP="00277C98">
            <w:pPr>
              <w:spacing w:after="0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DC5CFA">
              <w:rPr>
                <w:rFonts w:ascii="Arial" w:hAnsi="Arial" w:cs="Arial"/>
                <w:color w:val="003366"/>
                <w:sz w:val="18"/>
                <w:szCs w:val="18"/>
              </w:rPr>
              <w:t>4.257</w:t>
            </w:r>
          </w:p>
        </w:tc>
      </w:tr>
    </w:tbl>
    <w:p w:rsidR="00E97781" w:rsidRPr="009724F1" w:rsidRDefault="00E97781" w:rsidP="00E97781">
      <w:pPr>
        <w:tabs>
          <w:tab w:val="left" w:pos="601"/>
        </w:tabs>
        <w:spacing w:after="0" w:line="288" w:lineRule="auto"/>
        <w:jc w:val="both"/>
        <w:rPr>
          <w:rFonts w:ascii="Arial" w:eastAsia="Times New Roman" w:hAnsi="Arial" w:cs="Arial"/>
          <w:i/>
          <w:color w:val="17365D" w:themeColor="text2" w:themeShade="BF"/>
          <w:sz w:val="2"/>
          <w:szCs w:val="16"/>
          <w:lang w:eastAsia="hr-HR"/>
        </w:rPr>
      </w:pPr>
    </w:p>
    <w:p w:rsidR="00E97781" w:rsidRPr="009724F1" w:rsidRDefault="00E97781" w:rsidP="00E97781">
      <w:pPr>
        <w:tabs>
          <w:tab w:val="left" w:pos="601"/>
        </w:tabs>
        <w:spacing w:before="40" w:after="0"/>
        <w:jc w:val="both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9724F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9724F1" w:rsidRPr="009724F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izvještaja, obrada GFI-a za 2016</w:t>
      </w:r>
      <w:r w:rsidRPr="009724F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. </w:t>
      </w:r>
      <w:r w:rsidR="00EA0254" w:rsidRPr="009724F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g</w:t>
      </w:r>
      <w:r w:rsidRPr="009724F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odinu</w:t>
      </w:r>
    </w:p>
    <w:p w:rsidR="00DC5CFA" w:rsidRPr="00966DEB" w:rsidRDefault="00DC5CFA" w:rsidP="00DC5CFA">
      <w:pPr>
        <w:widowControl w:val="0"/>
        <w:spacing w:before="180"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Jedino je u 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>djelatnosti taksi službe (49.32)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iskazan </w:t>
      </w:r>
      <w:r w:rsidRPr="004F132D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neto gubitak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 to u iznosu 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od 2,5 milijuna kuna. </w:t>
      </w:r>
      <w:r w:rsidRPr="00440D1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Najveći gubitak razdoblja u istoj djelatnosti iskazalo je društvo </w:t>
      </w:r>
      <w:hyperlink r:id="rId11" w:history="1">
        <w:r w:rsidRPr="00A458FF">
          <w:rPr>
            <w:rStyle w:val="Hyperlink"/>
            <w:rFonts w:ascii="Arial" w:eastAsia="Calibri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Pozivni centar sjever j.d.o.o</w:t>
        </w:r>
        <w:r w:rsidRPr="00A458FF">
          <w:rPr>
            <w:rStyle w:val="Hyperlink"/>
            <w:rFonts w:eastAsia="Calibri"/>
          </w:rPr>
          <w:t xml:space="preserve"> </w:t>
        </w:r>
        <w:r w:rsidRPr="00A458FF">
          <w:rPr>
            <w:rStyle w:val="Hyperlink"/>
            <w:rFonts w:ascii="Arial" w:eastAsia="Calibri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u stečaju</w:t>
        </w:r>
      </w:hyperlink>
      <w:r w:rsidRPr="00440D1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, iz Zagreba, u iznosu </w:t>
      </w:r>
      <w:r w:rsidRPr="00A94F5B">
        <w:rPr>
          <w:rFonts w:ascii="Arial" w:eastAsia="Calibri" w:hAnsi="Arial" w:cs="Arial"/>
          <w:color w:val="17365D" w:themeColor="text2" w:themeShade="BF"/>
          <w:sz w:val="20"/>
          <w:szCs w:val="20"/>
        </w:rPr>
        <w:t>od 901 tisuću kuna što je 14,7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A94F5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% gubitka razdoblja na razini poduzetnika u djelatnosti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taksi službe</w:t>
      </w:r>
      <w:r w:rsidRPr="00A94F5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. 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Poduzetnici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>djelatnosti gradsk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i prigradsk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kopnen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og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prijevoz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putnika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znatno su poboljšali svoje poslovanje i u 2016. godini 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iskazali neto dobit u visini od 21,6 milijuna kuna dok je u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prethodnoj </w:t>
      </w:r>
      <w:r w:rsidRPr="00966DEB">
        <w:rPr>
          <w:rFonts w:ascii="Arial" w:eastAsia="Calibri" w:hAnsi="Arial" w:cs="Arial"/>
          <w:color w:val="17365D" w:themeColor="text2" w:themeShade="BF"/>
          <w:sz w:val="20"/>
          <w:szCs w:val="20"/>
        </w:rPr>
        <w:t>godini iskazan neto gubitak od 39,4 milijuna kuna.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Na ovaj rezultat najviše je utjecao poduzetnik </w:t>
      </w:r>
      <w:hyperlink r:id="rId12" w:history="1">
        <w:r w:rsidRPr="003070FA">
          <w:rPr>
            <w:rStyle w:val="Hyperlink"/>
            <w:rFonts w:ascii="Arial" w:eastAsia="Calibri" w:hAnsi="Arial" w:cs="Arial"/>
            <w:sz w:val="20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PROMET d.o.o.</w:t>
        </w:r>
      </w:hyperlink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koji je u 2016. godini iskazao dobit razdoblja od 11,2 milijuna kuna (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udio od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46,9 %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u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djelatnosti 49.31), dok je u 2015. godini 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>iskazao</w:t>
      </w:r>
      <w:r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gubitak razdoblja od 36,7 milijuna kuna.</w:t>
      </w:r>
    </w:p>
    <w:p w:rsidR="007841EF" w:rsidRPr="00152430" w:rsidRDefault="007841EF" w:rsidP="00DC5CFA">
      <w:pPr>
        <w:pageBreakBefore/>
        <w:spacing w:after="0"/>
        <w:jc w:val="both"/>
        <w:rPr>
          <w:rFonts w:ascii="Arial" w:eastAsia="Calibri" w:hAnsi="Arial" w:cs="Arial"/>
          <w:color w:val="17365D" w:themeColor="text2" w:themeShade="BF"/>
          <w:sz w:val="20"/>
          <w:szCs w:val="20"/>
        </w:rPr>
      </w:pPr>
      <w:r w:rsidRPr="00152430">
        <w:rPr>
          <w:rFonts w:ascii="Arial" w:eastAsia="Calibri" w:hAnsi="Arial" w:cs="Arial"/>
          <w:color w:val="17365D" w:themeColor="text2" w:themeShade="BF"/>
          <w:sz w:val="20"/>
          <w:szCs w:val="20"/>
        </w:rPr>
        <w:lastRenderedPageBreak/>
        <w:t xml:space="preserve">Poduzetnici čija je djelatnost gradski i prigradski kopneni prijevoz putnika (NKD 49.31) obračunali su najvišu prosječnu mjesečnu neto plaću u promatranoj godini, u iznosu od </w:t>
      </w:r>
      <w:r w:rsidR="00152430" w:rsidRPr="00152430">
        <w:rPr>
          <w:rFonts w:ascii="Arial" w:eastAsia="Calibri" w:hAnsi="Arial" w:cs="Arial"/>
          <w:color w:val="17365D" w:themeColor="text2" w:themeShade="BF"/>
          <w:sz w:val="20"/>
          <w:szCs w:val="20"/>
        </w:rPr>
        <w:t>6.070</w:t>
      </w:r>
      <w:r w:rsidRPr="0015243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kuna, što je za </w:t>
      </w:r>
      <w:r w:rsidR="00152430" w:rsidRPr="00152430">
        <w:rPr>
          <w:rFonts w:ascii="Arial" w:eastAsia="Calibri" w:hAnsi="Arial" w:cs="Arial"/>
          <w:color w:val="17365D" w:themeColor="text2" w:themeShade="BF"/>
          <w:sz w:val="20"/>
          <w:szCs w:val="20"/>
        </w:rPr>
        <w:t>34,3</w:t>
      </w:r>
      <w:r w:rsidRPr="0015243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%</w:t>
      </w:r>
      <w:r w:rsidRPr="00152430">
        <w:rPr>
          <w:rFonts w:ascii="Calibri" w:eastAsia="Calibri" w:hAnsi="Calibri" w:cs="Times New Roman"/>
          <w:color w:val="17365D" w:themeColor="text2" w:themeShade="BF"/>
        </w:rPr>
        <w:t xml:space="preserve"> </w:t>
      </w:r>
      <w:r w:rsidRPr="00152430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više u odnosu na iznos plaće </w:t>
      </w:r>
      <w:r w:rsidR="00DC5CFA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zaposlenih kod poduzetnika </w:t>
      </w:r>
      <w:r w:rsidRPr="00152430">
        <w:rPr>
          <w:rFonts w:ascii="Arial" w:eastAsia="Calibri" w:hAnsi="Arial" w:cs="Arial"/>
          <w:color w:val="17365D" w:themeColor="text2" w:themeShade="BF"/>
          <w:sz w:val="20"/>
          <w:szCs w:val="20"/>
        </w:rPr>
        <w:t>u skupini djelatnosti ostalog kopnenog prijevoza putnika (NKD 49.3).</w:t>
      </w:r>
    </w:p>
    <w:p w:rsidR="00EA0254" w:rsidRPr="002676A1" w:rsidRDefault="00EA0254" w:rsidP="007841EF">
      <w:pPr>
        <w:widowControl w:val="0"/>
        <w:tabs>
          <w:tab w:val="left" w:pos="601"/>
        </w:tabs>
        <w:spacing w:before="12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42404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Poduzetnika čija je pretežita djelatnost taksi služba, </w:t>
      </w:r>
      <w:r w:rsidRPr="00592DB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ukupno </w:t>
      </w:r>
      <w:r w:rsidR="00B37EC9" w:rsidRPr="00592DB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592DB2" w:rsidRPr="00592DB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260</w:t>
      </w:r>
      <w:r w:rsidRPr="00592DB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sa </w:t>
      </w:r>
      <w:r w:rsidR="00592DB2" w:rsidRPr="00592DB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886</w:t>
      </w:r>
      <w:r w:rsidRPr="00592DB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zaposlenih kojima je obračunana prosječna mjesečna neto plaća u iznosu od 2.</w:t>
      </w:r>
      <w:r w:rsidR="00592DB2" w:rsidRPr="00592DB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454</w:t>
      </w:r>
      <w:r w:rsidRPr="00592DB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B30C9F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592DB2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</w:p>
    <w:p w:rsidR="00E97781" w:rsidRPr="00A40318" w:rsidRDefault="00E97781" w:rsidP="00266313">
      <w:pPr>
        <w:widowControl w:val="0"/>
        <w:tabs>
          <w:tab w:val="left" w:pos="1134"/>
        </w:tabs>
        <w:spacing w:before="240" w:after="0" w:line="240" w:lineRule="auto"/>
        <w:ind w:left="1134" w:hanging="1134"/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</w:pPr>
      <w:r w:rsidRPr="00A40318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Grafikon 1.</w:t>
      </w:r>
      <w:r w:rsidRPr="00A40318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  <w:t>Udio pojedinih odjeljaka djelatnosti (NKD 49, NKD 50, NKD 51, NKD 52, NKD 53) u ukupnim prihodima djelatnosti H –</w:t>
      </w:r>
      <w:r w:rsidR="00A40318" w:rsidRPr="00A40318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 Prijevoz i skladištenje, u 2016</w:t>
      </w:r>
      <w:r w:rsidRPr="00A40318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. godini</w:t>
      </w:r>
    </w:p>
    <w:p w:rsidR="00E97781" w:rsidRPr="00424047" w:rsidRDefault="00E97781" w:rsidP="00E97781">
      <w:pPr>
        <w:tabs>
          <w:tab w:val="left" w:pos="1134"/>
        </w:tabs>
        <w:spacing w:after="0"/>
        <w:ind w:left="1134" w:hanging="1134"/>
        <w:rPr>
          <w:rFonts w:ascii="Arial" w:eastAsia="Calibri" w:hAnsi="Arial" w:cs="Arial"/>
          <w:color w:val="17365D" w:themeColor="text2" w:themeShade="BF"/>
          <w:sz w:val="6"/>
          <w:szCs w:val="19"/>
        </w:rPr>
      </w:pPr>
    </w:p>
    <w:p w:rsidR="007A4649" w:rsidRPr="001848D0" w:rsidRDefault="00A40318" w:rsidP="007A4649">
      <w:pPr>
        <w:spacing w:after="20" w:line="240" w:lineRule="auto"/>
        <w:jc w:val="center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Arial"/>
          <w:i/>
          <w:noProof/>
          <w:color w:val="1F497D" w:themeColor="text2"/>
          <w:sz w:val="16"/>
          <w:szCs w:val="16"/>
          <w:lang w:eastAsia="hr-HR"/>
        </w:rPr>
        <w:drawing>
          <wp:inline distT="0" distB="0" distL="0" distR="0" wp14:anchorId="0FFD00FA">
            <wp:extent cx="4343400" cy="2086178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07" cy="2093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781" w:rsidRPr="001848D0" w:rsidRDefault="00E97781" w:rsidP="007A4649">
      <w:pPr>
        <w:spacing w:after="0" w:line="240" w:lineRule="auto"/>
        <w:jc w:val="center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1848D0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 xml:space="preserve">Izvor: Fina, Registar godišnjih financijskih </w:t>
      </w:r>
      <w:r w:rsidR="001848D0" w:rsidRPr="001848D0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izvještaja, obrada GFI-a za 2016</w:t>
      </w:r>
      <w:r w:rsidRPr="001848D0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. godinu</w:t>
      </w:r>
    </w:p>
    <w:p w:rsidR="00E97781" w:rsidRPr="007350D5" w:rsidRDefault="00E97781" w:rsidP="00EA0254">
      <w:pPr>
        <w:spacing w:before="240" w:after="0"/>
        <w:jc w:val="both"/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</w:pPr>
      <w:r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Ako </w:t>
      </w:r>
      <w:r w:rsidR="00B30C9F">
        <w:rPr>
          <w:rFonts w:ascii="Arial" w:eastAsia="Calibri" w:hAnsi="Arial" w:cs="Arial"/>
          <w:color w:val="17365D" w:themeColor="text2" w:themeShade="BF"/>
          <w:sz w:val="20"/>
          <w:szCs w:val="20"/>
        </w:rPr>
        <w:t>pet</w:t>
      </w:r>
      <w:r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poduzetnika </w:t>
      </w:r>
      <w:r w:rsidR="004E5C91"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koji su ostvarili </w:t>
      </w:r>
      <w:r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>najveć</w:t>
      </w:r>
      <w:r w:rsidR="004E5C91"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>i</w:t>
      </w:r>
      <w:r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ukup</w:t>
      </w:r>
      <w:r w:rsidR="004E5C91"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>a</w:t>
      </w:r>
      <w:r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n prihod u skupini djelatnosti 49.3 </w:t>
      </w:r>
      <w:r w:rsidR="004E5C91"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- Ostali kopneni prijevoz putnika, usporedimo </w:t>
      </w:r>
      <w:r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prema </w:t>
      </w:r>
      <w:r w:rsidRPr="007350D5">
        <w:rPr>
          <w:rFonts w:ascii="Arial" w:eastAsia="Calibri" w:hAnsi="Arial" w:cs="Arial"/>
          <w:color w:val="17365D" w:themeColor="text2" w:themeShade="BF"/>
          <w:sz w:val="20"/>
          <w:szCs w:val="20"/>
        </w:rPr>
        <w:t>novostvorenoj vrijednosti</w:t>
      </w:r>
      <w:r w:rsidR="004E5C91" w:rsidRPr="007350D5">
        <w:rPr>
          <w:rFonts w:ascii="Arial" w:eastAsia="Calibri" w:hAnsi="Arial" w:cs="Arial"/>
          <w:color w:val="17365D" w:themeColor="text2" w:themeShade="BF"/>
          <w:sz w:val="20"/>
          <w:szCs w:val="20"/>
        </w:rPr>
        <w:t>,</w:t>
      </w:r>
      <w:r w:rsidRPr="007350D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</w:t>
      </w:r>
      <w:r w:rsidRPr="00D5515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možemo vidjeti da je </w:t>
      </w:r>
      <w:hyperlink r:id="rId14" w:history="1">
        <w:r w:rsidRPr="00A458FF">
          <w:rPr>
            <w:rStyle w:val="Hyperlink"/>
            <w:rFonts w:ascii="Arial" w:hAnsi="Arial" w:cs="Arial"/>
            <w:sz w:val="20"/>
            <w:szCs w:val="20"/>
          </w:rPr>
          <w:t>AUTOTRANS d.o.o.</w:t>
        </w:r>
      </w:hyperlink>
      <w:r w:rsidRPr="007350D5">
        <w:rPr>
          <w:rFonts w:ascii="Arial" w:eastAsia="Calibri" w:hAnsi="Arial" w:cs="Arial"/>
          <w:color w:val="17365D" w:themeColor="text2" w:themeShade="BF"/>
          <w:sz w:val="20"/>
          <w:szCs w:val="20"/>
        </w:rPr>
        <w:t xml:space="preserve"> prvi sa </w:t>
      </w:r>
      <w:r w:rsidR="007350D5">
        <w:rPr>
          <w:rFonts w:ascii="Arial" w:eastAsia="Calibri" w:hAnsi="Arial" w:cs="Arial"/>
          <w:color w:val="17365D" w:themeColor="text2" w:themeShade="BF"/>
          <w:sz w:val="20"/>
          <w:szCs w:val="20"/>
        </w:rPr>
        <w:t>126,8</w:t>
      </w:r>
      <w:r w:rsidRPr="000A04B7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7350D5">
        <w:rPr>
          <w:rFonts w:ascii="Arial" w:eastAsia="Calibri" w:hAnsi="Arial" w:cs="Arial"/>
          <w:color w:val="17365D" w:themeColor="text2" w:themeShade="BF"/>
          <w:sz w:val="20"/>
          <w:szCs w:val="20"/>
        </w:rPr>
        <w:t>milijuna kuna dok su ukupno svi poduzetnici u prosjeku iskazali novostvorenu vrijednost u iznosu od 1,6 milijuna kuna.</w:t>
      </w:r>
    </w:p>
    <w:p w:rsidR="00E97781" w:rsidRPr="00D55155" w:rsidRDefault="00E97781" w:rsidP="00EA63A4">
      <w:pPr>
        <w:widowControl w:val="0"/>
        <w:spacing w:before="120" w:after="60" w:line="240" w:lineRule="auto"/>
        <w:ind w:left="1134" w:hanging="1134"/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</w:pPr>
      <w:r w:rsidRPr="00D55155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Grafikon 2. </w:t>
      </w:r>
      <w:r w:rsidRPr="00D55155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ab/>
        <w:t xml:space="preserve">Usporedba 5 poduzetnika s najvećim ostvarenim prihodima u skupini djelatnosti NKD 49.3 - Ostali </w:t>
      </w:r>
      <w:r w:rsidR="00D55155" w:rsidRPr="00D55155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>kopneni prijevoz putnika, u 2016</w:t>
      </w:r>
      <w:r w:rsidRPr="00D55155">
        <w:rPr>
          <w:rFonts w:ascii="Arial" w:eastAsia="Calibri" w:hAnsi="Arial" w:cs="Arial"/>
          <w:b/>
          <w:color w:val="17365D" w:themeColor="text2" w:themeShade="BF"/>
          <w:sz w:val="18"/>
          <w:szCs w:val="18"/>
        </w:rPr>
        <w:t xml:space="preserve">. godini </w:t>
      </w:r>
      <w:r w:rsidRPr="00D55155">
        <w:rPr>
          <w:rFonts w:ascii="Arial" w:eastAsia="Calibri" w:hAnsi="Arial" w:cs="Arial"/>
          <w:b/>
          <w:color w:val="17365D" w:themeColor="text2" w:themeShade="BF"/>
          <w:sz w:val="18"/>
          <w:szCs w:val="18"/>
          <w:u w:val="single"/>
          <w:shd w:val="clear" w:color="auto" w:fill="FFFFFF"/>
        </w:rPr>
        <w:t>prema novostvorenoj vrijednosti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260"/>
      </w:tblGrid>
      <w:tr w:rsidR="000A04B7" w:rsidRPr="000A04B7" w:rsidTr="00015175">
        <w:trPr>
          <w:trHeight w:val="621"/>
        </w:trPr>
        <w:tc>
          <w:tcPr>
            <w:tcW w:w="6521" w:type="dxa"/>
            <w:vMerge w:val="restart"/>
            <w:tcBorders>
              <w:top w:val="single" w:sz="2" w:space="0" w:color="A6A6A6"/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0A04B7" w:rsidRDefault="00B2638D" w:rsidP="00E9778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B9B335F" wp14:editId="4685E2FA">
                  <wp:extent cx="4052620" cy="2377440"/>
                  <wp:effectExtent l="0" t="0" r="508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8674" cy="238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8216C6" w:rsidRDefault="00E97781" w:rsidP="00E97781">
            <w:pPr>
              <w:spacing w:after="0" w:line="240" w:lineRule="auto"/>
              <w:rPr>
                <w:rFonts w:ascii="Arial" w:eastAsia="Calibri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B6224D">
              <w:rPr>
                <w:rFonts w:ascii="Arial" w:eastAsia="Calibri" w:hAnsi="Arial" w:cs="Arial"/>
                <w:b/>
                <w:color w:val="17365D" w:themeColor="text2" w:themeShade="BF"/>
                <w:sz w:val="18"/>
                <w:szCs w:val="18"/>
              </w:rPr>
              <w:t xml:space="preserve">A </w:t>
            </w:r>
            <w:hyperlink r:id="rId16" w:history="1">
              <w:r w:rsidRPr="000C641F">
                <w:rPr>
                  <w:rStyle w:val="Hyperlink"/>
                  <w:rFonts w:ascii="Arial" w:hAnsi="Arial" w:cs="Arial"/>
                  <w:sz w:val="18"/>
                  <w:szCs w:val="18"/>
                </w:rPr>
                <w:t>AUTOTRANS d.o.o.</w:t>
              </w:r>
            </w:hyperlink>
          </w:p>
          <w:p w:rsidR="00E97781" w:rsidRPr="008216C6" w:rsidRDefault="00E97781" w:rsidP="00E97781">
            <w:pPr>
              <w:spacing w:after="0" w:line="240" w:lineRule="auto"/>
              <w:rPr>
                <w:rFonts w:ascii="Arial" w:eastAsia="Calibri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B6224D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Temeljni kapital </w:t>
            </w:r>
            <w:r w:rsidR="008216C6" w:rsidRPr="008216C6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>74.833.600</w:t>
            </w:r>
            <w:r w:rsidR="007B2791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 kuna</w:t>
            </w:r>
          </w:p>
        </w:tc>
      </w:tr>
      <w:tr w:rsidR="000A04B7" w:rsidRPr="000A04B7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0A04B7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7B2791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</w:pPr>
            <w:r w:rsidRPr="007B2791">
              <w:rPr>
                <w:rFonts w:ascii="Arial" w:eastAsia="Calibri" w:hAnsi="Arial" w:cs="Arial"/>
                <w:b/>
                <w:color w:val="17365D" w:themeColor="text2" w:themeShade="BF"/>
                <w:sz w:val="18"/>
                <w:szCs w:val="18"/>
              </w:rPr>
              <w:t>B</w:t>
            </w:r>
            <w:r w:rsidRPr="007B2791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 </w:t>
            </w:r>
            <w:hyperlink r:id="rId17" w:history="1">
              <w:r w:rsidRPr="000C641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ČAZMATRANS </w:t>
              </w:r>
              <w:r w:rsidR="00B6224D" w:rsidRPr="000C641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PROMET </w:t>
              </w:r>
              <w:r w:rsidRPr="000C641F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  <w:p w:rsidR="00E97781" w:rsidRPr="007B2791" w:rsidRDefault="00E97781" w:rsidP="00B6224D">
            <w:pPr>
              <w:spacing w:after="0" w:line="240" w:lineRule="auto"/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</w:pPr>
            <w:r w:rsidRPr="007B2791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Temeljni kapital </w:t>
            </w:r>
            <w:r w:rsidR="007B2791" w:rsidRPr="00833085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3.610.000 </w:t>
            </w:r>
            <w:r w:rsidRPr="007B2791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>kuna</w:t>
            </w:r>
          </w:p>
        </w:tc>
      </w:tr>
      <w:tr w:rsidR="000A04B7" w:rsidRPr="000A04B7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0A04B7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833085" w:rsidRDefault="00E97781" w:rsidP="00B6224D">
            <w:pPr>
              <w:spacing w:after="0" w:line="240" w:lineRule="auto"/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</w:pPr>
            <w:r w:rsidRPr="00833085">
              <w:rPr>
                <w:rFonts w:ascii="Arial" w:eastAsia="Calibri" w:hAnsi="Arial" w:cs="Arial"/>
                <w:b/>
                <w:color w:val="17365D" w:themeColor="text2" w:themeShade="BF"/>
                <w:sz w:val="18"/>
                <w:szCs w:val="18"/>
              </w:rPr>
              <w:t xml:space="preserve">C </w:t>
            </w:r>
            <w:hyperlink r:id="rId18" w:history="1">
              <w:r w:rsidR="00B6224D" w:rsidRPr="000C641F">
                <w:rPr>
                  <w:rStyle w:val="Hyperlink"/>
                </w:rPr>
                <w:t>PROMET</w:t>
              </w:r>
              <w:r w:rsidRPr="000C641F">
                <w:rPr>
                  <w:rStyle w:val="Hyperlink"/>
                </w:rPr>
                <w:t xml:space="preserve"> d.o.o.</w:t>
              </w:r>
            </w:hyperlink>
            <w:r w:rsidRPr="000C641F">
              <w:rPr>
                <w:rStyle w:val="Hyperlink"/>
              </w:rPr>
              <w:t xml:space="preserve"> </w:t>
            </w:r>
            <w:r w:rsidRPr="00833085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>Temeljni kapital</w:t>
            </w:r>
            <w:r w:rsidRPr="000A04B7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833085" w:rsidRPr="00833085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40.747.800 </w:t>
            </w:r>
            <w:r w:rsidRPr="00833085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>kuna</w:t>
            </w:r>
          </w:p>
        </w:tc>
      </w:tr>
      <w:tr w:rsidR="000A04B7" w:rsidRPr="005621CD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0A04B7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E20882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</w:pPr>
            <w:r w:rsidRPr="005621CD">
              <w:rPr>
                <w:rFonts w:ascii="Arial" w:eastAsia="Calibri" w:hAnsi="Arial" w:cs="Arial"/>
                <w:b/>
                <w:color w:val="17365D" w:themeColor="text2" w:themeShade="BF"/>
                <w:sz w:val="18"/>
                <w:szCs w:val="18"/>
              </w:rPr>
              <w:t xml:space="preserve">D </w:t>
            </w:r>
            <w:hyperlink r:id="rId19" w:history="1">
              <w:r w:rsidR="00B6224D" w:rsidRPr="000C641F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ČAZMATRANS – NOVA </w:t>
              </w:r>
              <w:r w:rsidRPr="000C641F">
                <w:rPr>
                  <w:rStyle w:val="Hyperlink"/>
                  <w:rFonts w:ascii="Arial" w:hAnsi="Arial" w:cs="Arial"/>
                  <w:sz w:val="18"/>
                  <w:szCs w:val="18"/>
                </w:rPr>
                <w:t>d.o.o.</w:t>
              </w:r>
            </w:hyperlink>
          </w:p>
          <w:p w:rsidR="00E97781" w:rsidRPr="005621CD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</w:pPr>
            <w:r w:rsidRPr="0024428C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Temeljni kapital </w:t>
            </w:r>
            <w:r w:rsidR="005621CD" w:rsidRPr="005621CD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13.254.500 </w:t>
            </w:r>
            <w:r w:rsidRPr="005621CD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>kuna</w:t>
            </w:r>
          </w:p>
        </w:tc>
      </w:tr>
      <w:tr w:rsidR="000A04B7" w:rsidRPr="000A04B7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0A04B7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7350D5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</w:pPr>
            <w:r w:rsidRPr="007350D5">
              <w:rPr>
                <w:rFonts w:ascii="Arial" w:eastAsia="Calibri" w:hAnsi="Arial" w:cs="Arial"/>
                <w:b/>
                <w:color w:val="17365D" w:themeColor="text2" w:themeShade="BF"/>
                <w:sz w:val="18"/>
                <w:szCs w:val="18"/>
              </w:rPr>
              <w:t xml:space="preserve">E </w:t>
            </w:r>
            <w:hyperlink r:id="rId20" w:history="1">
              <w:r w:rsidRPr="000C641F">
                <w:rPr>
                  <w:rStyle w:val="Hyperlink"/>
                </w:rPr>
                <w:t>KD AUTOTROLEJ d.o.o.</w:t>
              </w:r>
            </w:hyperlink>
          </w:p>
          <w:p w:rsidR="00E97781" w:rsidRPr="007350D5" w:rsidRDefault="00E97781" w:rsidP="00E97781">
            <w:pPr>
              <w:spacing w:after="0" w:line="240" w:lineRule="auto"/>
              <w:rPr>
                <w:rFonts w:ascii="Arial" w:eastAsia="Calibri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7350D5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Temeljni kapital </w:t>
            </w:r>
            <w:r w:rsidR="007350D5" w:rsidRPr="007350D5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 xml:space="preserve">13.301.800 </w:t>
            </w:r>
            <w:r w:rsidRPr="007350D5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>kuna</w:t>
            </w:r>
            <w:r w:rsidRPr="007350D5">
              <w:rPr>
                <w:rFonts w:ascii="Arial" w:eastAsia="Calibri" w:hAnsi="Arial" w:cs="Arial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</w:tr>
      <w:tr w:rsidR="000A04B7" w:rsidRPr="000A04B7" w:rsidTr="00015175">
        <w:trPr>
          <w:trHeight w:val="621"/>
        </w:trPr>
        <w:tc>
          <w:tcPr>
            <w:tcW w:w="6521" w:type="dxa"/>
            <w:vMerge/>
            <w:tcBorders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</w:tcPr>
          <w:p w:rsidR="00E97781" w:rsidRPr="000A04B7" w:rsidRDefault="00E97781" w:rsidP="00E97781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F0000"/>
                <w:lang w:eastAsia="hr-HR"/>
              </w:rPr>
            </w:pP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auto"/>
            <w:vAlign w:val="center"/>
          </w:tcPr>
          <w:p w:rsidR="00E97781" w:rsidRPr="007350D5" w:rsidRDefault="00E97781" w:rsidP="00E97781">
            <w:pPr>
              <w:spacing w:after="0" w:line="240" w:lineRule="auto"/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</w:pPr>
            <w:r w:rsidRPr="007350D5">
              <w:rPr>
                <w:rFonts w:ascii="Arial" w:eastAsia="Calibri" w:hAnsi="Arial" w:cs="Arial"/>
                <w:color w:val="17365D" w:themeColor="text2" w:themeShade="BF"/>
                <w:sz w:val="18"/>
                <w:szCs w:val="18"/>
              </w:rPr>
              <w:t>*Prosjek/ novostvorena vrijednost poduzetnika na razini RH</w:t>
            </w:r>
          </w:p>
        </w:tc>
      </w:tr>
    </w:tbl>
    <w:p w:rsidR="00E97781" w:rsidRPr="00424047" w:rsidRDefault="00E97781" w:rsidP="00E97781">
      <w:pPr>
        <w:spacing w:before="40" w:after="0" w:line="240" w:lineRule="auto"/>
        <w:jc w:val="both"/>
        <w:rPr>
          <w:rFonts w:ascii="Arial" w:eastAsia="Times New Roman" w:hAnsi="Arial" w:cs="Times New Roman"/>
          <w:i/>
          <w:color w:val="17365D" w:themeColor="text2" w:themeShade="BF"/>
          <w:sz w:val="16"/>
          <w:szCs w:val="16"/>
          <w:lang w:eastAsia="hr-HR"/>
        </w:rPr>
      </w:pPr>
      <w:r w:rsidRPr="00424047">
        <w:rPr>
          <w:rFonts w:ascii="Arial" w:eastAsia="Calibri" w:hAnsi="Arial" w:cs="Arial"/>
          <w:i/>
          <w:color w:val="17365D" w:themeColor="text2" w:themeShade="BF"/>
          <w:sz w:val="16"/>
          <w:szCs w:val="16"/>
        </w:rPr>
        <w:t xml:space="preserve">Izvor: Fina, web servis – </w:t>
      </w:r>
      <w:hyperlink r:id="rId21" w:history="1">
        <w:r w:rsidRPr="00424047">
          <w:rPr>
            <w:rFonts w:ascii="Arial" w:eastAsia="Calibri" w:hAnsi="Arial" w:cs="Arial"/>
            <w:i/>
            <w:color w:val="17365D" w:themeColor="text2" w:themeShade="BF"/>
            <w:sz w:val="16"/>
            <w:szCs w:val="16"/>
            <w:u w:val="single"/>
          </w:rPr>
          <w:t>info.BIZ</w:t>
        </w:r>
      </w:hyperlink>
    </w:p>
    <w:p w:rsidR="00E97781" w:rsidRPr="000A04B7" w:rsidRDefault="00E97781" w:rsidP="00E97781">
      <w:pPr>
        <w:pBdr>
          <w:bottom w:val="single" w:sz="12" w:space="1" w:color="auto"/>
        </w:pBdr>
        <w:spacing w:after="0"/>
        <w:rPr>
          <w:rFonts w:ascii="Arial" w:eastAsia="Times New Roman" w:hAnsi="Arial" w:cs="Times New Roman"/>
          <w:i/>
          <w:color w:val="FF0000"/>
          <w:sz w:val="2"/>
          <w:szCs w:val="16"/>
          <w:lang w:eastAsia="hr-HR"/>
        </w:rPr>
      </w:pPr>
    </w:p>
    <w:p w:rsidR="00B30C9F" w:rsidRPr="00B30C9F" w:rsidRDefault="00B30C9F" w:rsidP="00B30C9F">
      <w:pPr>
        <w:spacing w:before="240" w:after="0" w:line="240" w:lineRule="auto"/>
        <w:jc w:val="both"/>
        <w:rPr>
          <w:rFonts w:ascii="Arial" w:eastAsia="Calibri" w:hAnsi="Arial" w:cs="Arial"/>
          <w:i/>
          <w:color w:val="244061"/>
          <w:sz w:val="18"/>
          <w:szCs w:val="18"/>
          <w:lang w:eastAsia="hr-HR"/>
        </w:rPr>
      </w:pPr>
      <w:r w:rsidRPr="00B30C9F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Više o rezultatima poslovanja poduzetnika po područjima djelatnosti i po drugim kriterijima, prezentirano je u </w:t>
      </w:r>
      <w:hyperlink r:id="rId22" w:history="1">
        <w:r w:rsidRPr="00B30C9F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standar</w:t>
        </w:r>
        <w:r w:rsidRPr="00B30C9F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d</w:t>
        </w:r>
        <w:r w:rsidRPr="00B30C9F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hr-HR"/>
          </w:rPr>
          <w:t>nim analizama</w:t>
        </w:r>
      </w:hyperlink>
      <w:r w:rsidRPr="00B30C9F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rezultata poslovanja poduzetnika RH, po županijama i </w:t>
      </w:r>
      <w:r w:rsidRPr="00B30C9F">
        <w:rPr>
          <w:rFonts w:ascii="Arial" w:eastAsia="Times New Roman" w:hAnsi="Arial" w:cs="Arial"/>
          <w:i/>
          <w:color w:val="17365D"/>
          <w:sz w:val="18"/>
          <w:szCs w:val="18"/>
          <w:u w:val="single"/>
          <w:lang w:eastAsia="hr-HR"/>
        </w:rPr>
        <w:t>po gradovima i općinama</w:t>
      </w:r>
      <w:r w:rsidRPr="00B30C9F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 xml:space="preserve"> u 2016. godini. </w:t>
      </w:r>
    </w:p>
    <w:p w:rsidR="00B30C9F" w:rsidRPr="00B30C9F" w:rsidRDefault="00B30C9F" w:rsidP="00B30C9F">
      <w:pPr>
        <w:spacing w:before="60" w:after="0" w:line="240" w:lineRule="auto"/>
        <w:jc w:val="both"/>
        <w:rPr>
          <w:rFonts w:ascii="Arial" w:eastAsia="Calibri" w:hAnsi="Arial" w:cs="Arial"/>
          <w:i/>
          <w:color w:val="0F243E"/>
          <w:sz w:val="18"/>
          <w:szCs w:val="18"/>
        </w:rPr>
      </w:pPr>
      <w:r w:rsidRPr="00B30C9F">
        <w:rPr>
          <w:rFonts w:ascii="Arial" w:eastAsia="Times New Roman" w:hAnsi="Arial" w:cs="Arial"/>
          <w:i/>
          <w:color w:val="17365D"/>
          <w:sz w:val="18"/>
          <w:szCs w:val="18"/>
          <w:lang w:eastAsia="hr-HR"/>
        </w:rPr>
        <w:t>Pojedinačni podaci o rezultatima poslovanja poduzetnika dostupni su besplatno na</w:t>
      </w:r>
      <w:r w:rsidRPr="00B30C9F">
        <w:rPr>
          <w:rFonts w:ascii="Arial" w:eastAsia="Calibri" w:hAnsi="Arial" w:cs="Arial"/>
          <w:i/>
          <w:color w:val="17365D"/>
          <w:sz w:val="18"/>
          <w:szCs w:val="18"/>
          <w:lang w:eastAsia="hr-HR"/>
        </w:rPr>
        <w:t xml:space="preserve"> </w:t>
      </w:r>
      <w:hyperlink r:id="rId23" w:history="1"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RGFI –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 xml:space="preserve"> 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javna objava</w:t>
        </w:r>
      </w:hyperlink>
      <w:r w:rsidRPr="00B30C9F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r w:rsidRPr="00B30C9F">
        <w:rPr>
          <w:rFonts w:ascii="Arial" w:eastAsia="Times New Roman" w:hAnsi="Arial" w:cs="Arial"/>
          <w:i/>
          <w:color w:val="17375E"/>
          <w:sz w:val="18"/>
          <w:szCs w:val="18"/>
          <w:lang w:eastAsia="hr-HR"/>
        </w:rPr>
        <w:t>i na</w:t>
      </w:r>
      <w:r w:rsidRPr="00B30C9F">
        <w:rPr>
          <w:rFonts w:ascii="Arial" w:eastAsia="Calibri" w:hAnsi="Arial" w:cs="Arial"/>
          <w:i/>
          <w:color w:val="0F243E"/>
          <w:sz w:val="18"/>
          <w:szCs w:val="18"/>
          <w:lang w:eastAsia="hr-HR"/>
        </w:rPr>
        <w:t xml:space="preserve"> </w:t>
      </w:r>
      <w:hyperlink r:id="rId24" w:history="1"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Tran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s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  <w:lang w:eastAsia="hr-HR"/>
          </w:rPr>
          <w:t>parentno.hr</w:t>
        </w:r>
      </w:hyperlink>
      <w:r w:rsidRPr="00B30C9F">
        <w:rPr>
          <w:rFonts w:ascii="Arial" w:eastAsia="Calibri" w:hAnsi="Arial" w:cs="Arial"/>
          <w:i/>
          <w:color w:val="0000FF"/>
          <w:sz w:val="18"/>
          <w:szCs w:val="18"/>
          <w:u w:val="single"/>
          <w:lang w:eastAsia="hr-HR"/>
        </w:rPr>
        <w:t xml:space="preserve"> </w:t>
      </w:r>
      <w:r w:rsidRPr="00B30C9F">
        <w:rPr>
          <w:rFonts w:ascii="Arial" w:eastAsia="Calibri" w:hAnsi="Arial" w:cs="Arial"/>
          <w:i/>
          <w:color w:val="1A3D68"/>
          <w:sz w:val="18"/>
          <w:szCs w:val="18"/>
        </w:rPr>
        <w:t xml:space="preserve">a uz naknadu na </w:t>
      </w:r>
      <w:hyperlink r:id="rId25" w:history="1"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 xml:space="preserve">info.BIZ 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s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ervisu</w:t>
        </w:r>
      </w:hyperlink>
      <w:r w:rsidRPr="00B30C9F">
        <w:rPr>
          <w:rFonts w:ascii="Arial" w:eastAsia="Calibri" w:hAnsi="Arial" w:cs="Arial"/>
          <w:i/>
          <w:color w:val="0F243E"/>
          <w:sz w:val="18"/>
          <w:szCs w:val="18"/>
        </w:rPr>
        <w:t xml:space="preserve">, na </w:t>
      </w:r>
      <w:hyperlink r:id="rId26" w:history="1"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ser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v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isu RGFI</w:t>
        </w:r>
      </w:hyperlink>
      <w:r w:rsidRPr="00B30C9F">
        <w:rPr>
          <w:rFonts w:ascii="Arial" w:eastAsia="Calibri" w:hAnsi="Arial" w:cs="Arial"/>
          <w:i/>
          <w:color w:val="0F243E"/>
          <w:sz w:val="18"/>
          <w:szCs w:val="18"/>
        </w:rPr>
        <w:t xml:space="preserve">, </w:t>
      </w:r>
      <w:r w:rsidRPr="00B30C9F">
        <w:rPr>
          <w:rFonts w:ascii="Arial" w:eastAsia="Calibri" w:hAnsi="Arial" w:cs="Arial"/>
          <w:i/>
          <w:color w:val="1A3D68"/>
          <w:sz w:val="18"/>
          <w:szCs w:val="18"/>
        </w:rPr>
        <w:t xml:space="preserve">u jedinicama </w:t>
      </w:r>
      <w:proofErr w:type="spellStart"/>
      <w:r w:rsidRPr="00B30C9F">
        <w:rPr>
          <w:rFonts w:ascii="Arial" w:eastAsia="Calibri" w:hAnsi="Arial" w:cs="Arial"/>
          <w:i/>
          <w:color w:val="1A3D68"/>
          <w:sz w:val="18"/>
          <w:szCs w:val="18"/>
        </w:rPr>
        <w:t>Finine</w:t>
      </w:r>
      <w:proofErr w:type="spellEnd"/>
      <w:r w:rsidRPr="00B30C9F">
        <w:rPr>
          <w:rFonts w:ascii="Arial" w:eastAsia="Calibri" w:hAnsi="Arial" w:cs="Arial"/>
          <w:i/>
          <w:color w:val="1A3D68"/>
          <w:sz w:val="18"/>
          <w:szCs w:val="18"/>
        </w:rPr>
        <w:t xml:space="preserve"> poslovne mreže i narudžbom putem e-pošte, na adresi </w:t>
      </w:r>
      <w:hyperlink r:id="rId27" w:history="1"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rgfi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@</w:t>
        </w:r>
        <w:r w:rsidRPr="00B30C9F">
          <w:rPr>
            <w:rFonts w:ascii="Arial" w:eastAsia="Calibri" w:hAnsi="Arial" w:cs="Arial"/>
            <w:i/>
            <w:color w:val="0000FF"/>
            <w:sz w:val="18"/>
            <w:szCs w:val="18"/>
            <w:u w:val="single"/>
          </w:rPr>
          <w:t>fina.hr</w:t>
        </w:r>
      </w:hyperlink>
    </w:p>
    <w:p w:rsidR="00B30C9F" w:rsidRPr="00B30C9F" w:rsidRDefault="00B30C9F" w:rsidP="00B30C9F">
      <w:pPr>
        <w:spacing w:before="60" w:after="60" w:line="240" w:lineRule="auto"/>
        <w:jc w:val="both"/>
        <w:rPr>
          <w:rFonts w:ascii="Arial" w:eastAsia="Calibri" w:hAnsi="Arial" w:cs="Arial"/>
          <w:bCs/>
          <w:color w:val="17365D"/>
          <w:sz w:val="16"/>
          <w:szCs w:val="16"/>
        </w:rPr>
      </w:pPr>
      <w:r w:rsidRPr="00B30C9F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Informacija o tome je li poslovni subjekt u blokadi ili ne, dostupna je korištenjem usluge </w:t>
      </w:r>
      <w:hyperlink r:id="rId28" w:history="1">
        <w:r w:rsidRPr="00B30C9F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FINA</w:t>
        </w:r>
        <w:r w:rsidRPr="00B30C9F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 xml:space="preserve"> </w:t>
        </w:r>
        <w:r w:rsidRPr="00B30C9F">
          <w:rPr>
            <w:rFonts w:ascii="Arial" w:eastAsia="Calibri" w:hAnsi="Arial" w:cs="Arial"/>
            <w:bCs/>
            <w:i/>
            <w:color w:val="0000FF"/>
            <w:sz w:val="18"/>
            <w:szCs w:val="18"/>
            <w:u w:val="single"/>
          </w:rPr>
          <w:t>InfoBlokade</w:t>
        </w:r>
      </w:hyperlink>
      <w:r w:rsidRPr="00B30C9F">
        <w:rPr>
          <w:rFonts w:ascii="Arial" w:eastAsia="Calibri" w:hAnsi="Arial" w:cs="Arial"/>
          <w:bCs/>
          <w:i/>
          <w:color w:val="17365D"/>
          <w:sz w:val="18"/>
          <w:szCs w:val="18"/>
        </w:rPr>
        <w:t xml:space="preserve"> slanjem SMS poruku na broj 818058.</w:t>
      </w:r>
    </w:p>
    <w:sectPr w:rsidR="00B30C9F" w:rsidRPr="00B30C9F" w:rsidSect="007841EF">
      <w:headerReference w:type="default" r:id="rId29"/>
      <w:type w:val="continuous"/>
      <w:pgSz w:w="11906" w:h="16838"/>
      <w:pgMar w:top="1021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04" w:rsidRDefault="001D7304" w:rsidP="00E97781">
      <w:pPr>
        <w:spacing w:after="0" w:line="240" w:lineRule="auto"/>
      </w:pPr>
      <w:r>
        <w:separator/>
      </w:r>
    </w:p>
  </w:endnote>
  <w:endnote w:type="continuationSeparator" w:id="0">
    <w:p w:rsidR="001D7304" w:rsidRDefault="001D7304" w:rsidP="00E9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04" w:rsidRDefault="001D7304" w:rsidP="00E97781">
      <w:pPr>
        <w:spacing w:after="0" w:line="240" w:lineRule="auto"/>
      </w:pPr>
      <w:r>
        <w:separator/>
      </w:r>
    </w:p>
  </w:footnote>
  <w:footnote w:type="continuationSeparator" w:id="0">
    <w:p w:rsidR="001D7304" w:rsidRDefault="001D7304" w:rsidP="00E97781">
      <w:pPr>
        <w:spacing w:after="0" w:line="240" w:lineRule="auto"/>
      </w:pPr>
      <w:r>
        <w:continuationSeparator/>
      </w:r>
    </w:p>
  </w:footnote>
  <w:footnote w:id="1">
    <w:p w:rsidR="000C641F" w:rsidRPr="00DC5CFA" w:rsidRDefault="000C641F" w:rsidP="003A7998">
      <w:pPr>
        <w:pStyle w:val="FootnoteText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DC5CFA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DC5CFA">
        <w:rPr>
          <w:rFonts w:ascii="Arial" w:hAnsi="Arial" w:cs="Arial"/>
          <w:color w:val="244061" w:themeColor="accent1" w:themeShade="80"/>
          <w:sz w:val="16"/>
          <w:szCs w:val="16"/>
        </w:rPr>
        <w:t xml:space="preserve"> Ovaj razred djelatnosti uključuje kopneni prijevoz putnika gradskim i prigradskim prijevoznim sustavima kao što su autobusi, tramvaji, ulična vozila, trolejbusi, podzemna željeznica, nadzemna željeznica itd. Djelatnost prometa obično se realizira na redovitim linijama koje poštuju vozni red te preuzimaju i prevoze putnike na utvrđenim postajama.</w:t>
      </w:r>
    </w:p>
  </w:footnote>
  <w:footnote w:id="2">
    <w:p w:rsidR="000C641F" w:rsidRPr="00DC5CFA" w:rsidRDefault="000C641F" w:rsidP="00DC5CFA">
      <w:pPr>
        <w:pStyle w:val="FootnoteText"/>
        <w:spacing w:before="40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DC5CFA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DC5CFA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DC5CFA">
        <w:rPr>
          <w:rFonts w:ascii="Arial" w:hAnsi="Arial" w:cs="Arial"/>
          <w:color w:val="244061" w:themeColor="accent1" w:themeShade="80"/>
          <w:sz w:val="16"/>
          <w:szCs w:val="16"/>
        </w:rPr>
        <w:t>Ostali kopneni prijevoz putnika uključuje redoviti autobusni prijevoz, dugolinijski, čarterske vožnje, izlete i druge povremene prijevozne usluge, prijevozna sredstva unutar aerodroma, prijevoz školskim autobusima i autobusima za prijevoz radnika na posao i sl.</w:t>
      </w:r>
    </w:p>
  </w:footnote>
  <w:footnote w:id="3">
    <w:p w:rsidR="000C641F" w:rsidRPr="00117B18" w:rsidRDefault="000C641F" w:rsidP="00DC5CFA">
      <w:pPr>
        <w:pStyle w:val="FootnoteText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117B18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>U rezultate ovog skupa poduzetnika nisu uključeni rezultati ZAGREBAČKOG ELEKTRIČNOG TRAMVAJA</w:t>
      </w:r>
      <w:r w:rsidR="00DC5CFA">
        <w:rPr>
          <w:rFonts w:ascii="Arial" w:hAnsi="Arial" w:cs="Arial"/>
          <w:color w:val="244061" w:themeColor="accent1" w:themeShade="80"/>
          <w:sz w:val="16"/>
          <w:szCs w:val="16"/>
        </w:rPr>
        <w:t xml:space="preserve"> (ZET)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>, jer je temeljem Ugovora o pripajanju</w:t>
      </w:r>
      <w:r w:rsidR="00DC5CFA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>od 9.6.2006. g</w:t>
      </w:r>
      <w:r w:rsidR="00DC5CFA">
        <w:rPr>
          <w:rFonts w:ascii="Arial" w:hAnsi="Arial" w:cs="Arial"/>
          <w:color w:val="244061" w:themeColor="accent1" w:themeShade="80"/>
          <w:sz w:val="16"/>
          <w:szCs w:val="16"/>
        </w:rPr>
        <w:t>.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 xml:space="preserve"> pripojeno trgovačkom društvu GRADSKO KOMUNALNO GOSPODARSTVO d.o.o. (MBS 080042653),</w:t>
      </w:r>
      <w:r w:rsidR="00DC5CFA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>kojem su pripojena i druga društva koja danas posluju u sastavu ZAGREBAČKOG HOLDINGA d.o.o.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 Za usporedbu, 2005. </w:t>
      </w:r>
      <w:r w:rsidR="00DC5CFA">
        <w:rPr>
          <w:rFonts w:ascii="Arial" w:hAnsi="Arial" w:cs="Arial"/>
          <w:color w:val="244061" w:themeColor="accent1" w:themeShade="80"/>
          <w:sz w:val="16"/>
          <w:szCs w:val="16"/>
        </w:rPr>
        <w:t>g.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, kada je sadašnja Podružnica </w:t>
      </w:r>
      <w:r w:rsidRPr="00117B18">
        <w:rPr>
          <w:rFonts w:ascii="Arial" w:hAnsi="Arial" w:cs="Arial"/>
          <w:color w:val="244061" w:themeColor="accent1" w:themeShade="80"/>
          <w:sz w:val="16"/>
          <w:szCs w:val="16"/>
        </w:rPr>
        <w:t>Z</w:t>
      </w:r>
      <w:r w:rsidR="00DC5CFA">
        <w:rPr>
          <w:rFonts w:ascii="Arial" w:hAnsi="Arial" w:cs="Arial"/>
          <w:color w:val="244061" w:themeColor="accent1" w:themeShade="80"/>
          <w:sz w:val="16"/>
          <w:szCs w:val="16"/>
        </w:rPr>
        <w:t>ET-a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 poslovala kao d</w:t>
      </w:r>
      <w:r w:rsidR="00DC5CFA">
        <w:rPr>
          <w:rFonts w:ascii="Arial" w:hAnsi="Arial" w:cs="Arial"/>
          <w:color w:val="244061" w:themeColor="accent1" w:themeShade="80"/>
          <w:sz w:val="16"/>
          <w:szCs w:val="16"/>
        </w:rPr>
        <w:t>.o.o.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 xml:space="preserve"> (MBS </w:t>
      </w:r>
      <w:r w:rsidRPr="002E20EE">
        <w:rPr>
          <w:rFonts w:ascii="Arial" w:hAnsi="Arial" w:cs="Arial"/>
          <w:color w:val="244061" w:themeColor="accent1" w:themeShade="80"/>
          <w:sz w:val="16"/>
          <w:szCs w:val="16"/>
        </w:rPr>
        <w:t>080064219</w:t>
      </w:r>
      <w:r>
        <w:rPr>
          <w:rFonts w:ascii="Arial" w:hAnsi="Arial" w:cs="Arial"/>
          <w:color w:val="244061" w:themeColor="accent1" w:themeShade="80"/>
          <w:sz w:val="16"/>
          <w:szCs w:val="16"/>
        </w:rPr>
        <w:t>), ostvarilo je prihod u iznosu od 913,6 milijuna 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1F" w:rsidRDefault="000C641F" w:rsidP="00DC5CFA">
    <w:pPr>
      <w:pStyle w:val="Header"/>
      <w:spacing w:after="120" w:line="240" w:lineRule="auto"/>
    </w:pPr>
    <w:r>
      <w:rPr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2532BA8D" wp14:editId="262B7A42">
          <wp:simplePos x="0" y="0"/>
          <wp:positionH relativeFrom="column">
            <wp:posOffset>-14605</wp:posOffset>
          </wp:positionH>
          <wp:positionV relativeFrom="paragraph">
            <wp:posOffset>-70485</wp:posOffset>
          </wp:positionV>
          <wp:extent cx="1085215" cy="215900"/>
          <wp:effectExtent l="0" t="0" r="635" b="0"/>
          <wp:wrapNone/>
          <wp:docPr id="2" name="Picture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CDC"/>
    <w:multiLevelType w:val="hybridMultilevel"/>
    <w:tmpl w:val="F07C5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1"/>
    <w:rsid w:val="00006126"/>
    <w:rsid w:val="00015175"/>
    <w:rsid w:val="00041298"/>
    <w:rsid w:val="0006230B"/>
    <w:rsid w:val="00080F26"/>
    <w:rsid w:val="000A04B7"/>
    <w:rsid w:val="000C641F"/>
    <w:rsid w:val="00107DFA"/>
    <w:rsid w:val="00117B18"/>
    <w:rsid w:val="00123919"/>
    <w:rsid w:val="0013251B"/>
    <w:rsid w:val="00150396"/>
    <w:rsid w:val="00152430"/>
    <w:rsid w:val="00156AFE"/>
    <w:rsid w:val="001848D0"/>
    <w:rsid w:val="001D7304"/>
    <w:rsid w:val="001F56D1"/>
    <w:rsid w:val="00207396"/>
    <w:rsid w:val="00234CE2"/>
    <w:rsid w:val="0024428C"/>
    <w:rsid w:val="00265B93"/>
    <w:rsid w:val="00266313"/>
    <w:rsid w:val="002676A1"/>
    <w:rsid w:val="00277C98"/>
    <w:rsid w:val="002E20EE"/>
    <w:rsid w:val="003070FA"/>
    <w:rsid w:val="003078F3"/>
    <w:rsid w:val="00311D23"/>
    <w:rsid w:val="00314558"/>
    <w:rsid w:val="003A7998"/>
    <w:rsid w:val="003C00B4"/>
    <w:rsid w:val="003D54B4"/>
    <w:rsid w:val="004143E2"/>
    <w:rsid w:val="00424047"/>
    <w:rsid w:val="00440D15"/>
    <w:rsid w:val="0044557E"/>
    <w:rsid w:val="004563B1"/>
    <w:rsid w:val="004869A3"/>
    <w:rsid w:val="004C56E3"/>
    <w:rsid w:val="004E5C91"/>
    <w:rsid w:val="004F132D"/>
    <w:rsid w:val="00507849"/>
    <w:rsid w:val="005621CD"/>
    <w:rsid w:val="00585175"/>
    <w:rsid w:val="00592DB2"/>
    <w:rsid w:val="005A5CED"/>
    <w:rsid w:val="00620104"/>
    <w:rsid w:val="00640833"/>
    <w:rsid w:val="00693AEB"/>
    <w:rsid w:val="006E0BF1"/>
    <w:rsid w:val="006E17A5"/>
    <w:rsid w:val="007350D5"/>
    <w:rsid w:val="007841EF"/>
    <w:rsid w:val="00792201"/>
    <w:rsid w:val="007923F7"/>
    <w:rsid w:val="007A4649"/>
    <w:rsid w:val="007B2791"/>
    <w:rsid w:val="007C6860"/>
    <w:rsid w:val="008134A5"/>
    <w:rsid w:val="008216C6"/>
    <w:rsid w:val="00833085"/>
    <w:rsid w:val="00840772"/>
    <w:rsid w:val="0090616B"/>
    <w:rsid w:val="0096031B"/>
    <w:rsid w:val="00966DEB"/>
    <w:rsid w:val="009724F1"/>
    <w:rsid w:val="009825AF"/>
    <w:rsid w:val="00984AB5"/>
    <w:rsid w:val="00991E6F"/>
    <w:rsid w:val="00A269D4"/>
    <w:rsid w:val="00A40318"/>
    <w:rsid w:val="00A458FF"/>
    <w:rsid w:val="00A63058"/>
    <w:rsid w:val="00A94F5B"/>
    <w:rsid w:val="00AE351A"/>
    <w:rsid w:val="00B2638D"/>
    <w:rsid w:val="00B30C9F"/>
    <w:rsid w:val="00B37EC9"/>
    <w:rsid w:val="00B41F76"/>
    <w:rsid w:val="00B55C65"/>
    <w:rsid w:val="00B6224D"/>
    <w:rsid w:val="00B7663D"/>
    <w:rsid w:val="00BA7D81"/>
    <w:rsid w:val="00BD5E37"/>
    <w:rsid w:val="00C51229"/>
    <w:rsid w:val="00C72D96"/>
    <w:rsid w:val="00C73187"/>
    <w:rsid w:val="00C733B9"/>
    <w:rsid w:val="00C851D5"/>
    <w:rsid w:val="00CB35D2"/>
    <w:rsid w:val="00CD10C6"/>
    <w:rsid w:val="00CD1AAF"/>
    <w:rsid w:val="00CE3B07"/>
    <w:rsid w:val="00D26A64"/>
    <w:rsid w:val="00D55155"/>
    <w:rsid w:val="00D63360"/>
    <w:rsid w:val="00D809C6"/>
    <w:rsid w:val="00D925A9"/>
    <w:rsid w:val="00DA5500"/>
    <w:rsid w:val="00DB5805"/>
    <w:rsid w:val="00DC5CFA"/>
    <w:rsid w:val="00DD4AEE"/>
    <w:rsid w:val="00E20882"/>
    <w:rsid w:val="00E62767"/>
    <w:rsid w:val="00E8651F"/>
    <w:rsid w:val="00E97781"/>
    <w:rsid w:val="00EA0254"/>
    <w:rsid w:val="00EA63A4"/>
    <w:rsid w:val="00EE3DE1"/>
    <w:rsid w:val="00F01CDD"/>
    <w:rsid w:val="00F02A19"/>
    <w:rsid w:val="00F401A2"/>
    <w:rsid w:val="00F61526"/>
    <w:rsid w:val="00F75724"/>
    <w:rsid w:val="00FA46E1"/>
    <w:rsid w:val="00FD77E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7781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E9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81"/>
  </w:style>
  <w:style w:type="paragraph" w:styleId="ListParagraph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51B"/>
    <w:rPr>
      <w:sz w:val="20"/>
      <w:szCs w:val="20"/>
    </w:rPr>
  </w:style>
  <w:style w:type="character" w:customStyle="1" w:styleId="c41">
    <w:name w:val="c41"/>
    <w:basedOn w:val="DefaultParagraphFont"/>
    <w:rsid w:val="00311D23"/>
  </w:style>
  <w:style w:type="character" w:customStyle="1" w:styleId="c40">
    <w:name w:val="c40"/>
    <w:basedOn w:val="DefaultParagraphFont"/>
    <w:rsid w:val="00440D15"/>
  </w:style>
  <w:style w:type="character" w:customStyle="1" w:styleId="c35">
    <w:name w:val="c35"/>
    <w:basedOn w:val="DefaultParagraphFont"/>
    <w:rsid w:val="00B6224D"/>
  </w:style>
  <w:style w:type="character" w:customStyle="1" w:styleId="fmt-integer">
    <w:name w:val="fmt-integer"/>
    <w:basedOn w:val="DefaultParagraphFont"/>
    <w:rsid w:val="008216C6"/>
  </w:style>
  <w:style w:type="character" w:styleId="FollowedHyperlink">
    <w:name w:val="FollowedHyperlink"/>
    <w:basedOn w:val="DefaultParagraphFont"/>
    <w:uiPriority w:val="99"/>
    <w:semiHidden/>
    <w:unhideWhenUsed/>
    <w:rsid w:val="000C64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78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97781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rsid w:val="00E97781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E97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781"/>
  </w:style>
  <w:style w:type="paragraph" w:styleId="ListParagraph">
    <w:name w:val="List Paragraph"/>
    <w:basedOn w:val="Normal"/>
    <w:uiPriority w:val="34"/>
    <w:qFormat/>
    <w:rsid w:val="00D809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325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51B"/>
    <w:rPr>
      <w:sz w:val="20"/>
      <w:szCs w:val="20"/>
    </w:rPr>
  </w:style>
  <w:style w:type="character" w:customStyle="1" w:styleId="c41">
    <w:name w:val="c41"/>
    <w:basedOn w:val="DefaultParagraphFont"/>
    <w:rsid w:val="00311D23"/>
  </w:style>
  <w:style w:type="character" w:customStyle="1" w:styleId="c40">
    <w:name w:val="c40"/>
    <w:basedOn w:val="DefaultParagraphFont"/>
    <w:rsid w:val="00440D15"/>
  </w:style>
  <w:style w:type="character" w:customStyle="1" w:styleId="c35">
    <w:name w:val="c35"/>
    <w:basedOn w:val="DefaultParagraphFont"/>
    <w:rsid w:val="00B6224D"/>
  </w:style>
  <w:style w:type="character" w:customStyle="1" w:styleId="fmt-integer">
    <w:name w:val="fmt-integer"/>
    <w:basedOn w:val="DefaultParagraphFont"/>
    <w:rsid w:val="008216C6"/>
  </w:style>
  <w:style w:type="character" w:styleId="FollowedHyperlink">
    <w:name w:val="FollowedHyperlink"/>
    <w:basedOn w:val="DefaultParagraphFont"/>
    <w:uiPriority w:val="99"/>
    <w:semiHidden/>
    <w:unhideWhenUsed/>
    <w:rsid w:val="000C64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s://www.transparentno.hr/pregled/13421314997/408979ce6b6ab636c079111241995a6217378bb57a464ad80ebc2e7e12586c36aca79a1c4d36100817ce40ece891db359c28cbfa84297e667443fedaf392fbe9" TargetMode="External"/><Relationship Id="rId26" Type="http://schemas.openxmlformats.org/officeDocument/2006/relationships/hyperlink" Target="http://rgfi.fina.hr/IzvjestajiRGFI.web/main/home.js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na.hr/Default.aspx?art=8958&amp;sec=127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13421314997/408979ce6b6ab636c079111241995a6217378bb57a464ad80ebc2e7e12586c36aca79a1c4d36100817ce40ece891db359c28cbfa84297e667443fedaf392fbe9" TargetMode="External"/><Relationship Id="rId17" Type="http://schemas.openxmlformats.org/officeDocument/2006/relationships/hyperlink" Target="https://www.transparentno.hr/pregled/96107776452/c9a9e7307880719ded32596b5413a14b885806a22ac06d9d361be94ade2997069bcd861f9fcb62470de1dbedaddffa3f63d97a76ba24f63a4bab06d4f8e70f6f" TargetMode="External"/><Relationship Id="rId25" Type="http://schemas.openxmlformats.org/officeDocument/2006/relationships/hyperlink" Target="https://servisi.fina.hr/IPaket-login.web/pSubjektTrazi.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19819724166/27039ebd9f22e138479458d6213a60d642ac3880a564854d253af9dd908e92e0825616088f20b26841c116e1a09da9d95f0d6abc814fd8fd94329310fc4a5011" TargetMode="External"/><Relationship Id="rId20" Type="http://schemas.openxmlformats.org/officeDocument/2006/relationships/hyperlink" Target="https://www.transparentno.hr/pregled/19081493664/ada2edcba8dfdcfdb0e7e287534ae4acfdf1c77e899198593c0b7b3f41c7a74775c5b2aa0415b8a7237ba653ecff13448798629bfdf6e7c2f3066205194eb006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31945928046/cb24578877239a8a25495191171a04f554b7899643defebc3e6e7a905989c4d729b102098c1b14021db959d3db98d5be60b97c8be7e0a75ddf3c86dd6cb85430" TargetMode="External"/><Relationship Id="rId24" Type="http://schemas.openxmlformats.org/officeDocument/2006/relationships/hyperlink" Target="https://www.transparentno.h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://rgfi.fina.hr/JavnaObjava-web/jsp/prijavaKorisnika.jsp" TargetMode="External"/><Relationship Id="rId28" Type="http://schemas.openxmlformats.org/officeDocument/2006/relationships/hyperlink" Target="http://www.fina.hr/Default.aspx?sec=1538" TargetMode="External"/><Relationship Id="rId10" Type="http://schemas.openxmlformats.org/officeDocument/2006/relationships/hyperlink" Target="https://www.transparentno.hr/pregled/19819724166/27039ebd9f22e138479458d6213a60d642ac3880a564854d253af9dd908e92e0825616088f20b26841c116e1a09da9d95f0d6abc814fd8fd94329310fc4a5011" TargetMode="External"/><Relationship Id="rId19" Type="http://schemas.openxmlformats.org/officeDocument/2006/relationships/hyperlink" Target="https://www.transparentno.hr/pregled/04767584912/51f9e083c95b7a4ef459d4a2cf4a54ae7c78500531b0a9ecb4b91015f0172310d5c04ae710cc6ab3c10cb392f55d9136ad0643383bba2260bdd9ac279f523efb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ransparentno.hr/pregled/15635426147/4e5bd4529be7f2b025750d294d2e6a011efd8c77038ec96eac9e46b809ccc940a8b9da7c895156c1627ec78a5e12526add30cbe9989d7798f1311867b8ab89ba" TargetMode="External"/><Relationship Id="rId14" Type="http://schemas.openxmlformats.org/officeDocument/2006/relationships/hyperlink" Target="https://www.transparentno.hr/pregled/19819724166/27039ebd9f22e138479458d6213a60d642ac3880a564854d253af9dd908e92e0825616088f20b26841c116e1a09da9d95f0d6abc814fd8fd94329310fc4a5011" TargetMode="External"/><Relationship Id="rId22" Type="http://schemas.openxmlformats.org/officeDocument/2006/relationships/hyperlink" Target="http://www.fina.hr/Default.aspx?sec=1279" TargetMode="External"/><Relationship Id="rId27" Type="http://schemas.openxmlformats.org/officeDocument/2006/relationships/hyperlink" Target="mailto:rgfi@fina.h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E73A5-D015-43BF-B893-B242D719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1807</Words>
  <Characters>10301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2017-09-21T14:44:00Z</dcterms:created>
  <dcterms:modified xsi:type="dcterms:W3CDTF">2017-09-21T14:44:00Z</dcterms:modified>
</cp:coreProperties>
</file>