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4997" w14:textId="77777777" w:rsidR="00615C3D" w:rsidRPr="007F4894" w:rsidRDefault="00615C3D" w:rsidP="00615C3D">
      <w:pPr>
        <w:pStyle w:val="Heading2"/>
        <w:spacing w:before="100" w:beforeAutospacing="1"/>
      </w:pPr>
      <w:bookmarkStart w:id="0" w:name="_Toc436912535"/>
      <w:bookmarkStart w:id="1" w:name="_Toc452702033"/>
      <w:bookmarkStart w:id="2" w:name="_Toc15462552"/>
      <w:bookmarkStart w:id="3" w:name="_Toc89760728"/>
      <w:r w:rsidRPr="00615C3D">
        <w:t>Usporedba rezultata poslovanja poduzetnika 10 najvećih gradova prema kriteriju neto dobiti s rezultatima svih poduzetnika RH u 2021.</w:t>
      </w:r>
      <w:bookmarkEnd w:id="0"/>
      <w:bookmarkEnd w:id="1"/>
      <w:r w:rsidRPr="00615C3D">
        <w:t xml:space="preserve"> godini</w:t>
      </w:r>
      <w:bookmarkEnd w:id="2"/>
      <w:bookmarkEnd w:id="3"/>
    </w:p>
    <w:p w14:paraId="32323306" w14:textId="5F85E2FD" w:rsidR="00615C3D" w:rsidRPr="000522D0" w:rsidRDefault="00615C3D" w:rsidP="00615C3D">
      <w:pPr>
        <w:tabs>
          <w:tab w:val="left" w:pos="567"/>
        </w:tabs>
        <w:rPr>
          <w:color w:val="17365D" w:themeColor="text2" w:themeShade="BF"/>
          <w:sz w:val="20"/>
        </w:rPr>
      </w:pPr>
      <w:r w:rsidRPr="000522D0">
        <w:rPr>
          <w:color w:val="17365D" w:themeColor="text2" w:themeShade="BF"/>
          <w:sz w:val="20"/>
        </w:rPr>
        <w:t>Među 10 najvećih gradova</w:t>
      </w:r>
      <w:r w:rsidR="00874EC0">
        <w:rPr>
          <w:color w:val="17365D" w:themeColor="text2" w:themeShade="BF"/>
          <w:sz w:val="20"/>
        </w:rPr>
        <w:t>,</w:t>
      </w:r>
      <w:r w:rsidRPr="000522D0">
        <w:rPr>
          <w:color w:val="17365D" w:themeColor="text2" w:themeShade="BF"/>
          <w:sz w:val="20"/>
        </w:rPr>
        <w:t xml:space="preserve"> prema kriteriju konsolidirane dobiti (neto dobiti) u rezultatima svih poduzetnika Hrvatske u 202</w:t>
      </w:r>
      <w:r w:rsidR="00DE2314">
        <w:rPr>
          <w:color w:val="17365D" w:themeColor="text2" w:themeShade="BF"/>
          <w:sz w:val="20"/>
        </w:rPr>
        <w:t>1</w:t>
      </w:r>
      <w:r w:rsidRPr="000522D0">
        <w:rPr>
          <w:color w:val="17365D" w:themeColor="text2" w:themeShade="BF"/>
          <w:sz w:val="20"/>
        </w:rPr>
        <w:t>. godini</w:t>
      </w:r>
      <w:r w:rsidR="00874EC0">
        <w:rPr>
          <w:color w:val="17365D" w:themeColor="text2" w:themeShade="BF"/>
          <w:sz w:val="20"/>
        </w:rPr>
        <w:t>,</w:t>
      </w:r>
      <w:r w:rsidRPr="000522D0">
        <w:rPr>
          <w:color w:val="17365D" w:themeColor="text2" w:themeShade="BF"/>
          <w:sz w:val="20"/>
        </w:rPr>
        <w:t xml:space="preserve"> poduzetnici su </w:t>
      </w:r>
      <w:r w:rsidR="00874EC0">
        <w:rPr>
          <w:color w:val="17365D" w:themeColor="text2" w:themeShade="BF"/>
          <w:sz w:val="20"/>
        </w:rPr>
        <w:t xml:space="preserve">iz ovih </w:t>
      </w:r>
      <w:r w:rsidRPr="000522D0">
        <w:rPr>
          <w:color w:val="17365D" w:themeColor="text2" w:themeShade="BF"/>
          <w:sz w:val="20"/>
        </w:rPr>
        <w:t>gradova: Zagreb, Split, Osijek, Rijeka, Karlovac, Varaždin, Poreč, Zadar, Vukovar i Velika Gorica.</w:t>
      </w:r>
    </w:p>
    <w:p w14:paraId="4ADC28BF" w14:textId="77777777" w:rsidR="00615C3D" w:rsidRPr="00923DDA" w:rsidRDefault="00615C3D" w:rsidP="00615C3D">
      <w:pPr>
        <w:widowControl w:val="0"/>
        <w:tabs>
          <w:tab w:val="left" w:pos="1134"/>
          <w:tab w:val="left" w:pos="8080"/>
        </w:tabs>
        <w:spacing w:before="60" w:after="40" w:line="240" w:lineRule="auto"/>
        <w:ind w:left="1134" w:hanging="1134"/>
        <w:rPr>
          <w:i/>
          <w:color w:val="17365D" w:themeColor="text2" w:themeShade="BF"/>
          <w:sz w:val="20"/>
        </w:rPr>
      </w:pPr>
      <w:r w:rsidRPr="00923DDA">
        <w:rPr>
          <w:b/>
          <w:color w:val="17365D" w:themeColor="text2" w:themeShade="BF"/>
          <w:sz w:val="18"/>
          <w:szCs w:val="18"/>
        </w:rPr>
        <w:t>Tablica 4.</w:t>
      </w:r>
      <w:r w:rsidRPr="00923DDA">
        <w:rPr>
          <w:b/>
          <w:color w:val="17365D" w:themeColor="text2" w:themeShade="BF"/>
          <w:sz w:val="18"/>
          <w:szCs w:val="18"/>
        </w:rPr>
        <w:tab/>
        <w:t xml:space="preserve">Rezultati poduzetnika u 10 gradova prema </w:t>
      </w:r>
      <w:r w:rsidRPr="00923DDA">
        <w:rPr>
          <w:b/>
          <w:color w:val="17365D" w:themeColor="text2" w:themeShade="BF"/>
          <w:sz w:val="18"/>
          <w:szCs w:val="18"/>
          <w:u w:val="single"/>
        </w:rPr>
        <w:t>NAJVEĆOJ NETO DOBITI</w:t>
      </w:r>
      <w:r w:rsidRPr="00923DDA">
        <w:rPr>
          <w:b/>
          <w:color w:val="17365D" w:themeColor="text2" w:themeShade="BF"/>
          <w:sz w:val="18"/>
          <w:szCs w:val="18"/>
        </w:rPr>
        <w:t xml:space="preserve"> - usporedba s rezultatima svih poduzetnika RH u 2021. godini                                                                     </w:t>
      </w:r>
      <w:r w:rsidRPr="00923DDA">
        <w:rPr>
          <w:i/>
          <w:color w:val="17365D" w:themeColor="text2" w:themeShade="BF"/>
          <w:sz w:val="18"/>
          <w:szCs w:val="18"/>
        </w:rPr>
        <w:t>(i</w:t>
      </w:r>
      <w:r w:rsidRPr="00923DDA">
        <w:rPr>
          <w:rFonts w:cs="Arial"/>
          <w:bCs/>
          <w:i/>
          <w:color w:val="17365D" w:themeColor="text2" w:themeShade="BF"/>
          <w:sz w:val="16"/>
          <w:szCs w:val="16"/>
        </w:rPr>
        <w:t>znosi u tisućama kuna)</w:t>
      </w:r>
    </w:p>
    <w:tbl>
      <w:tblPr>
        <w:tblW w:w="9380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38"/>
        <w:gridCol w:w="709"/>
        <w:gridCol w:w="489"/>
        <w:gridCol w:w="1095"/>
        <w:gridCol w:w="496"/>
        <w:gridCol w:w="1041"/>
        <w:gridCol w:w="493"/>
        <w:gridCol w:w="980"/>
        <w:gridCol w:w="496"/>
        <w:gridCol w:w="1041"/>
        <w:gridCol w:w="496"/>
        <w:gridCol w:w="713"/>
        <w:gridCol w:w="493"/>
      </w:tblGrid>
      <w:tr w:rsidR="00615C3D" w:rsidRPr="000522D0" w14:paraId="0951A913" w14:textId="77777777" w:rsidTr="00820F11">
        <w:trPr>
          <w:tblHeader/>
          <w:jc w:val="center"/>
        </w:trPr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410BC" w14:textId="77777777" w:rsidR="00615C3D" w:rsidRPr="000522D0" w:rsidRDefault="00267C6C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Grad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2E4F9" w14:textId="77777777" w:rsidR="00615C3D" w:rsidRPr="000522D0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Broj poduz.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6F4DA" w14:textId="77777777" w:rsidR="00615C3D" w:rsidRPr="003A0982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</w:pPr>
            <w:r w:rsidRPr="003A0982"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  <w:t>Rang u RH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C4B94" w14:textId="77777777" w:rsidR="00615C3D" w:rsidRPr="000522D0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Ukupni</w:t>
            </w:r>
          </w:p>
          <w:p w14:paraId="26BC3453" w14:textId="77777777" w:rsidR="00615C3D" w:rsidRPr="000522D0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prihodi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0198A" w14:textId="77777777" w:rsidR="00615C3D" w:rsidRPr="000522D0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0982"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  <w:t>Rang</w:t>
            </w:r>
            <w:r w:rsidRPr="000522D0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u </w:t>
            </w:r>
            <w:r w:rsidRPr="003A0982"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  <w:t>RH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07E40" w14:textId="77777777" w:rsidR="00615C3D" w:rsidRPr="000522D0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Dobit razdoblja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84328" w14:textId="77777777" w:rsidR="00615C3D" w:rsidRPr="00267C6C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A0982"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  <w:t>Rang u RH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50A34" w14:textId="77777777" w:rsidR="00615C3D" w:rsidRPr="000522D0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Gubitak razdoblja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56154" w14:textId="77777777" w:rsidR="00615C3D" w:rsidRPr="000522D0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0982"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  <w:t>Rang u RH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8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3C555" w14:textId="77777777" w:rsidR="00615C3D" w:rsidRPr="000522D0" w:rsidRDefault="00820F11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Neto dobit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62459" w14:textId="77777777" w:rsidR="00615C3D" w:rsidRPr="000522D0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0982"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  <w:t>Rang u RH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D3556" w14:textId="77777777" w:rsidR="00615C3D" w:rsidRPr="000522D0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Broj zaposl.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3F744" w14:textId="77777777" w:rsidR="00615C3D" w:rsidRPr="000522D0" w:rsidRDefault="00615C3D" w:rsidP="00615C3D">
            <w:pPr>
              <w:spacing w:before="0" w:line="240" w:lineRule="auto"/>
              <w:ind w:left="-57" w:right="-57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0982"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  <w:t>Rang u RH</w:t>
            </w:r>
          </w:p>
        </w:tc>
      </w:tr>
      <w:tr w:rsidR="00615C3D" w:rsidRPr="000522D0" w14:paraId="39BA023B" w14:textId="77777777" w:rsidTr="00820F11">
        <w:trPr>
          <w:jc w:val="center"/>
        </w:trPr>
        <w:tc>
          <w:tcPr>
            <w:tcW w:w="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CCFE850" w14:textId="77777777" w:rsidR="00615C3D" w:rsidRPr="000522D0" w:rsidRDefault="00615C3D" w:rsidP="00615C3D">
            <w:pPr>
              <w:spacing w:before="0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F10178E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47.956</w:t>
            </w:r>
          </w:p>
        </w:tc>
        <w:tc>
          <w:tcPr>
            <w:tcW w:w="4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764A243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B1D1F6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433.182.053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2D09A3E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</w:t>
            </w:r>
          </w:p>
        </w:tc>
        <w:tc>
          <w:tcPr>
            <w:tcW w:w="10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7BA0820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31.387.549</w:t>
            </w:r>
          </w:p>
        </w:tc>
        <w:tc>
          <w:tcPr>
            <w:tcW w:w="4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6D69807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932DAB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7.770.666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64BCCF8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</w:t>
            </w:r>
          </w:p>
        </w:tc>
        <w:tc>
          <w:tcPr>
            <w:tcW w:w="104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030363" w14:textId="77777777" w:rsidR="00615C3D" w:rsidRPr="003A0982" w:rsidRDefault="00615C3D" w:rsidP="00615C3D">
            <w:pPr>
              <w:spacing w:before="0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 w:rsidRPr="003A0982">
              <w:rPr>
                <w:rFonts w:cs="Arial"/>
                <w:b/>
                <w:color w:val="16365C"/>
                <w:sz w:val="18"/>
                <w:szCs w:val="18"/>
              </w:rPr>
              <w:t>23.616.882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FA5B6C6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617A2F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370.821</w:t>
            </w:r>
          </w:p>
        </w:tc>
        <w:tc>
          <w:tcPr>
            <w:tcW w:w="4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D993604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</w:t>
            </w:r>
          </w:p>
        </w:tc>
      </w:tr>
      <w:tr w:rsidR="00615C3D" w:rsidRPr="000522D0" w14:paraId="3B004DA3" w14:textId="77777777" w:rsidTr="00820F11">
        <w:trPr>
          <w:jc w:val="center"/>
        </w:trPr>
        <w:tc>
          <w:tcPr>
            <w:tcW w:w="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F475EA" w14:textId="77777777" w:rsidR="00615C3D" w:rsidRPr="000522D0" w:rsidRDefault="00615C3D" w:rsidP="00615C3D">
            <w:pPr>
              <w:spacing w:before="0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Split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5C5BBD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8.088</w:t>
            </w:r>
          </w:p>
        </w:tc>
        <w:tc>
          <w:tcPr>
            <w:tcW w:w="4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2383150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C880C3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27.347.988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700833E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2</w:t>
            </w:r>
          </w:p>
        </w:tc>
        <w:tc>
          <w:tcPr>
            <w:tcW w:w="10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B7E088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2.252.740</w:t>
            </w:r>
          </w:p>
        </w:tc>
        <w:tc>
          <w:tcPr>
            <w:tcW w:w="4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E2D7050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3A7BA9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856.474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EA6F0FE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2</w:t>
            </w:r>
          </w:p>
        </w:tc>
        <w:tc>
          <w:tcPr>
            <w:tcW w:w="1041" w:type="dxa"/>
            <w:tcBorders>
              <w:top w:val="single" w:sz="8" w:space="0" w:color="D9D9D9" w:themeColor="background1" w:themeShade="D9"/>
              <w:left w:val="single" w:sz="12" w:space="0" w:color="D9D9D9" w:themeColor="background1" w:themeShade="D9"/>
              <w:bottom w:val="single" w:sz="8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77F7A5" w14:textId="77777777" w:rsidR="00615C3D" w:rsidRPr="003A0982" w:rsidRDefault="00615C3D" w:rsidP="00615C3D">
            <w:pPr>
              <w:spacing w:before="0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 w:rsidRPr="003A0982">
              <w:rPr>
                <w:rFonts w:cs="Arial"/>
                <w:b/>
                <w:color w:val="16365C"/>
                <w:sz w:val="18"/>
                <w:szCs w:val="18"/>
              </w:rPr>
              <w:t>1.396.266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12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66457B2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8530F0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37.662</w:t>
            </w:r>
          </w:p>
        </w:tc>
        <w:tc>
          <w:tcPr>
            <w:tcW w:w="4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AB348E5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2</w:t>
            </w:r>
          </w:p>
        </w:tc>
      </w:tr>
      <w:tr w:rsidR="00615C3D" w:rsidRPr="000522D0" w14:paraId="0BCBD279" w14:textId="77777777" w:rsidTr="00820F11">
        <w:trPr>
          <w:jc w:val="center"/>
        </w:trPr>
        <w:tc>
          <w:tcPr>
            <w:tcW w:w="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AF34E4" w14:textId="77777777" w:rsidR="00615C3D" w:rsidRPr="000522D0" w:rsidRDefault="00615C3D" w:rsidP="00615C3D">
            <w:pPr>
              <w:spacing w:before="0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Osijek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8CDE06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3.426</w:t>
            </w:r>
          </w:p>
        </w:tc>
        <w:tc>
          <w:tcPr>
            <w:tcW w:w="4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02E8C29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C3BDAA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17.630.341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44FE225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A398E9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1.364.506</w:t>
            </w:r>
          </w:p>
        </w:tc>
        <w:tc>
          <w:tcPr>
            <w:tcW w:w="4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A2DD298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F51B03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221.973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81A1D6E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single" w:sz="8" w:space="0" w:color="D9D9D9" w:themeColor="background1" w:themeShade="D9"/>
              <w:left w:val="single" w:sz="12" w:space="0" w:color="D9D9D9" w:themeColor="background1" w:themeShade="D9"/>
              <w:bottom w:val="single" w:sz="8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E7C88B" w14:textId="77777777" w:rsidR="00615C3D" w:rsidRPr="003A0982" w:rsidRDefault="00615C3D" w:rsidP="00615C3D">
            <w:pPr>
              <w:spacing w:before="0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 w:rsidRPr="003A0982">
              <w:rPr>
                <w:rFonts w:cs="Arial"/>
                <w:b/>
                <w:color w:val="16365C"/>
                <w:sz w:val="18"/>
                <w:szCs w:val="18"/>
              </w:rPr>
              <w:t>1.142.533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12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4305768E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A1FB4E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22.701</w:t>
            </w:r>
          </w:p>
        </w:tc>
        <w:tc>
          <w:tcPr>
            <w:tcW w:w="4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832B162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4</w:t>
            </w:r>
          </w:p>
        </w:tc>
      </w:tr>
      <w:tr w:rsidR="00615C3D" w:rsidRPr="000522D0" w14:paraId="3318D417" w14:textId="77777777" w:rsidTr="00820F11">
        <w:trPr>
          <w:jc w:val="center"/>
        </w:trPr>
        <w:tc>
          <w:tcPr>
            <w:tcW w:w="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5562594" w14:textId="77777777" w:rsidR="00615C3D" w:rsidRPr="000522D0" w:rsidRDefault="00615C3D" w:rsidP="00615C3D">
            <w:pPr>
              <w:spacing w:before="0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Rijeka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EC6C63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5.130</w:t>
            </w:r>
          </w:p>
        </w:tc>
        <w:tc>
          <w:tcPr>
            <w:tcW w:w="4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D071910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594179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23.084.201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F317D72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4</w:t>
            </w:r>
          </w:p>
        </w:tc>
        <w:tc>
          <w:tcPr>
            <w:tcW w:w="10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A66AFC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1.649.609</w:t>
            </w:r>
          </w:p>
        </w:tc>
        <w:tc>
          <w:tcPr>
            <w:tcW w:w="4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3632708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DD1D73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541.096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6BF7973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single" w:sz="8" w:space="0" w:color="D9D9D9" w:themeColor="background1" w:themeShade="D9"/>
              <w:left w:val="single" w:sz="12" w:space="0" w:color="D9D9D9" w:themeColor="background1" w:themeShade="D9"/>
              <w:bottom w:val="single" w:sz="8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A32538" w14:textId="77777777" w:rsidR="00615C3D" w:rsidRPr="003A0982" w:rsidRDefault="00615C3D" w:rsidP="00615C3D">
            <w:pPr>
              <w:spacing w:before="0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 w:rsidRPr="003A0982">
              <w:rPr>
                <w:rFonts w:cs="Arial"/>
                <w:b/>
                <w:color w:val="16365C"/>
                <w:sz w:val="18"/>
                <w:szCs w:val="18"/>
              </w:rPr>
              <w:t>1.108.513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12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4FD7934F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C3B1FDC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30.202</w:t>
            </w:r>
          </w:p>
        </w:tc>
        <w:tc>
          <w:tcPr>
            <w:tcW w:w="4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341EC74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3</w:t>
            </w:r>
          </w:p>
        </w:tc>
      </w:tr>
      <w:tr w:rsidR="00615C3D" w:rsidRPr="000522D0" w14:paraId="616A7862" w14:textId="77777777" w:rsidTr="00820F11">
        <w:trPr>
          <w:jc w:val="center"/>
        </w:trPr>
        <w:tc>
          <w:tcPr>
            <w:tcW w:w="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8D47CD" w14:textId="77777777" w:rsidR="00615C3D" w:rsidRPr="000522D0" w:rsidRDefault="00615C3D" w:rsidP="00615C3D">
            <w:pPr>
              <w:spacing w:before="0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Karlovac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086E51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1.339</w:t>
            </w:r>
          </w:p>
        </w:tc>
        <w:tc>
          <w:tcPr>
            <w:tcW w:w="4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37D1A60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14</w:t>
            </w:r>
          </w:p>
        </w:tc>
        <w:tc>
          <w:tcPr>
            <w:tcW w:w="10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69C5F2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8.352.447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1DB8C0F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11</w:t>
            </w:r>
          </w:p>
        </w:tc>
        <w:tc>
          <w:tcPr>
            <w:tcW w:w="10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E990FA9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839.658</w:t>
            </w:r>
          </w:p>
        </w:tc>
        <w:tc>
          <w:tcPr>
            <w:tcW w:w="4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0FAC780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C42BC7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80.838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3D04691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22</w:t>
            </w:r>
          </w:p>
        </w:tc>
        <w:tc>
          <w:tcPr>
            <w:tcW w:w="1041" w:type="dxa"/>
            <w:tcBorders>
              <w:top w:val="single" w:sz="8" w:space="0" w:color="D9D9D9" w:themeColor="background1" w:themeShade="D9"/>
              <w:left w:val="single" w:sz="12" w:space="0" w:color="D9D9D9" w:themeColor="background1" w:themeShade="D9"/>
              <w:bottom w:val="single" w:sz="8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2FDC6A" w14:textId="77777777" w:rsidR="00615C3D" w:rsidRPr="003A0982" w:rsidRDefault="00615C3D" w:rsidP="00615C3D">
            <w:pPr>
              <w:spacing w:before="0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 w:rsidRPr="003A0982">
              <w:rPr>
                <w:rFonts w:cs="Arial"/>
                <w:b/>
                <w:color w:val="16365C"/>
                <w:sz w:val="18"/>
                <w:szCs w:val="18"/>
              </w:rPr>
              <w:t>758.820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12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F27A564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00A513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11.128</w:t>
            </w:r>
          </w:p>
        </w:tc>
        <w:tc>
          <w:tcPr>
            <w:tcW w:w="4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6C9A922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11</w:t>
            </w:r>
          </w:p>
        </w:tc>
      </w:tr>
      <w:tr w:rsidR="00615C3D" w:rsidRPr="000522D0" w14:paraId="0388DD61" w14:textId="77777777" w:rsidTr="00820F11">
        <w:trPr>
          <w:jc w:val="center"/>
        </w:trPr>
        <w:tc>
          <w:tcPr>
            <w:tcW w:w="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992B2E" w14:textId="77777777" w:rsidR="00615C3D" w:rsidRPr="000522D0" w:rsidRDefault="00615C3D" w:rsidP="00615C3D">
            <w:pPr>
              <w:spacing w:before="0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Varaždin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B1A6CE9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2.265</w:t>
            </w:r>
          </w:p>
        </w:tc>
        <w:tc>
          <w:tcPr>
            <w:tcW w:w="4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FD10162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8</w:t>
            </w:r>
          </w:p>
        </w:tc>
        <w:tc>
          <w:tcPr>
            <w:tcW w:w="10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02EE52C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16.213.673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21A70EC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6AE074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818.866</w:t>
            </w:r>
          </w:p>
        </w:tc>
        <w:tc>
          <w:tcPr>
            <w:tcW w:w="4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E31BEBE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6F81EC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102.325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1D8212A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17</w:t>
            </w:r>
          </w:p>
        </w:tc>
        <w:tc>
          <w:tcPr>
            <w:tcW w:w="1041" w:type="dxa"/>
            <w:tcBorders>
              <w:top w:val="single" w:sz="8" w:space="0" w:color="D9D9D9" w:themeColor="background1" w:themeShade="D9"/>
              <w:left w:val="single" w:sz="12" w:space="0" w:color="D9D9D9" w:themeColor="background1" w:themeShade="D9"/>
              <w:bottom w:val="single" w:sz="8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7D0759" w14:textId="77777777" w:rsidR="00615C3D" w:rsidRPr="003A0982" w:rsidRDefault="00615C3D" w:rsidP="00615C3D">
            <w:pPr>
              <w:spacing w:before="0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 w:rsidRPr="003A0982">
              <w:rPr>
                <w:rFonts w:cs="Arial"/>
                <w:b/>
                <w:color w:val="16365C"/>
                <w:sz w:val="18"/>
                <w:szCs w:val="18"/>
              </w:rPr>
              <w:t>716.541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12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68FB8ED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B61C8A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21.348</w:t>
            </w:r>
          </w:p>
        </w:tc>
        <w:tc>
          <w:tcPr>
            <w:tcW w:w="4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F7195B3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5</w:t>
            </w:r>
          </w:p>
        </w:tc>
      </w:tr>
      <w:tr w:rsidR="00615C3D" w:rsidRPr="000522D0" w14:paraId="1E96D18A" w14:textId="77777777" w:rsidTr="00820F11">
        <w:trPr>
          <w:jc w:val="center"/>
        </w:trPr>
        <w:tc>
          <w:tcPr>
            <w:tcW w:w="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A1948D" w14:textId="77777777" w:rsidR="00615C3D" w:rsidRPr="000522D0" w:rsidRDefault="00615C3D" w:rsidP="00615C3D">
            <w:pPr>
              <w:spacing w:before="0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Poreč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CCB58C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1.512</w:t>
            </w:r>
          </w:p>
        </w:tc>
        <w:tc>
          <w:tcPr>
            <w:tcW w:w="4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95D8AEA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11</w:t>
            </w:r>
          </w:p>
        </w:tc>
        <w:tc>
          <w:tcPr>
            <w:tcW w:w="10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A6D852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5.875.929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FC5AD29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17</w:t>
            </w:r>
          </w:p>
        </w:tc>
        <w:tc>
          <w:tcPr>
            <w:tcW w:w="10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90E2E7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750.063</w:t>
            </w:r>
          </w:p>
        </w:tc>
        <w:tc>
          <w:tcPr>
            <w:tcW w:w="4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A5D65B4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135D31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94.192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4DEB007C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18</w:t>
            </w:r>
          </w:p>
        </w:tc>
        <w:tc>
          <w:tcPr>
            <w:tcW w:w="1041" w:type="dxa"/>
            <w:tcBorders>
              <w:top w:val="single" w:sz="8" w:space="0" w:color="D9D9D9" w:themeColor="background1" w:themeShade="D9"/>
              <w:left w:val="single" w:sz="12" w:space="0" w:color="D9D9D9" w:themeColor="background1" w:themeShade="D9"/>
              <w:bottom w:val="single" w:sz="8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7E6D2A" w14:textId="77777777" w:rsidR="00615C3D" w:rsidRPr="003A0982" w:rsidRDefault="00615C3D" w:rsidP="00615C3D">
            <w:pPr>
              <w:spacing w:before="0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 w:rsidRPr="003A0982">
              <w:rPr>
                <w:rFonts w:cs="Arial"/>
                <w:b/>
                <w:color w:val="16365C"/>
                <w:sz w:val="18"/>
                <w:szCs w:val="18"/>
              </w:rPr>
              <w:t>655.871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12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4C2EAF1C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00B09F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9.477</w:t>
            </w:r>
          </w:p>
        </w:tc>
        <w:tc>
          <w:tcPr>
            <w:tcW w:w="4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384895F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14</w:t>
            </w:r>
          </w:p>
        </w:tc>
      </w:tr>
      <w:tr w:rsidR="00615C3D" w:rsidRPr="000522D0" w14:paraId="325F4DD6" w14:textId="77777777" w:rsidTr="00820F11">
        <w:trPr>
          <w:jc w:val="center"/>
        </w:trPr>
        <w:tc>
          <w:tcPr>
            <w:tcW w:w="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F14E50" w14:textId="77777777" w:rsidR="00615C3D" w:rsidRPr="000522D0" w:rsidRDefault="00615C3D" w:rsidP="00615C3D">
            <w:pPr>
              <w:spacing w:before="0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Zadar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5608DD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3.184</w:t>
            </w:r>
          </w:p>
        </w:tc>
        <w:tc>
          <w:tcPr>
            <w:tcW w:w="4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D9EC9CC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FB063D5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9.257.791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CF2E294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EB3FE0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940.443</w:t>
            </w:r>
          </w:p>
        </w:tc>
        <w:tc>
          <w:tcPr>
            <w:tcW w:w="4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7FE54BC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3057A8E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304.125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43B4D49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7</w:t>
            </w:r>
          </w:p>
        </w:tc>
        <w:tc>
          <w:tcPr>
            <w:tcW w:w="1041" w:type="dxa"/>
            <w:tcBorders>
              <w:top w:val="single" w:sz="8" w:space="0" w:color="D9D9D9" w:themeColor="background1" w:themeShade="D9"/>
              <w:left w:val="single" w:sz="12" w:space="0" w:color="D9D9D9" w:themeColor="background1" w:themeShade="D9"/>
              <w:bottom w:val="single" w:sz="8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10D01A" w14:textId="77777777" w:rsidR="00615C3D" w:rsidRPr="003A0982" w:rsidRDefault="00615C3D" w:rsidP="00615C3D">
            <w:pPr>
              <w:spacing w:before="0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 w:rsidRPr="003A0982">
              <w:rPr>
                <w:rFonts w:cs="Arial"/>
                <w:b/>
                <w:color w:val="16365C"/>
                <w:sz w:val="18"/>
                <w:szCs w:val="18"/>
              </w:rPr>
              <w:t>636.318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12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A0C1C1B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8</w:t>
            </w:r>
          </w:p>
        </w:tc>
        <w:tc>
          <w:tcPr>
            <w:tcW w:w="713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9F2D87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15.040</w:t>
            </w:r>
          </w:p>
        </w:tc>
        <w:tc>
          <w:tcPr>
            <w:tcW w:w="4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EA245DE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6</w:t>
            </w:r>
          </w:p>
        </w:tc>
      </w:tr>
      <w:tr w:rsidR="00615C3D" w:rsidRPr="000522D0" w14:paraId="34496B12" w14:textId="77777777" w:rsidTr="00820F11">
        <w:trPr>
          <w:jc w:val="center"/>
        </w:trPr>
        <w:tc>
          <w:tcPr>
            <w:tcW w:w="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39CBB5" w14:textId="77777777" w:rsidR="00615C3D" w:rsidRPr="000522D0" w:rsidRDefault="00615C3D" w:rsidP="00615C3D">
            <w:pPr>
              <w:spacing w:before="0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Vukovar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48A4BC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616</w:t>
            </w:r>
          </w:p>
        </w:tc>
        <w:tc>
          <w:tcPr>
            <w:tcW w:w="4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6E4B329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29</w:t>
            </w:r>
          </w:p>
        </w:tc>
        <w:tc>
          <w:tcPr>
            <w:tcW w:w="10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EBA1744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24.453.239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41B70B4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3</w:t>
            </w:r>
          </w:p>
        </w:tc>
        <w:tc>
          <w:tcPr>
            <w:tcW w:w="10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BBFA3E6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677.850</w:t>
            </w:r>
          </w:p>
        </w:tc>
        <w:tc>
          <w:tcPr>
            <w:tcW w:w="4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1FF87CB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11</w:t>
            </w:r>
          </w:p>
        </w:tc>
        <w:tc>
          <w:tcPr>
            <w:tcW w:w="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095D66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47.890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950E60D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35</w:t>
            </w:r>
          </w:p>
        </w:tc>
        <w:tc>
          <w:tcPr>
            <w:tcW w:w="1041" w:type="dxa"/>
            <w:tcBorders>
              <w:top w:val="single" w:sz="8" w:space="0" w:color="D9D9D9" w:themeColor="background1" w:themeShade="D9"/>
              <w:left w:val="single" w:sz="12" w:space="0" w:color="D9D9D9" w:themeColor="background1" w:themeShade="D9"/>
              <w:bottom w:val="single" w:sz="8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F964BF3" w14:textId="77777777" w:rsidR="00615C3D" w:rsidRPr="003A0982" w:rsidRDefault="00615C3D" w:rsidP="00615C3D">
            <w:pPr>
              <w:spacing w:before="0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 w:rsidRPr="003A0982">
              <w:rPr>
                <w:rFonts w:cs="Arial"/>
                <w:b/>
                <w:color w:val="16365C"/>
                <w:sz w:val="18"/>
                <w:szCs w:val="18"/>
              </w:rPr>
              <w:t>629.960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12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3EC9133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9</w:t>
            </w:r>
          </w:p>
        </w:tc>
        <w:tc>
          <w:tcPr>
            <w:tcW w:w="713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8B4F55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5.463</w:t>
            </w:r>
          </w:p>
        </w:tc>
        <w:tc>
          <w:tcPr>
            <w:tcW w:w="4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C6F48D1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23</w:t>
            </w:r>
          </w:p>
        </w:tc>
      </w:tr>
      <w:tr w:rsidR="00615C3D" w:rsidRPr="000522D0" w14:paraId="307FF65A" w14:textId="77777777" w:rsidTr="00820F11">
        <w:trPr>
          <w:jc w:val="center"/>
        </w:trPr>
        <w:tc>
          <w:tcPr>
            <w:tcW w:w="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9D4FA7" w14:textId="77777777" w:rsidR="00615C3D" w:rsidRPr="000522D0" w:rsidRDefault="00615C3D" w:rsidP="00615C3D">
            <w:pPr>
              <w:spacing w:before="0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Velika Gorica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05A9C3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1.916</w:t>
            </w:r>
          </w:p>
        </w:tc>
        <w:tc>
          <w:tcPr>
            <w:tcW w:w="4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14E6D7D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9</w:t>
            </w:r>
          </w:p>
        </w:tc>
        <w:tc>
          <w:tcPr>
            <w:tcW w:w="10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8CB3179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15.450.780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4635B95C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7</w:t>
            </w:r>
          </w:p>
        </w:tc>
        <w:tc>
          <w:tcPr>
            <w:tcW w:w="10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14E66D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863.161</w:t>
            </w:r>
          </w:p>
        </w:tc>
        <w:tc>
          <w:tcPr>
            <w:tcW w:w="4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AD89B92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D4FDD1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261.191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12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01A033B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8</w:t>
            </w:r>
          </w:p>
        </w:tc>
        <w:tc>
          <w:tcPr>
            <w:tcW w:w="1041" w:type="dxa"/>
            <w:tcBorders>
              <w:top w:val="single" w:sz="8" w:space="0" w:color="D9D9D9" w:themeColor="background1" w:themeShade="D9"/>
              <w:left w:val="single" w:sz="12" w:space="0" w:color="D9D9D9" w:themeColor="background1" w:themeShade="D9"/>
              <w:bottom w:val="single" w:sz="8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0FAD323" w14:textId="77777777" w:rsidR="00615C3D" w:rsidRPr="003A0982" w:rsidRDefault="00615C3D" w:rsidP="00615C3D">
            <w:pPr>
              <w:spacing w:before="0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 w:rsidRPr="003A0982">
              <w:rPr>
                <w:rFonts w:cs="Arial"/>
                <w:b/>
                <w:color w:val="16365C"/>
                <w:sz w:val="18"/>
                <w:szCs w:val="18"/>
              </w:rPr>
              <w:t>601.970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left w:val="single" w:sz="12" w:space="0" w:color="D9D9D9" w:themeColor="background1" w:themeShade="D9"/>
              <w:bottom w:val="single" w:sz="4" w:space="0" w:color="FFFFFF" w:themeColor="background1"/>
              <w:right w:val="single" w:sz="12" w:space="0" w:color="BFBFBF" w:themeColor="background1" w:themeShade="BF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182C45A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0B373FB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13.188</w:t>
            </w:r>
          </w:p>
        </w:tc>
        <w:tc>
          <w:tcPr>
            <w:tcW w:w="4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F75425E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color w:val="16365C"/>
                <w:sz w:val="18"/>
                <w:szCs w:val="18"/>
              </w:rPr>
              <w:t>7</w:t>
            </w:r>
          </w:p>
        </w:tc>
      </w:tr>
      <w:tr w:rsidR="00615C3D" w:rsidRPr="000522D0" w14:paraId="755A4468" w14:textId="77777777" w:rsidTr="00820F11">
        <w:trPr>
          <w:jc w:val="center"/>
        </w:trPr>
        <w:tc>
          <w:tcPr>
            <w:tcW w:w="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AAB3E" w14:textId="77777777" w:rsidR="00615C3D" w:rsidRPr="000522D0" w:rsidRDefault="00615C3D" w:rsidP="00615C3D">
            <w:pPr>
              <w:spacing w:before="0" w:line="240" w:lineRule="auto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10 gradova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72284D7A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75.432</w:t>
            </w:r>
          </w:p>
        </w:tc>
        <w:tc>
          <w:tcPr>
            <w:tcW w:w="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0F312700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6BB1F135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580.848.443</w:t>
            </w:r>
          </w:p>
        </w:tc>
        <w:tc>
          <w:tcPr>
            <w:tcW w:w="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247F5FAA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4585B554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41.544.445</w:t>
            </w:r>
          </w:p>
        </w:tc>
        <w:tc>
          <w:tcPr>
            <w:tcW w:w="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358A36AD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1260588D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10.280.769</w:t>
            </w:r>
          </w:p>
        </w:tc>
        <w:tc>
          <w:tcPr>
            <w:tcW w:w="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1531DA90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single" w:sz="8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349A88C6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31.263.676</w:t>
            </w:r>
          </w:p>
        </w:tc>
        <w:tc>
          <w:tcPr>
            <w:tcW w:w="496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277DF231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25C1089C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537.030</w:t>
            </w:r>
          </w:p>
        </w:tc>
        <w:tc>
          <w:tcPr>
            <w:tcW w:w="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79741518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 </w:t>
            </w:r>
          </w:p>
        </w:tc>
      </w:tr>
      <w:tr w:rsidR="00615C3D" w:rsidRPr="000522D0" w14:paraId="0B595653" w14:textId="77777777" w:rsidTr="003A0982">
        <w:trPr>
          <w:jc w:val="center"/>
        </w:trPr>
        <w:tc>
          <w:tcPr>
            <w:tcW w:w="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2FF5261" w14:textId="77777777" w:rsidR="00615C3D" w:rsidRPr="000522D0" w:rsidRDefault="00615C3D" w:rsidP="00615C3D">
            <w:pPr>
              <w:spacing w:before="0" w:line="240" w:lineRule="auto"/>
              <w:rPr>
                <w:rFonts w:cs="Arial"/>
                <w:b/>
                <w:color w:val="17365D" w:themeColor="text2" w:themeShade="BF"/>
                <w:sz w:val="18"/>
                <w:szCs w:val="18"/>
              </w:rPr>
            </w:pPr>
            <w:r w:rsidRPr="000522D0">
              <w:rPr>
                <w:rFonts w:cs="Arial"/>
                <w:b/>
                <w:color w:val="17365D" w:themeColor="text2" w:themeShade="BF"/>
                <w:sz w:val="18"/>
                <w:szCs w:val="18"/>
              </w:rPr>
              <w:t>RH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38080BCF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144.259</w:t>
            </w:r>
          </w:p>
        </w:tc>
        <w:tc>
          <w:tcPr>
            <w:tcW w:w="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7B9E35C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1540E20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885.743.632</w:t>
            </w:r>
          </w:p>
        </w:tc>
        <w:tc>
          <w:tcPr>
            <w:tcW w:w="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30AEA2F7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36AEA031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61.917.668</w:t>
            </w:r>
          </w:p>
        </w:tc>
        <w:tc>
          <w:tcPr>
            <w:tcW w:w="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444560F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CA66A9F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17.082.346</w:t>
            </w:r>
          </w:p>
        </w:tc>
        <w:tc>
          <w:tcPr>
            <w:tcW w:w="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7552231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80D6FC4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44.835.322</w:t>
            </w:r>
          </w:p>
        </w:tc>
        <w:tc>
          <w:tcPr>
            <w:tcW w:w="496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685945B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D996550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964.742</w:t>
            </w:r>
          </w:p>
        </w:tc>
        <w:tc>
          <w:tcPr>
            <w:tcW w:w="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0D08A5F" w14:textId="77777777" w:rsidR="00615C3D" w:rsidRPr="000522D0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0522D0">
              <w:rPr>
                <w:rFonts w:cs="Arial"/>
                <w:b/>
                <w:bCs/>
                <w:color w:val="16365C"/>
                <w:sz w:val="18"/>
                <w:szCs w:val="18"/>
              </w:rPr>
              <w:t> </w:t>
            </w:r>
          </w:p>
        </w:tc>
      </w:tr>
      <w:tr w:rsidR="00615C3D" w:rsidRPr="000522D0" w14:paraId="2329B7B1" w14:textId="77777777" w:rsidTr="003A0982">
        <w:trPr>
          <w:jc w:val="center"/>
        </w:trPr>
        <w:tc>
          <w:tcPr>
            <w:tcW w:w="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7D5172B5" w14:textId="77777777" w:rsidR="00615C3D" w:rsidRPr="000522D0" w:rsidRDefault="00615C3D" w:rsidP="00615C3D">
            <w:pPr>
              <w:spacing w:before="0" w:line="240" w:lineRule="auto"/>
              <w:rPr>
                <w:rFonts w:cs="Arial"/>
                <w:b/>
                <w:color w:val="17365D" w:themeColor="text2" w:themeShade="BF"/>
                <w:sz w:val="18"/>
                <w:szCs w:val="18"/>
              </w:rPr>
            </w:pPr>
            <w:r w:rsidRPr="000522D0">
              <w:rPr>
                <w:rFonts w:cs="Arial"/>
                <w:b/>
                <w:color w:val="17365D" w:themeColor="text2" w:themeShade="BF"/>
                <w:sz w:val="18"/>
                <w:szCs w:val="18"/>
              </w:rPr>
              <w:t>Udjeli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38AA91AD" w14:textId="77777777" w:rsidR="00615C3D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FFFFFF"/>
                <w:sz w:val="20"/>
              </w:rPr>
            </w:pPr>
            <w:r>
              <w:rPr>
                <w:rFonts w:cs="Arial"/>
                <w:b/>
                <w:bCs/>
                <w:color w:val="FFFFFF"/>
                <w:sz w:val="20"/>
              </w:rPr>
              <w:t>52,3%</w:t>
            </w:r>
          </w:p>
        </w:tc>
        <w:tc>
          <w:tcPr>
            <w:tcW w:w="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02A36082" w14:textId="77777777" w:rsidR="00615C3D" w:rsidRDefault="00615C3D" w:rsidP="00615C3D">
            <w:pPr>
              <w:spacing w:before="0"/>
              <w:rPr>
                <w:rFonts w:cs="Arial"/>
                <w:b/>
                <w:bCs/>
                <w:color w:val="FFFFFF"/>
                <w:sz w:val="20"/>
              </w:rPr>
            </w:pPr>
            <w:r>
              <w:rPr>
                <w:rFonts w:cs="Arial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50BA19B7" w14:textId="77777777" w:rsidR="00615C3D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FFFFFF"/>
                <w:sz w:val="20"/>
              </w:rPr>
            </w:pPr>
            <w:r>
              <w:rPr>
                <w:rFonts w:cs="Arial"/>
                <w:b/>
                <w:bCs/>
                <w:color w:val="FFFFFF"/>
                <w:sz w:val="20"/>
              </w:rPr>
              <w:t>65,6%</w:t>
            </w:r>
          </w:p>
        </w:tc>
        <w:tc>
          <w:tcPr>
            <w:tcW w:w="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0E796E0F" w14:textId="77777777" w:rsidR="00615C3D" w:rsidRDefault="00615C3D" w:rsidP="00615C3D">
            <w:pPr>
              <w:spacing w:before="0"/>
              <w:rPr>
                <w:rFonts w:cs="Arial"/>
                <w:b/>
                <w:bCs/>
                <w:color w:val="FFFFFF"/>
                <w:sz w:val="20"/>
              </w:rPr>
            </w:pPr>
            <w:r>
              <w:rPr>
                <w:rFonts w:cs="Arial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637FE121" w14:textId="77777777" w:rsidR="00615C3D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FFFFFF"/>
                <w:sz w:val="20"/>
              </w:rPr>
            </w:pPr>
            <w:r>
              <w:rPr>
                <w:rFonts w:cs="Arial"/>
                <w:b/>
                <w:bCs/>
                <w:color w:val="FFFFFF"/>
                <w:sz w:val="20"/>
              </w:rPr>
              <w:t>67,1%</w:t>
            </w:r>
          </w:p>
        </w:tc>
        <w:tc>
          <w:tcPr>
            <w:tcW w:w="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3BECAB38" w14:textId="77777777" w:rsidR="00615C3D" w:rsidRDefault="00615C3D" w:rsidP="00615C3D">
            <w:pPr>
              <w:spacing w:before="0"/>
              <w:rPr>
                <w:rFonts w:cs="Arial"/>
                <w:b/>
                <w:bCs/>
                <w:color w:val="FFFFFF"/>
                <w:sz w:val="20"/>
              </w:rPr>
            </w:pPr>
            <w:r>
              <w:rPr>
                <w:rFonts w:cs="Arial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01716355" w14:textId="77777777" w:rsidR="00615C3D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FFFFFF"/>
                <w:sz w:val="20"/>
              </w:rPr>
            </w:pPr>
            <w:r>
              <w:rPr>
                <w:rFonts w:cs="Arial"/>
                <w:b/>
                <w:bCs/>
                <w:color w:val="FFFFFF"/>
                <w:sz w:val="20"/>
              </w:rPr>
              <w:t>60,2%</w:t>
            </w:r>
          </w:p>
        </w:tc>
        <w:tc>
          <w:tcPr>
            <w:tcW w:w="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75FC5B23" w14:textId="77777777" w:rsidR="00615C3D" w:rsidRDefault="00615C3D" w:rsidP="00615C3D">
            <w:pPr>
              <w:spacing w:before="0"/>
              <w:rPr>
                <w:rFonts w:cs="Arial"/>
                <w:b/>
                <w:bCs/>
                <w:color w:val="FFFFFF"/>
                <w:sz w:val="20"/>
              </w:rPr>
            </w:pPr>
            <w:r>
              <w:rPr>
                <w:rFonts w:cs="Arial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6D4154CF" w14:textId="77777777" w:rsidR="00615C3D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FFFFFF"/>
                <w:sz w:val="20"/>
              </w:rPr>
            </w:pPr>
            <w:r>
              <w:rPr>
                <w:rFonts w:cs="Arial"/>
                <w:b/>
                <w:bCs/>
                <w:color w:val="FFFFFF"/>
                <w:sz w:val="20"/>
              </w:rPr>
              <w:t>69,7%</w:t>
            </w:r>
          </w:p>
        </w:tc>
        <w:tc>
          <w:tcPr>
            <w:tcW w:w="496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7E5F81C1" w14:textId="77777777" w:rsidR="00615C3D" w:rsidRDefault="00615C3D" w:rsidP="00615C3D">
            <w:pPr>
              <w:spacing w:before="0"/>
              <w:rPr>
                <w:rFonts w:cs="Arial"/>
                <w:b/>
                <w:bCs/>
                <w:color w:val="FFFFFF"/>
                <w:sz w:val="20"/>
              </w:rPr>
            </w:pPr>
            <w:r>
              <w:rPr>
                <w:rFonts w:cs="Arial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3101D35B" w14:textId="77777777" w:rsidR="00615C3D" w:rsidRDefault="00615C3D" w:rsidP="00615C3D">
            <w:pPr>
              <w:spacing w:before="0"/>
              <w:jc w:val="right"/>
              <w:rPr>
                <w:rFonts w:cs="Arial"/>
                <w:b/>
                <w:bCs/>
                <w:color w:val="FFFFFF"/>
                <w:sz w:val="20"/>
              </w:rPr>
            </w:pPr>
            <w:r>
              <w:rPr>
                <w:rFonts w:cs="Arial"/>
                <w:b/>
                <w:bCs/>
                <w:color w:val="FFFFFF"/>
                <w:sz w:val="20"/>
              </w:rPr>
              <w:t>55,7%</w:t>
            </w:r>
          </w:p>
        </w:tc>
        <w:tc>
          <w:tcPr>
            <w:tcW w:w="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2E1628D8" w14:textId="77777777" w:rsidR="00615C3D" w:rsidRDefault="00615C3D" w:rsidP="00615C3D">
            <w:pPr>
              <w:spacing w:before="0"/>
              <w:rPr>
                <w:rFonts w:cs="Arial"/>
                <w:b/>
                <w:bCs/>
                <w:color w:val="FFFFFF"/>
                <w:sz w:val="20"/>
              </w:rPr>
            </w:pPr>
            <w:r>
              <w:rPr>
                <w:rFonts w:cs="Arial"/>
                <w:b/>
                <w:bCs/>
                <w:color w:val="FFFFFF"/>
                <w:sz w:val="20"/>
              </w:rPr>
              <w:t> </w:t>
            </w:r>
          </w:p>
        </w:tc>
      </w:tr>
    </w:tbl>
    <w:p w14:paraId="1278D73F" w14:textId="77777777" w:rsidR="00615C3D" w:rsidRPr="00923DDA" w:rsidRDefault="00615C3D" w:rsidP="00615C3D">
      <w:pPr>
        <w:spacing w:before="40" w:line="264" w:lineRule="auto"/>
        <w:rPr>
          <w:bCs/>
          <w:i/>
          <w:color w:val="17365D" w:themeColor="text2" w:themeShade="BF"/>
          <w:sz w:val="16"/>
          <w:szCs w:val="16"/>
        </w:rPr>
      </w:pPr>
      <w:r w:rsidRPr="00923DDA">
        <w:rPr>
          <w:bCs/>
          <w:i/>
          <w:color w:val="17365D" w:themeColor="text2" w:themeShade="BF"/>
          <w:sz w:val="16"/>
          <w:szCs w:val="16"/>
        </w:rPr>
        <w:t>Izvor: Fina, Registar godišnjih financijskih izvještaja</w:t>
      </w:r>
      <w:r w:rsidR="00267C6C">
        <w:rPr>
          <w:bCs/>
          <w:i/>
          <w:color w:val="17365D" w:themeColor="text2" w:themeShade="BF"/>
          <w:sz w:val="16"/>
          <w:szCs w:val="16"/>
        </w:rPr>
        <w:t xml:space="preserve">, </w:t>
      </w:r>
      <w:r w:rsidR="00267C6C" w:rsidRPr="00267C6C">
        <w:rPr>
          <w:bCs/>
          <w:i/>
          <w:color w:val="17365D" w:themeColor="text2" w:themeShade="BF"/>
          <w:sz w:val="16"/>
          <w:szCs w:val="16"/>
        </w:rPr>
        <w:t>obrada GFI-a za 2021. godinu</w:t>
      </w:r>
    </w:p>
    <w:p w14:paraId="40E64C7A" w14:textId="39E62C72" w:rsidR="00615C3D" w:rsidRPr="002F0CE4" w:rsidRDefault="00615C3D" w:rsidP="00615C3D">
      <w:pPr>
        <w:widowControl w:val="0"/>
        <w:tabs>
          <w:tab w:val="left" w:pos="0"/>
        </w:tabs>
        <w:spacing w:before="60"/>
        <w:rPr>
          <w:color w:val="17365D" w:themeColor="text2" w:themeShade="BF"/>
          <w:sz w:val="20"/>
        </w:rPr>
      </w:pPr>
      <w:r w:rsidRPr="00A46843">
        <w:rPr>
          <w:color w:val="17365D" w:themeColor="text2" w:themeShade="BF"/>
          <w:sz w:val="20"/>
        </w:rPr>
        <w:t xml:space="preserve">Analiza podataka po gradovima potvrđuje veliku koncentraciju poslovanja poduzetnika, obveznika poreza na dobit, na 10 najvećih gradova koji su od ukupnog poduzetništva u 2021. godini imali 52,3% broja poduzetnika, </w:t>
      </w:r>
      <w:r w:rsidRPr="009D2528">
        <w:rPr>
          <w:color w:val="17365D" w:themeColor="text2" w:themeShade="BF"/>
          <w:sz w:val="20"/>
        </w:rPr>
        <w:t xml:space="preserve">55,7% broja zaposlenih, 65,6% ukupnih prihoda, 67,1% dobiti razdoblja, 60,2% gubitka razdoblja </w:t>
      </w:r>
      <w:r w:rsidRPr="002F0CE4">
        <w:rPr>
          <w:color w:val="17365D" w:themeColor="text2" w:themeShade="BF"/>
          <w:sz w:val="20"/>
        </w:rPr>
        <w:t>te 69,7% neto dobiti. Tome je tako prvenstveno zbog udjela poduzetnika sa sjedištem u Zagrebu koji su, oče</w:t>
      </w:r>
      <w:r w:rsidRPr="009D2528">
        <w:rPr>
          <w:color w:val="17365D" w:themeColor="text2" w:themeShade="BF"/>
          <w:sz w:val="20"/>
        </w:rPr>
        <w:t>kivano, ostvarili najveću neto dobit u iznosu od 23,6 milijard</w:t>
      </w:r>
      <w:r w:rsidR="00C16E5E">
        <w:rPr>
          <w:color w:val="17365D" w:themeColor="text2" w:themeShade="BF"/>
          <w:sz w:val="20"/>
        </w:rPr>
        <w:t>i</w:t>
      </w:r>
      <w:r w:rsidRPr="009D2528">
        <w:rPr>
          <w:color w:val="17365D" w:themeColor="text2" w:themeShade="BF"/>
          <w:sz w:val="20"/>
        </w:rPr>
        <w:t xml:space="preserve"> kuna </w:t>
      </w:r>
      <w:r w:rsidRPr="002F0CE4">
        <w:rPr>
          <w:color w:val="17365D" w:themeColor="text2" w:themeShade="BF"/>
          <w:sz w:val="20"/>
        </w:rPr>
        <w:t>(udio od 75,5% u neto dobiti poduzetnika sa sjedištem u jednom od 10 spomenutih gradova). Iza Zagreba, prema iskazanom konsolidiranom financijskom rezultatu (ostvarenoj neto dobiti), su gradovi Split i Osijek.</w:t>
      </w:r>
    </w:p>
    <w:p w14:paraId="5E10ADD3" w14:textId="77777777" w:rsidR="00615C3D" w:rsidRPr="00905954" w:rsidRDefault="00615C3D" w:rsidP="00615C3D">
      <w:pPr>
        <w:widowControl w:val="0"/>
        <w:tabs>
          <w:tab w:val="left" w:pos="1134"/>
        </w:tabs>
        <w:spacing w:before="0" w:line="240" w:lineRule="auto"/>
        <w:ind w:left="1134" w:hanging="1134"/>
        <w:rPr>
          <w:b/>
          <w:color w:val="17365D" w:themeColor="text2" w:themeShade="BF"/>
          <w:sz w:val="18"/>
          <w:szCs w:val="18"/>
        </w:rPr>
      </w:pPr>
      <w:r w:rsidRPr="00905954">
        <w:rPr>
          <w:b/>
          <w:color w:val="17365D" w:themeColor="text2" w:themeShade="BF"/>
          <w:sz w:val="18"/>
          <w:szCs w:val="18"/>
        </w:rPr>
        <w:t>Grafikon 2.</w:t>
      </w:r>
      <w:r w:rsidRPr="00905954">
        <w:rPr>
          <w:b/>
          <w:color w:val="17365D" w:themeColor="text2" w:themeShade="BF"/>
          <w:sz w:val="18"/>
          <w:szCs w:val="18"/>
        </w:rPr>
        <w:tab/>
        <w:t xml:space="preserve">Udio poduzetnika u </w:t>
      </w:r>
      <w:r w:rsidRPr="00905954">
        <w:rPr>
          <w:b/>
          <w:color w:val="17365D" w:themeColor="text2" w:themeShade="BF"/>
          <w:sz w:val="18"/>
          <w:szCs w:val="18"/>
          <w:u w:val="single"/>
        </w:rPr>
        <w:t>TOP 10 gradova po NETO DOBITI</w:t>
      </w:r>
      <w:r w:rsidRPr="00905954">
        <w:rPr>
          <w:b/>
          <w:color w:val="17365D" w:themeColor="text2" w:themeShade="BF"/>
          <w:sz w:val="18"/>
          <w:szCs w:val="18"/>
        </w:rPr>
        <w:t xml:space="preserve"> u ukupnim rezultatima poduzetnika na razini RH u 2021. godini </w:t>
      </w:r>
    </w:p>
    <w:p w14:paraId="40E958C2" w14:textId="77777777" w:rsidR="00615C3D" w:rsidRPr="00F41749" w:rsidRDefault="00615C3D" w:rsidP="00615C3D">
      <w:pPr>
        <w:widowControl w:val="0"/>
        <w:tabs>
          <w:tab w:val="left" w:pos="1134"/>
        </w:tabs>
        <w:ind w:left="1134" w:hanging="1134"/>
        <w:jc w:val="center"/>
        <w:rPr>
          <w:color w:val="17365D" w:themeColor="text2" w:themeShade="BF"/>
          <w:sz w:val="18"/>
          <w:szCs w:val="18"/>
        </w:rPr>
      </w:pPr>
      <w:r>
        <w:rPr>
          <w:noProof/>
          <w:color w:val="1F497D" w:themeColor="text2"/>
          <w:sz w:val="18"/>
          <w:szCs w:val="18"/>
        </w:rPr>
        <w:drawing>
          <wp:inline distT="0" distB="0" distL="0" distR="0" wp14:anchorId="19DFAE33" wp14:editId="352AA6BB">
            <wp:extent cx="5740842" cy="178109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352" cy="1784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FEF3E6" w14:textId="77777777" w:rsidR="00615C3D" w:rsidRPr="00B25A0D" w:rsidRDefault="00615C3D" w:rsidP="00615C3D">
      <w:pPr>
        <w:spacing w:before="0" w:line="264" w:lineRule="auto"/>
        <w:rPr>
          <w:bCs/>
          <w:i/>
          <w:color w:val="17365D" w:themeColor="text2" w:themeShade="BF"/>
          <w:sz w:val="16"/>
          <w:szCs w:val="16"/>
        </w:rPr>
      </w:pPr>
      <w:r w:rsidRPr="00B25A0D">
        <w:rPr>
          <w:bCs/>
          <w:i/>
          <w:color w:val="17365D" w:themeColor="text2" w:themeShade="BF"/>
          <w:sz w:val="16"/>
          <w:szCs w:val="16"/>
        </w:rPr>
        <w:t>Izvor: Fina, Registar godišnjih financijskih izvještaja</w:t>
      </w:r>
      <w:r w:rsidR="00267C6C">
        <w:rPr>
          <w:bCs/>
          <w:i/>
          <w:color w:val="17365D" w:themeColor="text2" w:themeShade="BF"/>
          <w:sz w:val="16"/>
          <w:szCs w:val="16"/>
        </w:rPr>
        <w:t xml:space="preserve">, </w:t>
      </w:r>
      <w:r w:rsidR="00267C6C" w:rsidRPr="00267C6C">
        <w:rPr>
          <w:bCs/>
          <w:i/>
          <w:color w:val="17365D" w:themeColor="text2" w:themeShade="BF"/>
          <w:sz w:val="16"/>
          <w:szCs w:val="16"/>
        </w:rPr>
        <w:t>obrada GFI-a za 2021. godinu</w:t>
      </w:r>
    </w:p>
    <w:sectPr w:rsidR="00615C3D" w:rsidRPr="00B25A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C3D"/>
    <w:rsid w:val="00181083"/>
    <w:rsid w:val="00267C6C"/>
    <w:rsid w:val="003A0982"/>
    <w:rsid w:val="00615C3D"/>
    <w:rsid w:val="006A0B5B"/>
    <w:rsid w:val="00820F11"/>
    <w:rsid w:val="00824EF4"/>
    <w:rsid w:val="00874EC0"/>
    <w:rsid w:val="00C16E5E"/>
    <w:rsid w:val="00D62939"/>
    <w:rsid w:val="00DE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4895"/>
  <w15:docId w15:val="{504A2EE6-1BC6-451C-BFEC-64465541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C3D"/>
    <w:pPr>
      <w:spacing w:before="120" w:after="0" w:line="288" w:lineRule="auto"/>
      <w:jc w:val="both"/>
    </w:pPr>
    <w:rPr>
      <w:rFonts w:ascii="Arial" w:eastAsia="Times New Roman" w:hAnsi="Arial" w:cs="Times New Roman"/>
      <w:color w:val="003366"/>
      <w:szCs w:val="20"/>
      <w:lang w:val="hr-HR" w:eastAsia="hr-HR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615C3D"/>
    <w:pPr>
      <w:widowControl w:val="0"/>
      <w:tabs>
        <w:tab w:val="left" w:pos="0"/>
        <w:tab w:val="right" w:pos="15309"/>
      </w:tabs>
      <w:spacing w:before="0" w:line="240" w:lineRule="auto"/>
      <w:jc w:val="center"/>
      <w:outlineLvl w:val="1"/>
    </w:pPr>
    <w:rPr>
      <w:rFonts w:cs="Arial"/>
      <w:b/>
      <w:iCs/>
      <w:color w:val="17365D" w:themeColor="text2" w:themeShade="BF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15C3D"/>
    <w:rPr>
      <w:rFonts w:ascii="Arial" w:eastAsia="Times New Roman" w:hAnsi="Arial" w:cs="Arial"/>
      <w:b/>
      <w:iCs/>
      <w:color w:val="17365D" w:themeColor="text2" w:themeShade="BF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C3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C3D"/>
    <w:rPr>
      <w:rFonts w:ascii="Tahoma" w:eastAsia="Times New Roman" w:hAnsi="Tahoma" w:cs="Tahoma"/>
      <w:color w:val="003366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379</Words>
  <Characters>2320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Stojanović</cp:lastModifiedBy>
  <cp:revision>15</cp:revision>
  <dcterms:created xsi:type="dcterms:W3CDTF">2022-09-05T13:08:00Z</dcterms:created>
  <dcterms:modified xsi:type="dcterms:W3CDTF">2022-09-13T09:50:00Z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18248-9eb2-405f-9462-498831db6fe7_Enabled">
    <vt:lpwstr>true</vt:lpwstr>
  </property>
  <property fmtid="{D5CDD505-2E9C-101B-9397-08002B2CF9AE}" pid="3" name="MSIP_Label_af918248-9eb2-405f-9462-498831db6fe7_SetDate">
    <vt:lpwstr>2022-09-13T09:40:27Z</vt:lpwstr>
  </property>
  <property fmtid="{D5CDD505-2E9C-101B-9397-08002B2CF9AE}" pid="4" name="MSIP_Label_af918248-9eb2-405f-9462-498831db6fe7_Method">
    <vt:lpwstr>Privileged</vt:lpwstr>
  </property>
  <property fmtid="{D5CDD505-2E9C-101B-9397-08002B2CF9AE}" pid="5" name="MSIP_Label_af918248-9eb2-405f-9462-498831db6fe7_Name">
    <vt:lpwstr>Javno</vt:lpwstr>
  </property>
  <property fmtid="{D5CDD505-2E9C-101B-9397-08002B2CF9AE}" pid="6" name="MSIP_Label_af918248-9eb2-405f-9462-498831db6fe7_SiteId">
    <vt:lpwstr>f48894ec-930b-40d5-9326-43383e17b59f</vt:lpwstr>
  </property>
  <property fmtid="{D5CDD505-2E9C-101B-9397-08002B2CF9AE}" pid="7" name="MSIP_Label_af918248-9eb2-405f-9462-498831db6fe7_ActionId">
    <vt:lpwstr>ad071054-9972-407c-abcb-3b58f7f38184</vt:lpwstr>
  </property>
  <property fmtid="{D5CDD505-2E9C-101B-9397-08002B2CF9AE}" pid="8" name="MSIP_Label_af918248-9eb2-405f-9462-498831db6fe7_ContentBits">
    <vt:lpwstr>0</vt:lpwstr>
  </property>
</Properties>
</file>