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466FEA" w:rsidRDefault="00466FEA" w:rsidP="00057EE3">
      <w:pPr>
        <w:spacing w:after="0" w:line="240" w:lineRule="auto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r w:rsidRPr="00466FEA">
        <w:rPr>
          <w:rFonts w:ascii="Arial" w:hAnsi="Arial" w:cs="Arial"/>
          <w:b/>
          <w:color w:val="244061" w:themeColor="accent1" w:themeShade="80"/>
        </w:rPr>
        <w:t xml:space="preserve">FINANCIJSKI REZULTATI </w:t>
      </w:r>
      <w:r w:rsidRPr="00D90104">
        <w:rPr>
          <w:rFonts w:ascii="Arial" w:hAnsi="Arial" w:cs="Arial"/>
          <w:b/>
          <w:color w:val="244061" w:themeColor="accent1" w:themeShade="80"/>
          <w:sz w:val="20"/>
          <w:szCs w:val="20"/>
        </w:rPr>
        <w:t>POSLOVANJA</w:t>
      </w:r>
      <w:r w:rsidRPr="00466FEA">
        <w:rPr>
          <w:rFonts w:ascii="Arial" w:hAnsi="Arial" w:cs="Arial"/>
          <w:b/>
          <w:color w:val="244061" w:themeColor="accent1" w:themeShade="80"/>
        </w:rPr>
        <w:t xml:space="preserve"> PODUZETNIKA </w:t>
      </w:r>
      <w:r w:rsidR="003F22EA" w:rsidRPr="003F22EA">
        <w:rPr>
          <w:rFonts w:ascii="Arial" w:hAnsi="Arial" w:cs="Arial"/>
          <w:b/>
          <w:color w:val="244061" w:themeColor="accent1" w:themeShade="80"/>
        </w:rPr>
        <w:t>U 201</w:t>
      </w:r>
      <w:r w:rsidR="001C2315">
        <w:rPr>
          <w:rFonts w:ascii="Arial" w:hAnsi="Arial" w:cs="Arial"/>
          <w:b/>
          <w:color w:val="244061" w:themeColor="accent1" w:themeShade="80"/>
        </w:rPr>
        <w:t>6</w:t>
      </w:r>
      <w:r w:rsidR="003F22EA" w:rsidRPr="003F22EA">
        <w:rPr>
          <w:rFonts w:ascii="Arial" w:hAnsi="Arial" w:cs="Arial"/>
          <w:b/>
          <w:color w:val="244061" w:themeColor="accent1" w:themeShade="80"/>
        </w:rPr>
        <w:t>. GODINI</w:t>
      </w:r>
      <w:r w:rsidR="003F22EA">
        <w:rPr>
          <w:rFonts w:ascii="Arial" w:hAnsi="Arial" w:cs="Arial"/>
          <w:b/>
          <w:color w:val="244061" w:themeColor="accent1" w:themeShade="80"/>
        </w:rPr>
        <w:t xml:space="preserve">, </w:t>
      </w:r>
      <w:r w:rsidRPr="00466FEA">
        <w:rPr>
          <w:rFonts w:ascii="Arial" w:hAnsi="Arial" w:cs="Arial"/>
          <w:b/>
          <w:color w:val="244061" w:themeColor="accent1" w:themeShade="80"/>
        </w:rPr>
        <w:t>SA SJEDIŠTEM NA</w:t>
      </w:r>
      <w:r w:rsidR="00191033">
        <w:rPr>
          <w:rFonts w:ascii="Arial" w:hAnsi="Arial" w:cs="Arial"/>
          <w:b/>
          <w:color w:val="244061" w:themeColor="accent1" w:themeShade="80"/>
        </w:rPr>
        <w:t xml:space="preserve"> </w:t>
      </w:r>
      <w:r w:rsidRPr="00466FEA">
        <w:rPr>
          <w:rFonts w:ascii="Arial" w:hAnsi="Arial" w:cs="Arial"/>
          <w:b/>
          <w:color w:val="244061" w:themeColor="accent1" w:themeShade="80"/>
        </w:rPr>
        <w:t xml:space="preserve">PODRUČJU URBANE AGLOMERACIJE </w:t>
      </w:r>
      <w:r w:rsidR="00D31187">
        <w:rPr>
          <w:rFonts w:ascii="Arial" w:hAnsi="Arial" w:cs="Arial"/>
          <w:b/>
          <w:color w:val="244061" w:themeColor="accent1" w:themeShade="80"/>
        </w:rPr>
        <w:t>OSIJEK</w:t>
      </w:r>
    </w:p>
    <w:p w:rsidR="004C0114" w:rsidRPr="0076480E" w:rsidRDefault="001C2315" w:rsidP="0076480E">
      <w:pPr>
        <w:spacing w:before="120" w:after="18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sasta</w:t>
      </w:r>
      <w:bookmarkStart w:id="0" w:name="_GoBack"/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v</w:t>
      </w:r>
      <w:r w:rsidR="008F7D26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bookmarkEnd w:id="0"/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Urbane aglomeracije Osijek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19</w:t>
      </w:r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je lokalnih </w:t>
      </w:r>
      <w:r w:rsidR="006647CD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jedinica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6F5B84" w:rsidRPr="006055F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47CD" w:rsidRPr="0076480E">
        <w:rPr>
          <w:rFonts w:ascii="Arial" w:hAnsi="Arial" w:cs="Arial"/>
          <w:color w:val="244061" w:themeColor="accent1" w:themeShade="80"/>
          <w:sz w:val="20"/>
          <w:szCs w:val="20"/>
        </w:rPr>
        <w:t xml:space="preserve">gradovi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Osijek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730F3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Belišće</w:t>
      </w:r>
      <w:r w:rsidR="00957686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i Valpovo te </w:t>
      </w:r>
      <w:r w:rsidR="006F5B84" w:rsidRPr="0076480E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općine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Antunovac, Bilje,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Bizovac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, Čepin, Erdut, Ernestinovo,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Petrijevci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Vladislavci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, Vuka,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Čeminac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, Darda, Koška,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Kneževi Vinogradi,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Punitovci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,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Šodolovci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i </w:t>
      </w:r>
      <w:proofErr w:type="spellStart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Tordinci</w:t>
      </w:r>
      <w:proofErr w:type="spellEnd"/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.</w:t>
      </w:r>
      <w:r w:rsidR="008F1597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4848"/>
      </w:tblGrid>
      <w:tr w:rsidR="008F1597" w:rsidTr="001A2CD8">
        <w:trPr>
          <w:trHeight w:val="3639"/>
        </w:trPr>
        <w:tc>
          <w:tcPr>
            <w:tcW w:w="4983" w:type="dxa"/>
          </w:tcPr>
          <w:p w:rsidR="00A76B45" w:rsidRDefault="00A76B45" w:rsidP="00A76B45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1C702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   Područje Urbane aglomeracije Osijek</w:t>
            </w:r>
          </w:p>
          <w:p w:rsidR="008F1597" w:rsidRPr="00A76B45" w:rsidRDefault="001A2CD8" w:rsidP="001A2CD8">
            <w:pPr>
              <w:jc w:val="both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244061" w:themeColor="accent1" w:themeShade="80"/>
                <w:sz w:val="20"/>
                <w:szCs w:val="20"/>
                <w:shd w:val="clear" w:color="auto" w:fill="FFFFFF"/>
                <w:lang w:eastAsia="hr-HR"/>
              </w:rPr>
              <w:drawing>
                <wp:inline distT="0" distB="0" distL="0" distR="0" wp14:anchorId="2F63DC35" wp14:editId="2503A63C">
                  <wp:extent cx="3114000" cy="2160000"/>
                  <wp:effectExtent l="0" t="0" r="0" b="0"/>
                  <wp:docPr id="8" name="Slik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00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:rsidR="008F1597" w:rsidRDefault="008F1597" w:rsidP="003C7B43">
            <w:pPr>
              <w:spacing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Na području 19 gradova i općina obuhvaćenih Urban</w:t>
            </w:r>
            <w:r w:rsidR="001A2CD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1A2CD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Osijek</w:t>
            </w:r>
            <w:r w:rsidR="00AF7FED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1C231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2016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godini bilo je 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532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Riječ je o poduzetnicima koji su sastavili i u Registar godišnjih financijskih izvještaja podnijeli točan i potpun godišnji financijski izvještaj za 201</w:t>
            </w:r>
            <w:r w:rsidR="001C231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godinu.</w:t>
            </w:r>
            <w:r w:rsidR="003C7B4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navedenoga broja, najviše je poduzetnika sa područja grada 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Osijeka (2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591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najmanje u općini </w:t>
            </w:r>
            <w:proofErr w:type="spellStart"/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Šodolovci</w:t>
            </w:r>
            <w:proofErr w:type="spellEnd"/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). Kod 3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532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27</w:t>
            </w:r>
            <w:r w:rsidR="00AF7FED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331</w:t>
            </w:r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</w:t>
            </w:r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</w:t>
            </w:r>
            <w:proofErr w:type="spellStart"/>
            <w:r w:rsidR="000572FB"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proofErr w:type="spellEnd"/>
            <w:r w:rsidRPr="000572F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  <w:p w:rsidR="003C7B43" w:rsidRDefault="003C7B43" w:rsidP="003C7B43">
            <w:pPr>
              <w:spacing w:before="120" w:line="276" w:lineRule="auto"/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C116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U 201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6</w:t>
            </w:r>
            <w:r w:rsidRPr="003C116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. godini poduzetnici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U</w:t>
            </w:r>
            <w:r w:rsidRPr="003C116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rbane aglomeracije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Osijek</w:t>
            </w:r>
            <w:r w:rsidRPr="003C116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iskazali su </w:t>
            </w:r>
            <w:r w:rsidRPr="000572FB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pozitivan konsolidirani financijski rezultat (337,1 milijun kuna).</w:t>
            </w:r>
          </w:p>
        </w:tc>
      </w:tr>
    </w:tbl>
    <w:p w:rsidR="00191033" w:rsidRPr="000572FB" w:rsidRDefault="003A2F4A" w:rsidP="003C7B43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 ukupnog broja poduzetnika promatranog područja s dobitkom je poslovalo</w:t>
      </w:r>
      <w:r w:rsidR="00E16330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72FB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3392</w:t>
      </w:r>
      <w:r w:rsidR="00A11C89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0572FB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96,0</w:t>
      </w:r>
      <w:r w:rsidR="00A11C89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%)</w:t>
      </w:r>
      <w:r w:rsidR="00E16330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poduzetnika, a s gubitkom </w:t>
      </w:r>
      <w:r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njih </w:t>
      </w:r>
      <w:r w:rsidR="00E16330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0572FB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40</w:t>
      </w:r>
      <w:r w:rsidR="00A11C89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0572FB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4,0</w:t>
      </w:r>
      <w:r w:rsidR="00A11C89"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%)</w:t>
      </w:r>
      <w:r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3A2F4A" w:rsidRPr="002E3127" w:rsidRDefault="003A2F4A" w:rsidP="008F1597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63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Ukupan</w:t>
      </w:r>
      <w:r w:rsidRPr="004F0B60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22F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 navedene skupine poduzetnika koji je ostvaren u 201</w:t>
      </w:r>
      <w:r w:rsidR="001C23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C22F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iznosio je </w:t>
      </w:r>
      <w:r w:rsidR="00B815B8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10,0</w:t>
      </w:r>
      <w:r w:rsidR="00E90C98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191033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kupan rashod navedene skupine poduzetnika ostvaren u 201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191033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iznosio 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17,6</w:t>
      </w:r>
      <w:r w:rsidR="00191033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B360B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191033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</w:t>
      </w:r>
      <w:r w:rsidR="007A1907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povećanje od </w:t>
      </w:r>
      <w:r w:rsidR="000572FB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7A1907"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,1 % u odnosu na prethodnu poslovnu godinu</w:t>
      </w:r>
      <w:r w:rsidRPr="002E312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3C0074" w:rsidRPr="003C0074" w:rsidRDefault="003C0074" w:rsidP="008F1597">
      <w:pPr>
        <w:widowControl w:val="0"/>
        <w:tabs>
          <w:tab w:val="left" w:pos="0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0E7FBB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0E7FBB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F67D8E">
        <w:rPr>
          <w:rFonts w:ascii="Arial" w:hAnsi="Arial" w:cs="Arial"/>
          <w:b/>
          <w:color w:val="244061" w:themeColor="accent1" w:themeShade="80"/>
          <w:sz w:val="18"/>
          <w:szCs w:val="18"/>
        </w:rPr>
        <w:t>Broj poduzetnika i zaposlenih te o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na području 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Urbane aglomeracije </w:t>
      </w:r>
      <w:r w:rsidR="005749A0"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>Osijek</w:t>
      </w:r>
      <w:r w:rsidR="004F0B60"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1C2315">
        <w:rPr>
          <w:rFonts w:ascii="Arial" w:hAnsi="Arial" w:cs="Arial"/>
          <w:b/>
          <w:color w:val="244061" w:themeColor="accent1" w:themeShade="80"/>
          <w:sz w:val="18"/>
          <w:szCs w:val="18"/>
        </w:rPr>
        <w:t>6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>g.</w:t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4F7B3C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05552F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381"/>
        <w:gridCol w:w="1191"/>
        <w:gridCol w:w="1134"/>
        <w:gridCol w:w="1134"/>
        <w:gridCol w:w="1134"/>
        <w:gridCol w:w="1134"/>
        <w:gridCol w:w="1135"/>
      </w:tblGrid>
      <w:tr w:rsidR="00535110" w:rsidRPr="0076480E" w:rsidTr="00DF2058">
        <w:trPr>
          <w:trHeight w:val="482"/>
          <w:tblHeader/>
          <w:jc w:val="center"/>
        </w:trPr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35110" w:rsidRPr="003C116E" w:rsidRDefault="00535110" w:rsidP="005351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Rbr</w:t>
            </w:r>
            <w:proofErr w:type="spellEnd"/>
          </w:p>
        </w:tc>
        <w:tc>
          <w:tcPr>
            <w:tcW w:w="23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38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Belišće/grad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1.824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1.661.739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98.304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918 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97.386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Osijek/grad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2.591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20.692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13.752.729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521.999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352.995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169.003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Valpovo/grad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362.022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7.669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12.559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644766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Antunovac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129.123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7.291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Bilje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104.510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6.239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12.785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-6.546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Bizovac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111.828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7.389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-4.544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Čeminac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31.029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2.894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Čepin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583.860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11.974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1.426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Darda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543.546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34.329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4.727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29.602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2E3127" w:rsidRPr="00644766" w:rsidRDefault="002E3127" w:rsidP="00A41BEE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Erdut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115.071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2.194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2.011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Ernestinovo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37.765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1.772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CD4893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Kneževi Vinogradi/općina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228.121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11.688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4.268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7.419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Koška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100.735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8.234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Petrijevci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75.284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4.124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Punitovci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48.111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1.099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Šodolovci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42.650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567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740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 w:rsidRPr="00535110"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Tordinci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69.822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498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44766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Vladislavci</w:t>
            </w:r>
            <w:proofErr w:type="spellEnd"/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21.288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1.165 </w:t>
            </w:r>
          </w:p>
        </w:tc>
      </w:tr>
      <w:tr w:rsidR="002E3127" w:rsidRPr="0076480E" w:rsidTr="00DF2058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2E3127" w:rsidRPr="00535110" w:rsidRDefault="002E3127" w:rsidP="006442A7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644766" w:rsidRDefault="002E3127" w:rsidP="0068339A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Vuka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A41BEE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  <w:r w:rsidRPr="0064476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25.424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2E3127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969 </w:t>
            </w:r>
          </w:p>
        </w:tc>
      </w:tr>
      <w:tr w:rsidR="0068339A" w:rsidRPr="0076480E" w:rsidTr="00DF2058">
        <w:trPr>
          <w:cantSplit/>
          <w:trHeight w:val="283"/>
          <w:jc w:val="center"/>
        </w:trPr>
        <w:tc>
          <w:tcPr>
            <w:tcW w:w="28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000000" w:fill="BFBFBF"/>
            <w:vAlign w:val="center"/>
          </w:tcPr>
          <w:p w:rsidR="0068339A" w:rsidRPr="004F7B3C" w:rsidRDefault="0068339A" w:rsidP="001C2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1C231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UA</w:t>
            </w: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2E3127" w:rsidP="003C1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2E3127" w:rsidP="00683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27.331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2E3127" w:rsidRDefault="002E3127" w:rsidP="002E31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2E3127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18.044.656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2E3127" w:rsidP="00E620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745.805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2E3127" w:rsidP="00E620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408.703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2E3127" w:rsidP="00E620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337.102</w:t>
            </w:r>
          </w:p>
        </w:tc>
      </w:tr>
    </w:tbl>
    <w:p w:rsidR="003C0074" w:rsidRPr="004946AC" w:rsidRDefault="003C0074" w:rsidP="003C0074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GFI-a za 2016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A2F4A" w:rsidRPr="00BD7E78" w:rsidRDefault="00057EE3" w:rsidP="003C7B43">
      <w:pPr>
        <w:pageBreakBefore/>
        <w:widowControl w:val="0"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Udio p</w:t>
      </w:r>
      <w:r w:rsidR="003A2F4A"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3A2F4A" w:rsidRPr="002C14A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Osijeka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ukupnim prihodima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Urbane aglomeracije Osijek</w:t>
      </w:r>
      <w:r w:rsidRPr="00057EE3">
        <w:t xml:space="preserve"> </w:t>
      </w:r>
      <w:r w:rsidRPr="00057EE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sudjeluju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Pr="00057EE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76,2 % (13,8 milijardi kuna)</w:t>
      </w:r>
      <w:r w:rsidR="003F12ED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slijede ih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3F12ED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Belišću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F12ED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udjelom od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2C14A2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,2</w:t>
      </w:r>
      <w:r w:rsidR="00E90C9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1,7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 i</w:t>
      </w:r>
      <w:r w:rsidR="008656F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Čepin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3F12ED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3,2</w:t>
      </w:r>
      <w:r w:rsidR="00E90C9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583,9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</w:t>
      </w:r>
      <w:r w:rsidR="00BD7E78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</w:p>
    <w:p w:rsidR="009D6668" w:rsidRPr="007B47C4" w:rsidRDefault="009D6668" w:rsidP="00F67D8E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Na području gradova i općina u sastavu Urbane aglomeracije </w:t>
      </w:r>
      <w:r w:rsidRPr="009D6668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E2050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2050D" w:rsidRPr="00E2050D">
        <w:rPr>
          <w:rFonts w:ascii="Arial" w:hAnsi="Arial" w:cs="Arial"/>
          <w:color w:val="244061" w:themeColor="accent1" w:themeShade="80"/>
          <w:sz w:val="20"/>
          <w:szCs w:val="20"/>
        </w:rPr>
        <w:t xml:space="preserve">(bez poduzetnika općine </w:t>
      </w:r>
      <w:proofErr w:type="spellStart"/>
      <w:r w:rsidR="00E2050D" w:rsidRPr="00E2050D">
        <w:rPr>
          <w:rFonts w:ascii="Arial" w:hAnsi="Arial" w:cs="Arial"/>
          <w:color w:val="244061" w:themeColor="accent1" w:themeShade="80"/>
          <w:sz w:val="20"/>
          <w:szCs w:val="20"/>
        </w:rPr>
        <w:t>Tordinci</w:t>
      </w:r>
      <w:proofErr w:type="spellEnd"/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 koja je u sastavu Vukovarsko</w:t>
      </w:r>
      <w:r w:rsidR="003417F5">
        <w:rPr>
          <w:rFonts w:ascii="Arial" w:hAnsi="Arial" w:cs="Arial"/>
          <w:color w:val="244061" w:themeColor="accent1" w:themeShade="80"/>
          <w:sz w:val="20"/>
          <w:szCs w:val="20"/>
        </w:rPr>
        <w:t>-</w:t>
      </w:r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>srijemske županije</w:t>
      </w:r>
      <w:r w:rsidR="00E2050D" w:rsidRPr="00E2050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2050D" w:rsidRPr="00D6522B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4F0B60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1C231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0548B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1D11AA" w:rsidRPr="00943319">
        <w:rPr>
          <w:rFonts w:ascii="Arial" w:hAnsi="Arial" w:cs="Arial"/>
          <w:color w:val="244061" w:themeColor="accent1" w:themeShade="80"/>
          <w:sz w:val="20"/>
          <w:szCs w:val="20"/>
        </w:rPr>
        <w:t>poslovalo je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 3</w:t>
      </w:r>
      <w:r w:rsidR="00C7600C" w:rsidRPr="00943319">
        <w:rPr>
          <w:rFonts w:ascii="Arial" w:hAnsi="Arial" w:cs="Arial"/>
          <w:color w:val="244061" w:themeColor="accent1" w:themeShade="80"/>
          <w:sz w:val="20"/>
          <w:szCs w:val="20"/>
        </w:rPr>
        <w:t>514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sa 27</w:t>
      </w:r>
      <w:r w:rsidR="003F12ED" w:rsidRPr="00943319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C7600C" w:rsidRPr="00943319">
        <w:rPr>
          <w:rFonts w:ascii="Arial" w:hAnsi="Arial" w:cs="Arial"/>
          <w:color w:val="244061" w:themeColor="accent1" w:themeShade="80"/>
          <w:sz w:val="20"/>
          <w:szCs w:val="20"/>
        </w:rPr>
        <w:t>205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101702" w:rsidRPr="00943319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</w:t>
      </w:r>
      <w:r w:rsidR="006C5A8F">
        <w:rPr>
          <w:rFonts w:ascii="Arial" w:hAnsi="Arial" w:cs="Arial"/>
          <w:color w:val="244061" w:themeColor="accent1" w:themeShade="80"/>
          <w:sz w:val="20"/>
          <w:szCs w:val="20"/>
        </w:rPr>
        <w:t>73,8</w:t>
      </w:r>
      <w:r w:rsidR="00E90C98"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% od ukupnoga broja poduzetnika u Osječko-baranjskoj županiji i </w:t>
      </w:r>
      <w:r w:rsidR="006C5A8F" w:rsidRPr="007B47C4">
        <w:rPr>
          <w:rFonts w:ascii="Arial" w:hAnsi="Arial" w:cs="Arial"/>
          <w:color w:val="244061" w:themeColor="accent1" w:themeShade="80"/>
          <w:sz w:val="20"/>
          <w:szCs w:val="20"/>
        </w:rPr>
        <w:t>71,7</w:t>
      </w:r>
      <w:r w:rsidR="00E90C98" w:rsidRPr="007B47C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B47C4">
        <w:rPr>
          <w:rFonts w:ascii="Arial" w:hAnsi="Arial" w:cs="Arial"/>
          <w:color w:val="244061" w:themeColor="accent1" w:themeShade="80"/>
          <w:sz w:val="20"/>
          <w:szCs w:val="20"/>
        </w:rPr>
        <w:t>% od ukupnoga broja zaposlenih kod poduzetnika</w:t>
      </w:r>
      <w:r w:rsidR="00FF490E" w:rsidRPr="007B47C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B47C4" w:rsidRPr="00943319">
        <w:rPr>
          <w:rFonts w:ascii="Arial" w:hAnsi="Arial" w:cs="Arial"/>
          <w:color w:val="244061" w:themeColor="accent1" w:themeShade="80"/>
          <w:sz w:val="20"/>
          <w:szCs w:val="20"/>
        </w:rPr>
        <w:t>Osječko-baranjsk</w:t>
      </w:r>
      <w:r w:rsidR="007B47C4">
        <w:rPr>
          <w:rFonts w:ascii="Arial" w:hAnsi="Arial" w:cs="Arial"/>
          <w:color w:val="244061" w:themeColor="accent1" w:themeShade="80"/>
          <w:sz w:val="20"/>
          <w:szCs w:val="20"/>
        </w:rPr>
        <w:t xml:space="preserve">e </w:t>
      </w:r>
      <w:r w:rsidR="007B47C4" w:rsidRPr="00943319">
        <w:rPr>
          <w:rFonts w:ascii="Arial" w:hAnsi="Arial" w:cs="Arial"/>
          <w:color w:val="244061" w:themeColor="accent1" w:themeShade="80"/>
          <w:sz w:val="20"/>
          <w:szCs w:val="20"/>
        </w:rPr>
        <w:t>županij</w:t>
      </w:r>
      <w:r w:rsidR="007B47C4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3F22EA" w:rsidRPr="007B47C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D0FF2" w:rsidRDefault="004946AC" w:rsidP="003C7B43">
      <w:pPr>
        <w:spacing w:before="180" w:after="20" w:line="240" w:lineRule="auto"/>
        <w:ind w:left="1134" w:hanging="1134"/>
        <w:jc w:val="both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5749A0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3C7B43">
        <w:rPr>
          <w:rFonts w:ascii="Arial" w:eastAsia="Calibri" w:hAnsi="Arial" w:cs="Arial"/>
          <w:b/>
          <w:color w:val="17365D"/>
          <w:sz w:val="18"/>
          <w:szCs w:val="18"/>
        </w:rPr>
        <w:t>Broj poduzetnika i zaposlenih te o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3C7B43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na području Urbane aglomeracije </w:t>
      </w:r>
      <w:r w:rsidR="005749A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Osijek</w:t>
      </w:r>
      <w:r w:rsidR="0067724C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D0FF2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(bez općine </w:t>
      </w:r>
      <w:proofErr w:type="spellStart"/>
      <w:r w:rsidR="008D0FF2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Tordinci</w:t>
      </w:r>
      <w:proofErr w:type="spellEnd"/>
      <w:r w:rsidR="008D0FF2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)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</w:t>
      </w:r>
      <w:r w:rsidR="005749A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Osječko-baranjske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 u 201</w:t>
      </w:r>
      <w:r w:rsidR="001C231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</w:p>
    <w:p w:rsidR="004946AC" w:rsidRPr="003C116E" w:rsidRDefault="004946AC" w:rsidP="003C7B43">
      <w:pPr>
        <w:spacing w:after="20" w:line="240" w:lineRule="auto"/>
        <w:ind w:left="1134" w:hanging="1134"/>
        <w:jc w:val="right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kn)</w:t>
      </w:r>
    </w:p>
    <w:tbl>
      <w:tblPr>
        <w:tblW w:w="9752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1077"/>
        <w:gridCol w:w="1077"/>
        <w:gridCol w:w="624"/>
        <w:gridCol w:w="1134"/>
        <w:gridCol w:w="1134"/>
        <w:gridCol w:w="624"/>
      </w:tblGrid>
      <w:tr w:rsidR="00B205FA" w:rsidRPr="00F67D8E" w:rsidTr="003C7B43">
        <w:trPr>
          <w:trHeight w:val="283"/>
          <w:tblHeader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E20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  <w:r w:rsidR="005749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289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5749A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Osječko-baranjska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F67D8E" w:rsidTr="003C7B43">
        <w:trPr>
          <w:trHeight w:val="283"/>
          <w:tblHeader/>
          <w:jc w:val="center"/>
        </w:trPr>
        <w:tc>
          <w:tcPr>
            <w:tcW w:w="4082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F0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C23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F0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C23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1C2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C23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1C2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C23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903174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031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101702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  <w:hideMark/>
          </w:tcPr>
          <w:p w:rsidR="00101702" w:rsidRPr="00D6522B" w:rsidRDefault="00101702" w:rsidP="00D6522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65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01702" w:rsidRPr="004F7B3C" w:rsidRDefault="00101702" w:rsidP="0090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01702" w:rsidRPr="00101702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3.514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</w:tcPr>
          <w:p w:rsidR="00101702" w:rsidRPr="00826EEE" w:rsidRDefault="00101702" w:rsidP="00826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01702" w:rsidRPr="001A2CD8" w:rsidRDefault="00101702" w:rsidP="0090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01702" w:rsidRPr="001A2CD8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4.764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</w:tcPr>
          <w:p w:rsidR="00101702" w:rsidRPr="001A2CD8" w:rsidRDefault="00101702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381CD8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</w:tcPr>
          <w:p w:rsidR="00381CD8" w:rsidRPr="00D6522B" w:rsidRDefault="00381CD8" w:rsidP="003A63C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65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D65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81CD8" w:rsidRPr="008656FA" w:rsidRDefault="00381CD8" w:rsidP="00865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bottom"/>
          </w:tcPr>
          <w:p w:rsidR="00381CD8" w:rsidRPr="00101702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45CB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2.391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</w:tcPr>
          <w:p w:rsidR="00381CD8" w:rsidRPr="00826EEE" w:rsidRDefault="00381CD8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81CD8" w:rsidRPr="001A2CD8" w:rsidRDefault="00381CD8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81CD8" w:rsidRPr="001A2CD8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3.283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</w:tcPr>
          <w:p w:rsidR="00381CD8" w:rsidRPr="001A2CD8" w:rsidRDefault="00381CD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381CD8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</w:tcPr>
          <w:p w:rsidR="00381CD8" w:rsidRPr="00D6522B" w:rsidRDefault="00381CD8" w:rsidP="003A63C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65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81CD8" w:rsidRPr="008656FA" w:rsidRDefault="00381CD8" w:rsidP="00865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bottom"/>
          </w:tcPr>
          <w:p w:rsidR="00381CD8" w:rsidRPr="00101702" w:rsidRDefault="00B45CB1" w:rsidP="001017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1.123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</w:tcPr>
          <w:p w:rsidR="00381CD8" w:rsidRPr="00826EEE" w:rsidRDefault="00381CD8" w:rsidP="00826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81CD8" w:rsidRPr="001A2CD8" w:rsidRDefault="00381CD8" w:rsidP="007962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81CD8" w:rsidRPr="001A2CD8" w:rsidRDefault="00B45CB1" w:rsidP="00381C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1.481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</w:tcPr>
          <w:p w:rsidR="00381CD8" w:rsidRPr="001A2CD8" w:rsidRDefault="00381CD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B45CB1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DDEF3"/>
            <w:noWrap/>
            <w:vAlign w:val="center"/>
            <w:hideMark/>
          </w:tcPr>
          <w:p w:rsidR="00B45CB1" w:rsidRPr="00D6522B" w:rsidRDefault="00B45CB1" w:rsidP="003A63C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65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45CB1" w:rsidRPr="00B45CB1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45CB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25.312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45CB1" w:rsidRPr="00B45CB1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45CB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27.205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45CB1" w:rsidRPr="00B45CB1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45CB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45CB1" w:rsidRPr="001A2CD8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34.916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45CB1" w:rsidRPr="001A2CD8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37.966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45CB1" w:rsidRPr="001A2CD8" w:rsidRDefault="00B45CB1" w:rsidP="00B45C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108,7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16.336.086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17.974.834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21.941.363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24.336.723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110,9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16.052.480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17.515.051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21.552.177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23.663.399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109,8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688.083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867.390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964.148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1.308.533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135,7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404.476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407.606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574.962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635.209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110,5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97.443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123.180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131.667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168.345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127,9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592.908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744.454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125,6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834.838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1.140.773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136,6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406.745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407.850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577.320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635.794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110,1</w:t>
            </w:r>
          </w:p>
        </w:tc>
      </w:tr>
      <w:tr w:rsidR="00BF41C3" w:rsidRPr="00F67D8E" w:rsidTr="003C7B43">
        <w:trPr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0E7FBB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E7FB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186.163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336.604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257.519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504.979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196,1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3.583.833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4.009.343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4.446.212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5.065.100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113,9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2.223.786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2.552.676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2.626.656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3.019.870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115,0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611.771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921.332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811.586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1.149.087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141,6</w:t>
            </w:r>
          </w:p>
        </w:tc>
      </w:tr>
      <w:tr w:rsidR="00BF41C3" w:rsidRPr="00F67D8E" w:rsidTr="003C7B43">
        <w:trPr>
          <w:trHeight w:val="283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BF41C3" w:rsidRPr="004F7B3C" w:rsidRDefault="00BF41C3" w:rsidP="003C7B43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</w:t>
            </w:r>
            <w:r w:rsidR="003C7B4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enom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4.144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4.212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BF41C3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F41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4.068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4.134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BF41C3" w:rsidRPr="001A2CD8" w:rsidRDefault="00BF41C3" w:rsidP="00BF41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A2CD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101,6</w:t>
            </w:r>
          </w:p>
        </w:tc>
      </w:tr>
    </w:tbl>
    <w:p w:rsidR="004946AC" w:rsidRPr="004946AC" w:rsidRDefault="004946AC" w:rsidP="002344B1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65899" w:rsidRPr="00092794" w:rsidRDefault="00791C43" w:rsidP="003A63CB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1C231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 godini poduzetnici čije je sjedište u jednom od gradova i općina Urbane aglomeracije Osijek</w:t>
      </w:r>
      <w:r w:rsidRPr="00791C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73FE8" w:rsidRPr="00E2050D">
        <w:rPr>
          <w:rFonts w:ascii="Arial" w:hAnsi="Arial" w:cs="Arial"/>
          <w:color w:val="244061" w:themeColor="accent1" w:themeShade="80"/>
          <w:sz w:val="20"/>
          <w:szCs w:val="20"/>
        </w:rPr>
        <w:t xml:space="preserve">bez općine </w:t>
      </w:r>
      <w:proofErr w:type="spellStart"/>
      <w:r w:rsidR="00B73FE8" w:rsidRPr="00E2050D">
        <w:rPr>
          <w:rFonts w:ascii="Arial" w:hAnsi="Arial" w:cs="Arial"/>
          <w:color w:val="244061" w:themeColor="accent1" w:themeShade="80"/>
          <w:sz w:val="20"/>
          <w:szCs w:val="20"/>
        </w:rPr>
        <w:t>Tordinci</w:t>
      </w:r>
      <w:proofErr w:type="spellEnd"/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A63C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su ukupan </w:t>
      </w:r>
      <w:r w:rsidRPr="00B775E4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 u iznosu od </w:t>
      </w:r>
      <w:r w:rsidR="002A5F37" w:rsidRPr="00092794">
        <w:rPr>
          <w:rFonts w:ascii="Arial" w:hAnsi="Arial" w:cs="Arial"/>
          <w:color w:val="244061" w:themeColor="accent1" w:themeShade="80"/>
          <w:sz w:val="20"/>
          <w:szCs w:val="20"/>
        </w:rPr>
        <w:t>18,</w:t>
      </w:r>
      <w:r w:rsidR="00092794" w:rsidRPr="00092794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B360B1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  <w:r w:rsidR="00C8090C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25CD1" w:rsidRPr="00092794">
        <w:rPr>
          <w:rFonts w:ascii="Arial" w:hAnsi="Arial" w:cs="Arial"/>
          <w:color w:val="244061" w:themeColor="accent1" w:themeShade="80"/>
          <w:sz w:val="20"/>
          <w:szCs w:val="20"/>
        </w:rPr>
        <w:t>Njihov udio u ukupnim prihodima poduzetnika Osječko-baranjske županije</w:t>
      </w:r>
      <w:r w:rsidR="00057EE3">
        <w:rPr>
          <w:rFonts w:ascii="Arial" w:hAnsi="Arial" w:cs="Arial"/>
          <w:color w:val="244061" w:themeColor="accent1" w:themeShade="80"/>
          <w:sz w:val="20"/>
          <w:szCs w:val="20"/>
        </w:rPr>
        <w:t xml:space="preserve"> je</w:t>
      </w:r>
      <w:r w:rsidR="00F25CD1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7</w:t>
      </w:r>
      <w:r w:rsidR="00092794" w:rsidRPr="00092794">
        <w:rPr>
          <w:rFonts w:ascii="Arial" w:hAnsi="Arial" w:cs="Arial"/>
          <w:color w:val="244061" w:themeColor="accent1" w:themeShade="80"/>
          <w:sz w:val="20"/>
          <w:szCs w:val="20"/>
        </w:rPr>
        <w:t>3,9</w:t>
      </w:r>
      <w:r w:rsidR="00CA41A4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%, </w:t>
      </w:r>
      <w:r w:rsidR="00FC48D9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CA41A4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neto dobiti </w:t>
      </w:r>
      <w:r w:rsidR="00092794" w:rsidRPr="00092794">
        <w:rPr>
          <w:rFonts w:ascii="Arial" w:hAnsi="Arial" w:cs="Arial"/>
          <w:color w:val="244061" w:themeColor="accent1" w:themeShade="80"/>
          <w:sz w:val="20"/>
          <w:szCs w:val="20"/>
        </w:rPr>
        <w:t>66,7</w:t>
      </w:r>
      <w:r w:rsidR="00FC48D9" w:rsidRPr="00092794">
        <w:rPr>
          <w:rFonts w:ascii="Arial" w:hAnsi="Arial" w:cs="Arial"/>
          <w:color w:val="244061" w:themeColor="accent1" w:themeShade="80"/>
          <w:sz w:val="20"/>
          <w:szCs w:val="20"/>
        </w:rPr>
        <w:t xml:space="preserve"> %.</w:t>
      </w:r>
    </w:p>
    <w:p w:rsidR="003F12ED" w:rsidRDefault="003F12ED" w:rsidP="003A63CB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Za usporedbu, 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t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ablici 3. </w:t>
      </w:r>
      <w:r w:rsidR="006F5893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rezentirani su osnovni rezultati i brojčano stanje poduzetnika i zaposlenih kod poduzetnika u Osječko-baranjskoj županiji, Urbanoj aglomeraciji Osijek (bez poduzetnika općine </w:t>
      </w:r>
      <w:proofErr w:type="spellStart"/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>Tordinci</w:t>
      </w:r>
      <w:proofErr w:type="spellEnd"/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>) i Osijek</w:t>
      </w:r>
      <w:r w:rsidR="00057EE3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="001C231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>. godini.</w:t>
      </w:r>
    </w:p>
    <w:p w:rsidR="00092794" w:rsidRPr="008656FA" w:rsidRDefault="00092794" w:rsidP="003A63CB">
      <w:pPr>
        <w:widowControl w:val="0"/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 w:rsidRPr="00E4129D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Tablica 3.</w:t>
      </w:r>
      <w:r w:rsidRPr="00E4129D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ab/>
      </w:r>
      <w:r w:rsidRPr="00A67E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Usporedba o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snovnih financijskih podataka poslovanja poduzetnika na području Osječko-baranjske županije, Urbane aglomeracije Osijek (bez općine </w:t>
      </w:r>
      <w:proofErr w:type="spellStart"/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Tordinci</w:t>
      </w:r>
      <w:proofErr w:type="spellEnd"/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) i Osijeka u 201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</w:p>
    <w:tbl>
      <w:tblPr>
        <w:tblW w:w="980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794"/>
        <w:gridCol w:w="1191"/>
        <w:gridCol w:w="1191"/>
        <w:gridCol w:w="1191"/>
        <w:gridCol w:w="1077"/>
        <w:gridCol w:w="1077"/>
        <w:gridCol w:w="1020"/>
      </w:tblGrid>
      <w:tr w:rsidR="003C7B43" w:rsidRPr="003C7B43" w:rsidTr="003C7B43">
        <w:trPr>
          <w:trHeight w:val="567"/>
          <w:tblHeader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teritorijalne razine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787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092794" w:rsidP="00787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zaposl</w:t>
            </w:r>
            <w:proofErr w:type="spellEnd"/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9E151E" w:rsidRDefault="00092794" w:rsidP="00787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Prosječna </w:t>
            </w:r>
            <w:proofErr w:type="spellStart"/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mjeseč</w:t>
            </w:r>
            <w:proofErr w:type="spellEnd"/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plaća</w:t>
            </w:r>
            <w:r w:rsidRPr="00787F53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kn)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F0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  <w:r w:rsid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  <w:p w:rsidR="00092794" w:rsidRPr="009E151E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F02407" w:rsidP="00F0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rashodi</w:t>
            </w:r>
          </w:p>
          <w:p w:rsidR="00092794" w:rsidRPr="009E151E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  <w:p w:rsidR="00092794" w:rsidRPr="009E151E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Gubitak razdoblja </w:t>
            </w:r>
          </w:p>
          <w:p w:rsidR="00092794" w:rsidRPr="009E151E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F02407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</w:t>
            </w:r>
          </w:p>
          <w:p w:rsidR="00092794" w:rsidRPr="009E151E" w:rsidRDefault="00092794" w:rsidP="00F02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</w:tr>
      <w:tr w:rsidR="00092794" w:rsidRPr="003C7B43" w:rsidTr="003C7B43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092794" w:rsidRPr="003A63CB" w:rsidRDefault="00092794" w:rsidP="003C7B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A63CB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</w:t>
            </w:r>
            <w:r w:rsidR="003C7B43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sječko-bar. ž.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092794" w:rsidRPr="00550E5A" w:rsidRDefault="00092794" w:rsidP="00F001B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4.764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37.966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092794" w:rsidRPr="00550E5A" w:rsidRDefault="00EF145F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24.336.723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23.663.399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1.140.773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C0C0C0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635.794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000000" w:fill="C0C0C0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504.979</w:t>
            </w:r>
          </w:p>
        </w:tc>
      </w:tr>
      <w:tr w:rsidR="00092794" w:rsidRPr="003C7B43" w:rsidTr="003C7B43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92794" w:rsidRPr="003A63CB" w:rsidRDefault="00092794" w:rsidP="00F001B3">
            <w:pPr>
              <w:spacing w:after="0"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92794" w:rsidRPr="00550E5A" w:rsidRDefault="00092794" w:rsidP="00F001B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3.514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27.205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4.212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17.974.834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17.515.051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744.454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407.850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336.604</w:t>
            </w:r>
          </w:p>
        </w:tc>
      </w:tr>
      <w:tr w:rsidR="00092794" w:rsidRPr="003C7B43" w:rsidTr="003C7B43">
        <w:trPr>
          <w:trHeight w:val="283"/>
          <w:jc w:val="center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2794" w:rsidRPr="003A63CB" w:rsidRDefault="00092794" w:rsidP="00F001B3">
            <w:pPr>
              <w:spacing w:after="0"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Grad Osijek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2794" w:rsidRPr="00550E5A" w:rsidRDefault="00092794" w:rsidP="00F001B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2.591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20.692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4.285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13.752.729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13.484.594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521.999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352.995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092794" w:rsidRPr="00550E5A" w:rsidRDefault="00550E5A" w:rsidP="00550E5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550E5A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169.003</w:t>
            </w:r>
          </w:p>
        </w:tc>
      </w:tr>
    </w:tbl>
    <w:bookmarkEnd w:id="1"/>
    <w:p w:rsidR="00092794" w:rsidRDefault="00092794" w:rsidP="00092794">
      <w:pPr>
        <w:widowControl w:val="0"/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</w:t>
      </w:r>
      <w:r w:rsidRP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6480E" w:rsidRDefault="0076480E" w:rsidP="003A63CB">
      <w:pPr>
        <w:widowControl w:val="0"/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Iz prezentiranih je podataka vid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no da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ci sa sjedištem u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imaju veliki udio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rezultatima 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poduzetnika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 razini županije i Urbane aglomeracije Osijek. 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Njihov je udio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broju poduzetnika Urbane aglomeracije Osijek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73,4 %, 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broj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zaposlenih 75,7 %, ukupni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prihod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76,2 %, ukupni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rashod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76,7 %, dobiti razdoblja 70,0 %, gubitk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razdoblja 86,4 %, uvoz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64,2 %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izvoz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60,3 %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9D6668" w:rsidRPr="00A67E6B" w:rsidRDefault="009D6668" w:rsidP="00057EE3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765899">
        <w:rPr>
          <w:rFonts w:ascii="Arial" w:eastAsia="Calibri" w:hAnsi="Arial" w:cs="Arial"/>
          <w:b/>
          <w:color w:val="17365D"/>
          <w:sz w:val="18"/>
          <w:szCs w:val="18"/>
        </w:rPr>
        <w:lastRenderedPageBreak/>
        <w:t xml:space="preserve">Grafikon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765899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ukupnog prihoda i neto dobiti poduzetnika Urbane aglomeracije Osijek</w:t>
      </w:r>
      <w:r w:rsidR="00666C06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(bez općine </w:t>
      </w:r>
      <w:proofErr w:type="spellStart"/>
      <w:r w:rsidR="00666C06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Tordinci</w:t>
      </w:r>
      <w:proofErr w:type="spellEnd"/>
      <w:r w:rsidR="00666C06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)</w:t>
      </w:r>
      <w:r w:rsidR="00EF015B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ukupnom prihodu i neto dobiti poduzetnika Osječko-baranjske županije u 201</w:t>
      </w:r>
      <w:r w:rsidR="001C231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8F1597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8F1597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</w:p>
    <w:p w:rsidR="00EF015B" w:rsidRDefault="001B06B1" w:rsidP="00AF7FED">
      <w:pPr>
        <w:spacing w:after="60"/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3AB0A7A0">
            <wp:extent cx="6171211" cy="1914912"/>
            <wp:effectExtent l="0" t="0" r="127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64" cy="1914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C98" w:rsidRPr="004946AC" w:rsidRDefault="008508A9" w:rsidP="003A63CB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, 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8508A9" w:rsidRPr="00476AC7" w:rsidRDefault="008508A9" w:rsidP="00057EE3">
      <w:pPr>
        <w:widowControl w:val="0"/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TOP 10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Osječko-baranjske županije u 201</w:t>
      </w:r>
      <w:r w:rsidR="001C2315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ostvaril</w:t>
      </w:r>
      <w:r w:rsidR="00E90C9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90C9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je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neto dobit razdoblja u iznosu od </w:t>
      </w:r>
      <w:r w:rsidR="00476AC7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385</w:t>
      </w:r>
      <w:r w:rsidR="00803199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476AC7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milijuna kuna ili 51,</w:t>
      </w:r>
      <w:r w:rsidR="00476AC7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="00E90C98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 ukupne neto dobiti razdob</w:t>
      </w:r>
      <w:r w:rsidR="00C414EB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lja 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poduzetnika</w:t>
      </w:r>
      <w:r w:rsidR="001A2CD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C414EB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Osječko-baranjske županije.</w:t>
      </w:r>
    </w:p>
    <w:p w:rsidR="008508A9" w:rsidRPr="003C116E" w:rsidRDefault="008508A9" w:rsidP="003A63CB">
      <w:pPr>
        <w:tabs>
          <w:tab w:val="left" w:pos="7797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4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4E4E56">
        <w:rPr>
          <w:rFonts w:ascii="Arial" w:eastAsia="Calibri" w:hAnsi="Arial" w:cs="Arial"/>
          <w:b/>
          <w:color w:val="17365D"/>
          <w:sz w:val="18"/>
          <w:szCs w:val="18"/>
        </w:rPr>
        <w:t>TOP</w:t>
      </w:r>
      <w:r w:rsidR="00F67D8E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Pr="004E4E56">
        <w:rPr>
          <w:rFonts w:ascii="Arial" w:eastAsia="Calibri" w:hAnsi="Arial" w:cs="Arial"/>
          <w:b/>
          <w:color w:val="17365D"/>
          <w:sz w:val="18"/>
          <w:szCs w:val="18"/>
        </w:rPr>
        <w:t xml:space="preserve">10 </w:t>
      </w:r>
      <w:r w:rsidRPr="002344B1">
        <w:rPr>
          <w:rFonts w:ascii="Arial" w:eastAsia="Calibri" w:hAnsi="Arial" w:cs="Arial"/>
          <w:color w:val="17365D"/>
          <w:sz w:val="18"/>
          <w:szCs w:val="18"/>
        </w:rPr>
        <w:t>-</w:t>
      </w:r>
      <w:r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F67D8E">
        <w:rPr>
          <w:rFonts w:ascii="Arial" w:eastAsia="Calibri" w:hAnsi="Arial" w:cs="Arial"/>
          <w:b/>
          <w:color w:val="17365D"/>
          <w:sz w:val="18"/>
          <w:szCs w:val="18"/>
        </w:rPr>
        <w:t>r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ang lista poduzetnika prema neto dobiti na razini Osječko-baranjske </w:t>
      </w:r>
      <w:r w:rsidR="004F0B6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županije u 201</w:t>
      </w:r>
      <w:r w:rsidR="001C231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AF7FE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</w:t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)</w:t>
      </w:r>
    </w:p>
    <w:tbl>
      <w:tblPr>
        <w:tblW w:w="9553" w:type="dxa"/>
        <w:jc w:val="center"/>
        <w:tblInd w:w="243" w:type="dxa"/>
        <w:tblLook w:val="04A0" w:firstRow="1" w:lastRow="0" w:firstColumn="1" w:lastColumn="0" w:noHBand="0" w:noVBand="1"/>
      </w:tblPr>
      <w:tblGrid>
        <w:gridCol w:w="482"/>
        <w:gridCol w:w="1361"/>
        <w:gridCol w:w="3402"/>
        <w:gridCol w:w="1020"/>
        <w:gridCol w:w="1077"/>
        <w:gridCol w:w="1191"/>
        <w:gridCol w:w="1020"/>
      </w:tblGrid>
      <w:tr w:rsidR="0076480E" w:rsidRPr="0076480E" w:rsidTr="00787F53">
        <w:trPr>
          <w:trHeight w:val="39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2344B1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</w:p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6480E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43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62612424147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409F9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1" w:history="1">
              <w:r w:rsidR="009747B8" w:rsidRPr="0076480E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NAŠICECEMENT d. d. Našice</w:t>
              </w:r>
            </w:hyperlink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Našice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553.407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87.749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36864723043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409F9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2" w:history="1">
              <w:r w:rsidR="009747B8" w:rsidRPr="0076480E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NOVI AGRAR d.o.o.</w:t>
              </w:r>
            </w:hyperlink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239.781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64.914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67131617872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409F9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9747B8" w:rsidRPr="0076480E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DS Smith Belišće Croatia d.o.o.</w:t>
              </w:r>
            </w:hyperlink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Belišće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727.629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55.541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46078374806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409F9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9747B8" w:rsidRPr="0076480E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NEXE GRUPA d.d</w:t>
              </w:r>
            </w:hyperlink>
            <w:r w:rsidR="009747B8"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Našice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249.839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39.951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83535297393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409F9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5" w:history="1">
              <w:r w:rsidR="009747B8" w:rsidRPr="0076480E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RICARDO d.o.o</w:t>
              </w:r>
            </w:hyperlink>
            <w:r w:rsidR="009747B8"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Darda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224.829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28.834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47600897092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ASCOMMERCE d.o.o.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Višnjevac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126.059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26.882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12507002907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Harburg</w:t>
            </w:r>
            <w:proofErr w:type="spellEnd"/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  <w:proofErr w:type="spellStart"/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Freudenberger</w:t>
            </w:r>
            <w:proofErr w:type="spellEnd"/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Belišće d.o.o.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Belišće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625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639.149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21.971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44610694500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OSIJEK-KOTEKS d</w:t>
            </w:r>
            <w:r w:rsidR="003A63C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.d.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338.699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20.694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37879152548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Saponia d.d.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854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743.784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19.755</w:t>
            </w:r>
          </w:p>
        </w:tc>
      </w:tr>
      <w:tr w:rsidR="0076480E" w:rsidRPr="0076480E" w:rsidTr="003A63CB">
        <w:trPr>
          <w:trHeight w:val="284"/>
          <w:jc w:val="center"/>
        </w:trPr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47B8" w:rsidRPr="0076480E" w:rsidRDefault="009747B8" w:rsidP="00435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41317489366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HEP-PLIN d.o.o.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76480E" w:rsidP="00764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764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359.782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19.491</w:t>
            </w:r>
          </w:p>
        </w:tc>
      </w:tr>
      <w:tr w:rsidR="009747B8" w:rsidRPr="0076480E" w:rsidTr="003A63CB">
        <w:trPr>
          <w:trHeight w:val="284"/>
          <w:jc w:val="center"/>
        </w:trPr>
        <w:tc>
          <w:tcPr>
            <w:tcW w:w="626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9747B8" w:rsidRPr="0070082F" w:rsidRDefault="009747B8" w:rsidP="00435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Ukupno TOP 10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3.211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4.202.958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9747B8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385.782</w:t>
            </w:r>
          </w:p>
        </w:tc>
      </w:tr>
      <w:tr w:rsidR="0070082F" w:rsidRPr="0076480E" w:rsidTr="003A63CB">
        <w:trPr>
          <w:trHeight w:val="284"/>
          <w:jc w:val="center"/>
        </w:trPr>
        <w:tc>
          <w:tcPr>
            <w:tcW w:w="626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  <w:hideMark/>
          </w:tcPr>
          <w:p w:rsidR="0070082F" w:rsidRPr="0070082F" w:rsidRDefault="0070082F" w:rsidP="002C4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Ukupno Osječko-baranjska županija (4.</w:t>
            </w:r>
            <w:r w:rsidR="002C4349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764</w:t>
            </w:r>
            <w:r w:rsidRPr="0070082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) 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9747B8" w:rsidP="00974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37.966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9747B8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17.974.834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9747B8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744.454</w:t>
            </w:r>
          </w:p>
        </w:tc>
      </w:tr>
    </w:tbl>
    <w:p w:rsidR="008508A9" w:rsidRPr="004946AC" w:rsidRDefault="008508A9" w:rsidP="008508A9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6F5893" w:rsidRPr="000F574D" w:rsidRDefault="006F5893" w:rsidP="0076480E">
      <w:pPr>
        <w:spacing w:before="180" w:after="0"/>
        <w:jc w:val="both"/>
        <w:rPr>
          <w:rFonts w:ascii="Arial" w:hAnsi="Arial" w:cs="Arial"/>
          <w:color w:val="104160"/>
          <w:sz w:val="20"/>
          <w:szCs w:val="20"/>
        </w:rPr>
      </w:pPr>
      <w:r w:rsidRPr="006F5893">
        <w:rPr>
          <w:rFonts w:ascii="Arial" w:hAnsi="Arial" w:cs="Arial"/>
          <w:color w:val="104160"/>
          <w:sz w:val="20"/>
          <w:szCs w:val="20"/>
        </w:rPr>
        <w:t xml:space="preserve">Među poduzetnicima Urbane aglomeracije Osijek, </w:t>
      </w:r>
      <w:r w:rsidRPr="00507BD2">
        <w:rPr>
          <w:rFonts w:ascii="Arial" w:hAnsi="Arial" w:cs="Arial"/>
          <w:b/>
          <w:color w:val="104160"/>
          <w:sz w:val="20"/>
          <w:szCs w:val="20"/>
        </w:rPr>
        <w:t>najveći prihod</w:t>
      </w:r>
      <w:r w:rsidRPr="006F5893">
        <w:rPr>
          <w:rFonts w:ascii="Arial" w:hAnsi="Arial" w:cs="Arial"/>
          <w:color w:val="104160"/>
          <w:sz w:val="20"/>
          <w:szCs w:val="20"/>
        </w:rPr>
        <w:t xml:space="preserve"> ostvarila </w:t>
      </w:r>
      <w:r w:rsidR="00507BD2">
        <w:rPr>
          <w:rFonts w:ascii="Arial" w:hAnsi="Arial" w:cs="Arial"/>
          <w:color w:val="104160"/>
          <w:sz w:val="20"/>
          <w:szCs w:val="20"/>
        </w:rPr>
        <w:t xml:space="preserve">su </w:t>
      </w:r>
      <w:r w:rsidRPr="000F574D">
        <w:rPr>
          <w:rFonts w:ascii="Arial" w:hAnsi="Arial" w:cs="Arial"/>
          <w:color w:val="104160"/>
          <w:sz w:val="20"/>
          <w:szCs w:val="20"/>
        </w:rPr>
        <w:t>dva društva</w:t>
      </w:r>
      <w:r w:rsidR="00057EE3">
        <w:rPr>
          <w:rFonts w:ascii="Arial" w:hAnsi="Arial" w:cs="Arial"/>
          <w:color w:val="104160"/>
          <w:sz w:val="20"/>
          <w:szCs w:val="20"/>
        </w:rPr>
        <w:t>,</w:t>
      </w:r>
      <w:r w:rsidRPr="000F574D">
        <w:rPr>
          <w:rFonts w:ascii="Arial" w:hAnsi="Arial" w:cs="Arial"/>
          <w:color w:val="104160"/>
          <w:sz w:val="20"/>
          <w:szCs w:val="20"/>
        </w:rPr>
        <w:t xml:space="preserve"> </w:t>
      </w:r>
      <w:hyperlink r:id="rId16" w:history="1">
        <w:r w:rsidR="000F574D" w:rsidRPr="007A4C95">
          <w:rPr>
            <w:rStyle w:val="Hiperveza"/>
            <w:rFonts w:ascii="Arial" w:hAnsi="Arial" w:cs="Arial"/>
            <w:sz w:val="20"/>
            <w:szCs w:val="20"/>
          </w:rPr>
          <w:t>ŽITO d.o.o</w:t>
        </w:r>
        <w:r w:rsidRPr="007A4C95">
          <w:rPr>
            <w:rStyle w:val="Hiperveza"/>
            <w:rFonts w:ascii="Arial" w:hAnsi="Arial" w:cs="Arial"/>
            <w:sz w:val="20"/>
            <w:szCs w:val="20"/>
          </w:rPr>
          <w:t>.</w:t>
        </w:r>
      </w:hyperlink>
      <w:r w:rsidRPr="000F574D">
        <w:rPr>
          <w:rFonts w:ascii="Arial" w:hAnsi="Arial" w:cs="Arial"/>
          <w:color w:val="104160"/>
          <w:sz w:val="20"/>
          <w:szCs w:val="20"/>
        </w:rPr>
        <w:t xml:space="preserve"> (1,</w:t>
      </w:r>
      <w:r w:rsidR="000F574D" w:rsidRPr="000F574D">
        <w:rPr>
          <w:rFonts w:ascii="Arial" w:hAnsi="Arial" w:cs="Arial"/>
          <w:color w:val="104160"/>
          <w:sz w:val="20"/>
          <w:szCs w:val="20"/>
        </w:rPr>
        <w:t>42</w:t>
      </w:r>
      <w:r w:rsidRPr="000F574D">
        <w:rPr>
          <w:rFonts w:ascii="Arial" w:hAnsi="Arial" w:cs="Arial"/>
          <w:color w:val="104160"/>
          <w:sz w:val="20"/>
          <w:szCs w:val="20"/>
        </w:rPr>
        <w:t xml:space="preserve"> milijard</w:t>
      </w:r>
      <w:r w:rsidR="000F574D" w:rsidRPr="000F574D">
        <w:rPr>
          <w:rFonts w:ascii="Arial" w:hAnsi="Arial" w:cs="Arial"/>
          <w:color w:val="104160"/>
          <w:sz w:val="20"/>
          <w:szCs w:val="20"/>
        </w:rPr>
        <w:t>e</w:t>
      </w:r>
      <w:r w:rsidRPr="000F574D">
        <w:rPr>
          <w:rFonts w:ascii="Arial" w:hAnsi="Arial" w:cs="Arial"/>
          <w:color w:val="104160"/>
          <w:sz w:val="20"/>
          <w:szCs w:val="20"/>
        </w:rPr>
        <w:t xml:space="preserve"> kuna) i </w:t>
      </w:r>
      <w:hyperlink r:id="rId17" w:history="1">
        <w:r w:rsidR="000F574D" w:rsidRPr="007A4C95">
          <w:rPr>
            <w:rStyle w:val="Hiperveza"/>
            <w:rFonts w:ascii="Arial" w:hAnsi="Arial" w:cs="Arial"/>
            <w:sz w:val="20"/>
            <w:szCs w:val="20"/>
          </w:rPr>
          <w:t>Saponia</w:t>
        </w:r>
        <w:r w:rsidRPr="007A4C95">
          <w:rPr>
            <w:rStyle w:val="Hiperveza"/>
            <w:rFonts w:ascii="Arial" w:hAnsi="Arial" w:cs="Arial"/>
            <w:sz w:val="20"/>
            <w:szCs w:val="20"/>
          </w:rPr>
          <w:t xml:space="preserve"> d.</w:t>
        </w:r>
        <w:r w:rsidR="000F574D" w:rsidRPr="007A4C95">
          <w:rPr>
            <w:rStyle w:val="Hiperveza"/>
            <w:rFonts w:ascii="Arial" w:hAnsi="Arial" w:cs="Arial"/>
            <w:sz w:val="20"/>
            <w:szCs w:val="20"/>
          </w:rPr>
          <w:t>d</w:t>
        </w:r>
      </w:hyperlink>
      <w:r w:rsidRPr="000F574D">
        <w:rPr>
          <w:rFonts w:ascii="Arial" w:hAnsi="Arial" w:cs="Arial"/>
          <w:color w:val="104160"/>
          <w:sz w:val="20"/>
          <w:szCs w:val="20"/>
        </w:rPr>
        <w:t>. (</w:t>
      </w:r>
      <w:r w:rsidR="000F574D" w:rsidRPr="000F574D">
        <w:rPr>
          <w:rFonts w:ascii="Arial" w:hAnsi="Arial" w:cs="Arial"/>
          <w:color w:val="104160"/>
          <w:sz w:val="20"/>
          <w:szCs w:val="20"/>
        </w:rPr>
        <w:t>743,78</w:t>
      </w:r>
      <w:r w:rsidRPr="000F574D">
        <w:rPr>
          <w:rFonts w:ascii="Arial" w:hAnsi="Arial" w:cs="Arial"/>
          <w:color w:val="104160"/>
          <w:sz w:val="20"/>
          <w:szCs w:val="20"/>
        </w:rPr>
        <w:t xml:space="preserve"> mili</w:t>
      </w:r>
      <w:r w:rsidR="000F574D" w:rsidRPr="000F574D">
        <w:rPr>
          <w:rFonts w:ascii="Arial" w:hAnsi="Arial" w:cs="Arial"/>
          <w:color w:val="104160"/>
          <w:sz w:val="20"/>
          <w:szCs w:val="20"/>
        </w:rPr>
        <w:t>juna</w:t>
      </w:r>
      <w:r w:rsidRPr="000F574D">
        <w:rPr>
          <w:rFonts w:ascii="Arial" w:hAnsi="Arial" w:cs="Arial"/>
          <w:color w:val="104160"/>
          <w:sz w:val="20"/>
          <w:szCs w:val="20"/>
        </w:rPr>
        <w:t xml:space="preserve"> kuna). </w:t>
      </w:r>
    </w:p>
    <w:p w:rsidR="00E1622B" w:rsidRPr="00EC2C22" w:rsidRDefault="005749A0" w:rsidP="003A63CB">
      <w:pPr>
        <w:widowControl w:val="0"/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EF015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Grafikon</w:t>
      </w: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2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F4F7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</w:t>
      </w:r>
      <w:r w:rsidR="00057EE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 </w:t>
      </w:r>
      <w:r w:rsidR="0076480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</w:t>
      </w:r>
      <w:r w:rsidR="004F0B60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rihod</w:t>
      </w:r>
      <w:r w:rsidR="00057EE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4F0B60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 zaposlenom u 201</w:t>
      </w:r>
      <w:r w:rsidR="001C23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E1622B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057EE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E1622B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gradova/općina Urbane aglomeracije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Osijek</w:t>
      </w:r>
      <w:r w:rsidR="00E1622B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C71FAC" w:rsidRPr="008656FA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E1622B" w:rsidRDefault="00E1622B" w:rsidP="00B03B3E">
      <w:pPr>
        <w:tabs>
          <w:tab w:val="left" w:pos="1134"/>
        </w:tabs>
        <w:spacing w:after="0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E1622B" w:rsidRPr="00E1622B" w:rsidRDefault="00866604" w:rsidP="007A1907">
      <w:pPr>
        <w:spacing w:after="0" w:line="240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3BE4F768">
            <wp:extent cx="5819112" cy="2448000"/>
            <wp:effectExtent l="0" t="0" r="0" b="0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12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2B5" w:rsidRDefault="00E1622B" w:rsidP="00500206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25E5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4E4E5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, </w:t>
      </w:r>
      <w:r w:rsidRPr="00825E5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4E4E5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4E4E5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A63CB" w:rsidRPr="001C26B5" w:rsidRDefault="003A63CB" w:rsidP="00297F1F">
      <w:pPr>
        <w:pageBreakBefore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lastRenderedPageBreak/>
        <w:t xml:space="preserve">Prema </w:t>
      </w:r>
      <w:r w:rsidRPr="007509EF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produktivnosti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(prihodu po zaposlenom), na prvom su </w:t>
      </w:r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mjestu poduzetnici općine </w:t>
      </w:r>
      <w:proofErr w:type="spellStart"/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Šodolovci</w:t>
      </w:r>
      <w:proofErr w:type="spellEnd"/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 1,25 milijuna kuna, dok je među poduzetnicima navedene općine na prvom mjestu tvrtka </w:t>
      </w:r>
      <w:hyperlink r:id="rId19" w:history="1">
        <w:r w:rsidRPr="00C72367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SUMIĆ d.o.o.</w:t>
        </w:r>
      </w:hyperlink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prosjekom od 6,</w:t>
      </w:r>
      <w:proofErr w:type="spellStart"/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proofErr w:type="spellEnd"/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po zaposlenom (5 zaposlenih). Pretežita djelatnost ovoga </w:t>
      </w:r>
      <w:r w:rsidR="00297F1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1C26B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rgovina na veliko žitaricama, sirovim duhanom, sjemenjem i stočnom hranom.</w:t>
      </w:r>
    </w:p>
    <w:p w:rsidR="003A63CB" w:rsidRPr="003A63CB" w:rsidRDefault="003A63CB" w:rsidP="003A63CB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37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Prema </w:t>
      </w:r>
      <w:r w:rsidR="00297F1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istom kriteriju iza </w:t>
      </w:r>
      <w:r w:rsidRPr="00037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općine </w:t>
      </w:r>
      <w:proofErr w:type="spellStart"/>
      <w:r w:rsidRPr="005E65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Šodolovci</w:t>
      </w:r>
      <w:proofErr w:type="spellEnd"/>
      <w:r w:rsidRPr="005E65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97F1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Pr="005E65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općine Belišće s 911 tisuća kuna te poduzetnici općine Čepin s 908 tisuća kuna po zaposlenom. Za usporedbu, produktivnost poduzetnika na razini RH u 2016. godini iznosila je 742 tisuće kuna.</w:t>
      </w:r>
    </w:p>
    <w:p w:rsidR="00E01F8C" w:rsidRPr="00866604" w:rsidRDefault="00E01F8C" w:rsidP="00787F53">
      <w:pPr>
        <w:widowControl w:val="0"/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C72367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</w:t>
      </w:r>
      <w:r w:rsidR="00270DB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ta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kod poduzetnika Urbane aglomeracije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1C2315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iznosila je </w:t>
      </w:r>
      <w:r w:rsidR="002237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4.210</w:t>
      </w:r>
      <w:r w:rsidR="002237CA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kuna, odnosno </w:t>
      </w:r>
      <w:r w:rsidR="003B1080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866604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="001F4F7D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u odnosu na prethodnu godinu te </w:t>
      </w:r>
      <w:r w:rsidR="003B1080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1,</w:t>
      </w:r>
      <w:r w:rsidR="00866604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</w:t>
      </w:r>
      <w:r w:rsidR="001F4F7D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od prosječne mjesečne </w:t>
      </w:r>
      <w:r w:rsidR="00270DBA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nešto 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plaće </w:t>
      </w:r>
      <w:r w:rsidR="00270DBA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obračunate 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270DBA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</w:t>
      </w:r>
      <w:r w:rsidR="00270DBA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Osječko-baranjske županije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3B1080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866604"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34</w:t>
      </w:r>
      <w:r w:rsidRPr="0086660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kuna).</w:t>
      </w:r>
    </w:p>
    <w:p w:rsidR="004B052F" w:rsidRDefault="004B052F" w:rsidP="00297F1F">
      <w:pPr>
        <w:widowControl w:val="0"/>
        <w:tabs>
          <w:tab w:val="left" w:pos="1418"/>
        </w:tabs>
        <w:spacing w:before="180" w:after="4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3.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zaposlen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ih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1C23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kod poduzetnika, promatrano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gradovima i općinama</w:t>
      </w:r>
      <w:r w:rsidR="00A14886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Urbane aglomeracije</w:t>
      </w:r>
      <w:r w:rsidR="00A14886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Osijek (TOP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C728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Pr="00766A6E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476AC7" w:rsidRDefault="00866604" w:rsidP="004A6B7B">
      <w:pPr>
        <w:spacing w:before="4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20"/>
          <w:szCs w:val="20"/>
          <w:lang w:eastAsia="hr-HR"/>
        </w:rPr>
        <w:drawing>
          <wp:inline distT="0" distB="0" distL="0" distR="0" wp14:anchorId="12AC2DBA" wp14:editId="7262EB96">
            <wp:extent cx="6130800" cy="2448000"/>
            <wp:effectExtent l="0" t="0" r="3810" b="0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2F" w:rsidRPr="00FC728C" w:rsidRDefault="00476AC7" w:rsidP="004A6B7B">
      <w:pPr>
        <w:spacing w:before="4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FC728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Pr="00FC728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, </w:t>
      </w:r>
      <w:r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obrada GFI-a za </w:t>
      </w:r>
      <w:r w:rsidR="004E4E56"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201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6</w:t>
      </w:r>
      <w:r w:rsidR="004E4E56"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. godinu</w:t>
      </w:r>
    </w:p>
    <w:p w:rsidR="00297F1F" w:rsidRDefault="00E01F8C" w:rsidP="00297F1F">
      <w:pPr>
        <w:widowControl w:val="0"/>
        <w:spacing w:before="18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</w:t>
      </w:r>
      <w:r w:rsidR="001F4F7D"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iša</w:t>
      </w:r>
      <w:r w:rsidRPr="00FC728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obračuna</w:t>
      </w:r>
      <w:r w:rsidR="008701A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FC728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FC728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u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općini Darda (4.9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83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), slijede poduzetnici Belišć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610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), 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Kneževi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h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Vinograd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310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kuna), </w:t>
      </w:r>
      <w:proofErr w:type="spellStart"/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Punitov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aca</w:t>
      </w:r>
      <w:proofErr w:type="spellEnd"/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4.235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kuna), </w:t>
      </w:r>
      <w:proofErr w:type="spellStart"/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Bizov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ca</w:t>
      </w:r>
      <w:proofErr w:type="spellEnd"/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4.204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 i 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(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4.133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="006F5893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1F4F7D"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</w:t>
      </w:r>
      <w:r w:rsidR="001F4F7D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obračuna</w:t>
      </w:r>
      <w:r w:rsidR="0027335A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</w:t>
      </w:r>
      <w:r w:rsidR="001F4F7D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1F4F7D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u općini </w:t>
      </w:r>
      <w:proofErr w:type="spellStart"/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Šodolovci</w:t>
      </w:r>
      <w:proofErr w:type="spellEnd"/>
      <w:r w:rsidR="001F4F7D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2.553</w:t>
      </w:r>
      <w:r w:rsidR="001F4F7D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C728C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55252F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="006F5893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</w:p>
    <w:p w:rsidR="004B052F" w:rsidRPr="00476AC7" w:rsidRDefault="00A76038" w:rsidP="00297F1F">
      <w:pPr>
        <w:widowControl w:val="0"/>
        <w:spacing w:before="12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neto plaća zaposlenih kod poduzetnika na razini RH</w:t>
      </w:r>
      <w:r w:rsidR="00297F1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61FA8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2237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140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kuna</w:t>
      </w:r>
      <w:r w:rsid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što je </w:t>
      </w:r>
      <w:r w:rsidR="002237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22,1</w:t>
      </w:r>
      <w:r w:rsid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 više u odnosu na prosječnu mjesečnu neto plaću na razini U</w:t>
      </w:r>
      <w:r w:rsidR="002237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rbane aglomeracije Osijek (4.210</w:t>
      </w:r>
      <w:r w:rsid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 i </w:t>
      </w:r>
      <w:r w:rsidR="002237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24,3</w:t>
      </w:r>
      <w:r w:rsid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 više u odnosu na</w:t>
      </w:r>
      <w:r w:rsidR="00F67D8E" w:rsidRPr="00F67D8E">
        <w:t xml:space="preserve"> </w:t>
      </w:r>
      <w:r w:rsidR="00F67D8E" w:rsidRP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prosječnu mjesečnu neto plaću na razini</w:t>
      </w:r>
      <w:r w:rsidR="00F67D8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Osječko-baranjske županije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F864A1" w:rsidRPr="00132FFE" w:rsidRDefault="00F864A1" w:rsidP="00F864A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F864A1" w:rsidRPr="0076480E" w:rsidRDefault="00F864A1" w:rsidP="0055252F">
      <w:pPr>
        <w:spacing w:before="60" w:after="0" w:line="240" w:lineRule="auto"/>
        <w:jc w:val="both"/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</w:pPr>
      <w:r w:rsidRPr="0076480E"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  <w:t>O urbanim aglomeracijama i većim i manjim urbanim područjima</w:t>
      </w:r>
    </w:p>
    <w:p w:rsidR="00F864A1" w:rsidRPr="0076480E" w:rsidRDefault="00F864A1" w:rsidP="00F864A1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76480E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Izdvajanje urbanih (i ruralnih odnosno ruralnih i mješovitih) područja predstavlja jedan od izazovnijih zadataka suvremene politike regionalnog razvoja. Vrlo često se urbana područja odnosno granice urbanih područja određuju ovisno o namjeni i nisu izdvojena jednom jedinstvenom definicijom. Za politiku regionalnog razvoja izdvajanje urbanih područja znači naći kompromis između različitih sektora, lokalnih želja za uključivanjem/isključivanjem dijela teritorija u urbani prostor i administrativnih granica (koje osiguravaju pravo odlučivanja u nekom prostoru). Zakon o regionalnom razvoju odredio je tri tipa urbanih područja:</w:t>
      </w:r>
    </w:p>
    <w:p w:rsidR="00F864A1" w:rsidRPr="0076480E" w:rsidRDefault="00F864A1" w:rsidP="0044373B">
      <w:pPr>
        <w:numPr>
          <w:ilvl w:val="0"/>
          <w:numId w:val="4"/>
        </w:numPr>
        <w:spacing w:before="60" w:after="0"/>
        <w:ind w:left="850" w:hanging="357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6480E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4 gradske aglomeracije</w:t>
      </w:r>
      <w:r w:rsidRPr="0076480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(sjedišta u Zagrebu, Splitu, Rijeci i Osijeku)</w:t>
      </w:r>
      <w:r w:rsidR="00516A88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;</w:t>
      </w:r>
    </w:p>
    <w:p w:rsidR="00F864A1" w:rsidRPr="0076480E" w:rsidRDefault="00F864A1" w:rsidP="00F864A1">
      <w:pPr>
        <w:numPr>
          <w:ilvl w:val="0"/>
          <w:numId w:val="4"/>
        </w:numPr>
        <w:tabs>
          <w:tab w:val="left" w:pos="851"/>
        </w:tabs>
        <w:spacing w:before="40" w:after="0"/>
        <w:ind w:left="850" w:hanging="357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6480E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veća urbana područja</w:t>
      </w:r>
      <w:r w:rsidRPr="0076480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na razini jedinica lokalne samouprave imaju više od 35 000 stanovnika, a nisu uključeni u urbane aglomeracije</w:t>
      </w:r>
      <w:r w:rsidR="00516A88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;</w:t>
      </w:r>
    </w:p>
    <w:p w:rsidR="00F864A1" w:rsidRPr="0076480E" w:rsidRDefault="00F864A1" w:rsidP="00F67D8E">
      <w:pPr>
        <w:numPr>
          <w:ilvl w:val="0"/>
          <w:numId w:val="4"/>
        </w:numPr>
        <w:tabs>
          <w:tab w:val="left" w:pos="851"/>
        </w:tabs>
        <w:spacing w:before="40" w:after="60" w:line="240" w:lineRule="auto"/>
        <w:ind w:left="850" w:hanging="357"/>
        <w:jc w:val="both"/>
        <w:rPr>
          <w:rFonts w:ascii="Arial" w:eastAsia="Calibri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76480E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manja urbana područja</w:t>
      </w:r>
      <w:r w:rsidRPr="0076480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imaju manje od 35 000 stanovnika, ali njihova središnja naselja imaju više od 10 000 stanovnika ili su sjedišta županija.</w:t>
      </w:r>
    </w:p>
    <w:p w:rsidR="004B052F" w:rsidRPr="00132FFE" w:rsidRDefault="004B052F" w:rsidP="004B052F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4B052F" w:rsidRDefault="004B052F" w:rsidP="00F67D8E">
      <w:pPr>
        <w:spacing w:before="60" w:after="0" w:line="264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132F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1" w:history="1">
        <w:r w:rsidRPr="00132FFE">
          <w:rPr>
            <w:rFonts w:ascii="Arial" w:eastAsia="Times New Roman" w:hAnsi="Arial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132F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</w:t>
      </w: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i po gradovima i općinama u 2015</w:t>
      </w:r>
      <w:r w:rsidRPr="00132F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g. </w:t>
      </w:r>
    </w:p>
    <w:p w:rsidR="004B052F" w:rsidRPr="00132FFE" w:rsidRDefault="004B052F" w:rsidP="00F67D8E">
      <w:pPr>
        <w:spacing w:before="60" w:after="0" w:line="264" w:lineRule="auto"/>
        <w:jc w:val="both"/>
        <w:rPr>
          <w:rFonts w:ascii="Arial" w:eastAsia="Calibri" w:hAnsi="Arial" w:cs="Arial"/>
          <w:i/>
          <w:color w:val="0000FF"/>
          <w:sz w:val="17"/>
          <w:szCs w:val="17"/>
          <w:u w:val="single"/>
          <w:lang w:eastAsia="hr-HR"/>
        </w:rPr>
      </w:pPr>
      <w:r w:rsidRPr="00132F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132FFE">
        <w:rPr>
          <w:rFonts w:ascii="Arial" w:eastAsia="Calibri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22" w:history="1">
        <w:r w:rsidRPr="00132FFE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132FFE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132FFE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132FFE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3" w:history="1">
        <w:proofErr w:type="spellStart"/>
        <w:r w:rsidRPr="00132FFE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  <w:proofErr w:type="spellEnd"/>
      </w:hyperlink>
    </w:p>
    <w:p w:rsidR="004B052F" w:rsidRPr="00A76038" w:rsidRDefault="004B052F" w:rsidP="00F67D8E">
      <w:pPr>
        <w:spacing w:before="60" w:after="0" w:line="264" w:lineRule="auto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24" w:history="1">
        <w:r w:rsidRPr="00132FFE">
          <w:rPr>
            <w:rFonts w:ascii="Arial" w:eastAsia="Calibri" w:hAnsi="Arial" w:cs="Arial"/>
            <w:bCs/>
            <w:i/>
            <w:color w:val="0000BF"/>
            <w:sz w:val="17"/>
            <w:szCs w:val="17"/>
            <w:u w:val="single"/>
          </w:rPr>
          <w:t xml:space="preserve">FINA </w:t>
        </w:r>
        <w:proofErr w:type="spellStart"/>
        <w:r w:rsidRPr="00132FFE">
          <w:rPr>
            <w:rFonts w:ascii="Arial" w:eastAsia="Calibri" w:hAnsi="Arial" w:cs="Arial"/>
            <w:bCs/>
            <w:i/>
            <w:color w:val="0000BF"/>
            <w:sz w:val="17"/>
            <w:szCs w:val="17"/>
            <w:u w:val="single"/>
          </w:rPr>
          <w:t>InfoBlokade</w:t>
        </w:r>
        <w:proofErr w:type="spellEnd"/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25" w:history="1">
        <w:r w:rsidRPr="00132FFE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26" w:history="1">
        <w:r w:rsidRPr="00132FFE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sectPr w:rsidR="004B052F" w:rsidRPr="00A76038" w:rsidSect="00AF7FED">
      <w:headerReference w:type="default" r:id="rId27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F9" w:rsidRDefault="007409F9" w:rsidP="008E7389">
      <w:pPr>
        <w:spacing w:after="0" w:line="240" w:lineRule="auto"/>
      </w:pPr>
      <w:r>
        <w:separator/>
      </w:r>
    </w:p>
  </w:endnote>
  <w:endnote w:type="continuationSeparator" w:id="0">
    <w:p w:rsidR="007409F9" w:rsidRDefault="007409F9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F9" w:rsidRDefault="007409F9" w:rsidP="008E7389">
      <w:pPr>
        <w:spacing w:after="0" w:line="240" w:lineRule="auto"/>
      </w:pPr>
      <w:r>
        <w:separator/>
      </w:r>
    </w:p>
  </w:footnote>
  <w:footnote w:type="continuationSeparator" w:id="0">
    <w:p w:rsidR="007409F9" w:rsidRDefault="007409F9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CA" w:rsidRDefault="002237CA">
    <w:pPr>
      <w:pStyle w:val="Zaglavlje"/>
    </w:pPr>
    <w:r w:rsidRPr="00535110">
      <w:rPr>
        <w:rFonts w:ascii="Arial" w:eastAsia="Times New Roman" w:hAnsi="Arial" w:cs="Arial"/>
        <w:b/>
        <w:bCs/>
        <w:noProof/>
        <w:color w:val="002060"/>
        <w:sz w:val="28"/>
        <w:szCs w:val="28"/>
        <w:lang w:eastAsia="hr-HR"/>
      </w:rPr>
      <w:drawing>
        <wp:anchor distT="0" distB="0" distL="114300" distR="114300" simplePos="0" relativeHeight="251659264" behindDoc="0" locked="0" layoutInCell="1" allowOverlap="1" wp14:anchorId="25DC0521" wp14:editId="04BD8E5F">
          <wp:simplePos x="0" y="0"/>
          <wp:positionH relativeFrom="column">
            <wp:posOffset>-47625</wp:posOffset>
          </wp:positionH>
          <wp:positionV relativeFrom="paragraph">
            <wp:posOffset>-101600</wp:posOffset>
          </wp:positionV>
          <wp:extent cx="1266432" cy="252000"/>
          <wp:effectExtent l="0" t="0" r="0" b="0"/>
          <wp:wrapNone/>
          <wp:docPr id="1" name="Picture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432" cy="25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2AA"/>
    <w:multiLevelType w:val="hybridMultilevel"/>
    <w:tmpl w:val="5EF20530"/>
    <w:lvl w:ilvl="0" w:tplc="947A954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473"/>
    <w:multiLevelType w:val="hybridMultilevel"/>
    <w:tmpl w:val="A8400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A77BEF"/>
    <w:multiLevelType w:val="hybridMultilevel"/>
    <w:tmpl w:val="9FE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47D8"/>
    <w:rsid w:val="000058AC"/>
    <w:rsid w:val="00011A77"/>
    <w:rsid w:val="00016736"/>
    <w:rsid w:val="00030194"/>
    <w:rsid w:val="00030402"/>
    <w:rsid w:val="000361B0"/>
    <w:rsid w:val="00037956"/>
    <w:rsid w:val="000462BD"/>
    <w:rsid w:val="000548B9"/>
    <w:rsid w:val="0005552F"/>
    <w:rsid w:val="000572FB"/>
    <w:rsid w:val="00057EE3"/>
    <w:rsid w:val="000640EA"/>
    <w:rsid w:val="00064B47"/>
    <w:rsid w:val="0008164B"/>
    <w:rsid w:val="00092794"/>
    <w:rsid w:val="00094EB6"/>
    <w:rsid w:val="000A64D4"/>
    <w:rsid w:val="000A6E95"/>
    <w:rsid w:val="000B0A45"/>
    <w:rsid w:val="000B542D"/>
    <w:rsid w:val="000C06B5"/>
    <w:rsid w:val="000C616F"/>
    <w:rsid w:val="000E7FBB"/>
    <w:rsid w:val="000F1BAB"/>
    <w:rsid w:val="000F3063"/>
    <w:rsid w:val="000F372C"/>
    <w:rsid w:val="000F574D"/>
    <w:rsid w:val="00101702"/>
    <w:rsid w:val="00121FDB"/>
    <w:rsid w:val="00122711"/>
    <w:rsid w:val="00133E40"/>
    <w:rsid w:val="00150667"/>
    <w:rsid w:val="0015427A"/>
    <w:rsid w:val="00161628"/>
    <w:rsid w:val="00167096"/>
    <w:rsid w:val="00170CB5"/>
    <w:rsid w:val="00171A96"/>
    <w:rsid w:val="00184AC9"/>
    <w:rsid w:val="00186221"/>
    <w:rsid w:val="00191033"/>
    <w:rsid w:val="00194338"/>
    <w:rsid w:val="001A07AD"/>
    <w:rsid w:val="001A0E98"/>
    <w:rsid w:val="001A2CD8"/>
    <w:rsid w:val="001B06B1"/>
    <w:rsid w:val="001B7344"/>
    <w:rsid w:val="001C2315"/>
    <w:rsid w:val="001C26B5"/>
    <w:rsid w:val="001C5C07"/>
    <w:rsid w:val="001C702B"/>
    <w:rsid w:val="001D11AA"/>
    <w:rsid w:val="001D4EFA"/>
    <w:rsid w:val="001E0BFD"/>
    <w:rsid w:val="001F4F7D"/>
    <w:rsid w:val="00206967"/>
    <w:rsid w:val="00210B9D"/>
    <w:rsid w:val="0022207D"/>
    <w:rsid w:val="002237CA"/>
    <w:rsid w:val="00231B0F"/>
    <w:rsid w:val="00231D78"/>
    <w:rsid w:val="002337A7"/>
    <w:rsid w:val="002344B1"/>
    <w:rsid w:val="002366DF"/>
    <w:rsid w:val="00236EBA"/>
    <w:rsid w:val="00257C82"/>
    <w:rsid w:val="00270DBA"/>
    <w:rsid w:val="002717A4"/>
    <w:rsid w:val="0027247E"/>
    <w:rsid w:val="0027335A"/>
    <w:rsid w:val="00276D16"/>
    <w:rsid w:val="00277E5C"/>
    <w:rsid w:val="002801BF"/>
    <w:rsid w:val="00280ACC"/>
    <w:rsid w:val="00297F1F"/>
    <w:rsid w:val="002A5F37"/>
    <w:rsid w:val="002A7F6A"/>
    <w:rsid w:val="002B61B2"/>
    <w:rsid w:val="002B7407"/>
    <w:rsid w:val="002C14A2"/>
    <w:rsid w:val="002C1A0F"/>
    <w:rsid w:val="002C4349"/>
    <w:rsid w:val="002C4E15"/>
    <w:rsid w:val="002C7C98"/>
    <w:rsid w:val="002D1267"/>
    <w:rsid w:val="002D365A"/>
    <w:rsid w:val="002D5023"/>
    <w:rsid w:val="002E3127"/>
    <w:rsid w:val="002E54D4"/>
    <w:rsid w:val="002F7FEC"/>
    <w:rsid w:val="003146C4"/>
    <w:rsid w:val="003158C2"/>
    <w:rsid w:val="003254DB"/>
    <w:rsid w:val="00332822"/>
    <w:rsid w:val="003346E2"/>
    <w:rsid w:val="003417F5"/>
    <w:rsid w:val="00347477"/>
    <w:rsid w:val="00356C1E"/>
    <w:rsid w:val="0036105B"/>
    <w:rsid w:val="00364A39"/>
    <w:rsid w:val="00371B92"/>
    <w:rsid w:val="00381CD8"/>
    <w:rsid w:val="003A0D05"/>
    <w:rsid w:val="003A2F4A"/>
    <w:rsid w:val="003A63CB"/>
    <w:rsid w:val="003B1080"/>
    <w:rsid w:val="003B2E41"/>
    <w:rsid w:val="003C0074"/>
    <w:rsid w:val="003C0DAD"/>
    <w:rsid w:val="003C116E"/>
    <w:rsid w:val="003C7B43"/>
    <w:rsid w:val="003E0C7B"/>
    <w:rsid w:val="003E6B2B"/>
    <w:rsid w:val="003F12ED"/>
    <w:rsid w:val="003F22EA"/>
    <w:rsid w:val="003F24CA"/>
    <w:rsid w:val="00405AB6"/>
    <w:rsid w:val="0043500D"/>
    <w:rsid w:val="0044373B"/>
    <w:rsid w:val="004438D0"/>
    <w:rsid w:val="00450F8D"/>
    <w:rsid w:val="0045137F"/>
    <w:rsid w:val="00457189"/>
    <w:rsid w:val="00460C81"/>
    <w:rsid w:val="00466FEA"/>
    <w:rsid w:val="004762F8"/>
    <w:rsid w:val="00476AC7"/>
    <w:rsid w:val="004946AC"/>
    <w:rsid w:val="004A3BC2"/>
    <w:rsid w:val="004A6B7B"/>
    <w:rsid w:val="004B052F"/>
    <w:rsid w:val="004B3D2D"/>
    <w:rsid w:val="004B4526"/>
    <w:rsid w:val="004B75C2"/>
    <w:rsid w:val="004C0114"/>
    <w:rsid w:val="004D07C8"/>
    <w:rsid w:val="004D1B8F"/>
    <w:rsid w:val="004D645E"/>
    <w:rsid w:val="004E4E56"/>
    <w:rsid w:val="004E5A5F"/>
    <w:rsid w:val="004F0B60"/>
    <w:rsid w:val="004F1E96"/>
    <w:rsid w:val="004F3241"/>
    <w:rsid w:val="004F3E69"/>
    <w:rsid w:val="004F7B3C"/>
    <w:rsid w:val="00500206"/>
    <w:rsid w:val="00504110"/>
    <w:rsid w:val="00507BD2"/>
    <w:rsid w:val="00516A88"/>
    <w:rsid w:val="00520B2C"/>
    <w:rsid w:val="00522D47"/>
    <w:rsid w:val="00534C49"/>
    <w:rsid w:val="00535110"/>
    <w:rsid w:val="0054276D"/>
    <w:rsid w:val="00547F42"/>
    <w:rsid w:val="00550E5A"/>
    <w:rsid w:val="005517C3"/>
    <w:rsid w:val="0055252F"/>
    <w:rsid w:val="00562EF0"/>
    <w:rsid w:val="00563E1B"/>
    <w:rsid w:val="00566B9B"/>
    <w:rsid w:val="005749A0"/>
    <w:rsid w:val="005878C0"/>
    <w:rsid w:val="00590701"/>
    <w:rsid w:val="005921E5"/>
    <w:rsid w:val="00595541"/>
    <w:rsid w:val="005A7EAC"/>
    <w:rsid w:val="005C5B3E"/>
    <w:rsid w:val="005C79B7"/>
    <w:rsid w:val="005D6CBD"/>
    <w:rsid w:val="005E3043"/>
    <w:rsid w:val="005E650F"/>
    <w:rsid w:val="006055FC"/>
    <w:rsid w:val="00610B35"/>
    <w:rsid w:val="00614E6C"/>
    <w:rsid w:val="00621066"/>
    <w:rsid w:val="006230F3"/>
    <w:rsid w:val="00632811"/>
    <w:rsid w:val="00634BA9"/>
    <w:rsid w:val="00642887"/>
    <w:rsid w:val="006433B7"/>
    <w:rsid w:val="006442A7"/>
    <w:rsid w:val="00644766"/>
    <w:rsid w:val="006565CC"/>
    <w:rsid w:val="006600AF"/>
    <w:rsid w:val="00662ED4"/>
    <w:rsid w:val="006647CD"/>
    <w:rsid w:val="00666461"/>
    <w:rsid w:val="00666C06"/>
    <w:rsid w:val="0067210A"/>
    <w:rsid w:val="006759BA"/>
    <w:rsid w:val="0067724C"/>
    <w:rsid w:val="0068339A"/>
    <w:rsid w:val="00692A76"/>
    <w:rsid w:val="00697AC6"/>
    <w:rsid w:val="006A1B14"/>
    <w:rsid w:val="006A6053"/>
    <w:rsid w:val="006A66BE"/>
    <w:rsid w:val="006C2C83"/>
    <w:rsid w:val="006C5A8F"/>
    <w:rsid w:val="006F5893"/>
    <w:rsid w:val="006F5B84"/>
    <w:rsid w:val="0070082F"/>
    <w:rsid w:val="00705A46"/>
    <w:rsid w:val="007109A2"/>
    <w:rsid w:val="0071296C"/>
    <w:rsid w:val="00713E71"/>
    <w:rsid w:val="00714EC2"/>
    <w:rsid w:val="00722DB7"/>
    <w:rsid w:val="00726A94"/>
    <w:rsid w:val="00730D84"/>
    <w:rsid w:val="00730F34"/>
    <w:rsid w:val="00733A0F"/>
    <w:rsid w:val="00733BC1"/>
    <w:rsid w:val="00734138"/>
    <w:rsid w:val="0073455B"/>
    <w:rsid w:val="007409F9"/>
    <w:rsid w:val="007509EF"/>
    <w:rsid w:val="00756AD1"/>
    <w:rsid w:val="007575DE"/>
    <w:rsid w:val="0076480E"/>
    <w:rsid w:val="00765899"/>
    <w:rsid w:val="00776313"/>
    <w:rsid w:val="00784B3E"/>
    <w:rsid w:val="00787F53"/>
    <w:rsid w:val="00791C43"/>
    <w:rsid w:val="00793E44"/>
    <w:rsid w:val="00796202"/>
    <w:rsid w:val="007A08C5"/>
    <w:rsid w:val="007A1907"/>
    <w:rsid w:val="007A2586"/>
    <w:rsid w:val="007A4C95"/>
    <w:rsid w:val="007B47C4"/>
    <w:rsid w:val="007B5A7C"/>
    <w:rsid w:val="007C0DC0"/>
    <w:rsid w:val="007C257E"/>
    <w:rsid w:val="007F341C"/>
    <w:rsid w:val="00802CBD"/>
    <w:rsid w:val="00803199"/>
    <w:rsid w:val="008036BC"/>
    <w:rsid w:val="00825E55"/>
    <w:rsid w:val="0082687C"/>
    <w:rsid w:val="00826EEE"/>
    <w:rsid w:val="00832BB5"/>
    <w:rsid w:val="00834262"/>
    <w:rsid w:val="008508A9"/>
    <w:rsid w:val="008518D1"/>
    <w:rsid w:val="00856294"/>
    <w:rsid w:val="0086258B"/>
    <w:rsid w:val="008656FA"/>
    <w:rsid w:val="00866604"/>
    <w:rsid w:val="008701A1"/>
    <w:rsid w:val="008851FB"/>
    <w:rsid w:val="008961D6"/>
    <w:rsid w:val="008A0BFC"/>
    <w:rsid w:val="008A15B9"/>
    <w:rsid w:val="008A578D"/>
    <w:rsid w:val="008B303F"/>
    <w:rsid w:val="008C48D5"/>
    <w:rsid w:val="008C684D"/>
    <w:rsid w:val="008D0FF2"/>
    <w:rsid w:val="008D117D"/>
    <w:rsid w:val="008D6D8A"/>
    <w:rsid w:val="008D770A"/>
    <w:rsid w:val="008E7389"/>
    <w:rsid w:val="008F1597"/>
    <w:rsid w:val="008F29FB"/>
    <w:rsid w:val="008F2B0F"/>
    <w:rsid w:val="008F7D26"/>
    <w:rsid w:val="00901842"/>
    <w:rsid w:val="00903174"/>
    <w:rsid w:val="009145F4"/>
    <w:rsid w:val="009424DB"/>
    <w:rsid w:val="00943319"/>
    <w:rsid w:val="0094711D"/>
    <w:rsid w:val="00955051"/>
    <w:rsid w:val="0095700D"/>
    <w:rsid w:val="00957686"/>
    <w:rsid w:val="009650A2"/>
    <w:rsid w:val="0097058D"/>
    <w:rsid w:val="009747B8"/>
    <w:rsid w:val="00975724"/>
    <w:rsid w:val="0097604C"/>
    <w:rsid w:val="00980D60"/>
    <w:rsid w:val="00985F50"/>
    <w:rsid w:val="009919F0"/>
    <w:rsid w:val="00995B51"/>
    <w:rsid w:val="009A2A45"/>
    <w:rsid w:val="009A52F3"/>
    <w:rsid w:val="009B0123"/>
    <w:rsid w:val="009B523A"/>
    <w:rsid w:val="009B5760"/>
    <w:rsid w:val="009C2997"/>
    <w:rsid w:val="009C2ABA"/>
    <w:rsid w:val="009C3BE9"/>
    <w:rsid w:val="009C43F8"/>
    <w:rsid w:val="009C5161"/>
    <w:rsid w:val="009D6668"/>
    <w:rsid w:val="009E151E"/>
    <w:rsid w:val="009F3F8E"/>
    <w:rsid w:val="009F4FD2"/>
    <w:rsid w:val="00A04EB3"/>
    <w:rsid w:val="00A11C89"/>
    <w:rsid w:val="00A12A0C"/>
    <w:rsid w:val="00A13501"/>
    <w:rsid w:val="00A14886"/>
    <w:rsid w:val="00A25EA3"/>
    <w:rsid w:val="00A27142"/>
    <w:rsid w:val="00A324E2"/>
    <w:rsid w:val="00A418FB"/>
    <w:rsid w:val="00A41BEE"/>
    <w:rsid w:val="00A464D9"/>
    <w:rsid w:val="00A564B1"/>
    <w:rsid w:val="00A67E6B"/>
    <w:rsid w:val="00A7336D"/>
    <w:rsid w:val="00A75250"/>
    <w:rsid w:val="00A752AD"/>
    <w:rsid w:val="00A76038"/>
    <w:rsid w:val="00A76B45"/>
    <w:rsid w:val="00A77255"/>
    <w:rsid w:val="00A87A11"/>
    <w:rsid w:val="00A9337D"/>
    <w:rsid w:val="00A95E07"/>
    <w:rsid w:val="00A97F2C"/>
    <w:rsid w:val="00AA5A11"/>
    <w:rsid w:val="00AA6EA9"/>
    <w:rsid w:val="00AC0C41"/>
    <w:rsid w:val="00AD0A58"/>
    <w:rsid w:val="00AD73A1"/>
    <w:rsid w:val="00AF1872"/>
    <w:rsid w:val="00AF25D6"/>
    <w:rsid w:val="00AF4250"/>
    <w:rsid w:val="00AF7FED"/>
    <w:rsid w:val="00B03B3E"/>
    <w:rsid w:val="00B03F94"/>
    <w:rsid w:val="00B205FA"/>
    <w:rsid w:val="00B21639"/>
    <w:rsid w:val="00B360B1"/>
    <w:rsid w:val="00B36E13"/>
    <w:rsid w:val="00B45CB1"/>
    <w:rsid w:val="00B46F76"/>
    <w:rsid w:val="00B542BE"/>
    <w:rsid w:val="00B618F2"/>
    <w:rsid w:val="00B63F3E"/>
    <w:rsid w:val="00B70525"/>
    <w:rsid w:val="00B73FE8"/>
    <w:rsid w:val="00B775E4"/>
    <w:rsid w:val="00B80BBC"/>
    <w:rsid w:val="00B815B8"/>
    <w:rsid w:val="00B85F33"/>
    <w:rsid w:val="00BA5704"/>
    <w:rsid w:val="00BB0C96"/>
    <w:rsid w:val="00BC3C6F"/>
    <w:rsid w:val="00BC4C5B"/>
    <w:rsid w:val="00BD7E78"/>
    <w:rsid w:val="00BE3A9E"/>
    <w:rsid w:val="00BF41C3"/>
    <w:rsid w:val="00BF6698"/>
    <w:rsid w:val="00BF6B3C"/>
    <w:rsid w:val="00C0423D"/>
    <w:rsid w:val="00C20C7C"/>
    <w:rsid w:val="00C22FA0"/>
    <w:rsid w:val="00C341A3"/>
    <w:rsid w:val="00C343B3"/>
    <w:rsid w:val="00C414EB"/>
    <w:rsid w:val="00C512B7"/>
    <w:rsid w:val="00C61BD2"/>
    <w:rsid w:val="00C658D7"/>
    <w:rsid w:val="00C71FAC"/>
    <w:rsid w:val="00C72367"/>
    <w:rsid w:val="00C7600C"/>
    <w:rsid w:val="00C8090C"/>
    <w:rsid w:val="00C8410D"/>
    <w:rsid w:val="00C86B36"/>
    <w:rsid w:val="00C93AF1"/>
    <w:rsid w:val="00CA0061"/>
    <w:rsid w:val="00CA02C9"/>
    <w:rsid w:val="00CA41A4"/>
    <w:rsid w:val="00CA7E4D"/>
    <w:rsid w:val="00CB4F88"/>
    <w:rsid w:val="00CB58EF"/>
    <w:rsid w:val="00CC1261"/>
    <w:rsid w:val="00CC42B5"/>
    <w:rsid w:val="00CD4893"/>
    <w:rsid w:val="00CE3DCC"/>
    <w:rsid w:val="00CE4FEA"/>
    <w:rsid w:val="00D00696"/>
    <w:rsid w:val="00D068E0"/>
    <w:rsid w:val="00D15013"/>
    <w:rsid w:val="00D1505F"/>
    <w:rsid w:val="00D265AD"/>
    <w:rsid w:val="00D31187"/>
    <w:rsid w:val="00D33655"/>
    <w:rsid w:val="00D434E1"/>
    <w:rsid w:val="00D449FE"/>
    <w:rsid w:val="00D459C2"/>
    <w:rsid w:val="00D56B4D"/>
    <w:rsid w:val="00D56D20"/>
    <w:rsid w:val="00D6522B"/>
    <w:rsid w:val="00D707EC"/>
    <w:rsid w:val="00D72752"/>
    <w:rsid w:val="00D8182D"/>
    <w:rsid w:val="00D81B09"/>
    <w:rsid w:val="00D827B9"/>
    <w:rsid w:val="00D85202"/>
    <w:rsid w:val="00D856E0"/>
    <w:rsid w:val="00D90104"/>
    <w:rsid w:val="00D94284"/>
    <w:rsid w:val="00D96B4F"/>
    <w:rsid w:val="00DA3538"/>
    <w:rsid w:val="00DA543F"/>
    <w:rsid w:val="00DB2DC8"/>
    <w:rsid w:val="00DC483C"/>
    <w:rsid w:val="00DC620D"/>
    <w:rsid w:val="00DD2F4B"/>
    <w:rsid w:val="00DD6AA5"/>
    <w:rsid w:val="00DD7687"/>
    <w:rsid w:val="00DF2058"/>
    <w:rsid w:val="00DF560D"/>
    <w:rsid w:val="00E01F8C"/>
    <w:rsid w:val="00E04F01"/>
    <w:rsid w:val="00E12702"/>
    <w:rsid w:val="00E134A9"/>
    <w:rsid w:val="00E158C3"/>
    <w:rsid w:val="00E15B01"/>
    <w:rsid w:val="00E1622B"/>
    <w:rsid w:val="00E16330"/>
    <w:rsid w:val="00E2050D"/>
    <w:rsid w:val="00E40562"/>
    <w:rsid w:val="00E4129D"/>
    <w:rsid w:val="00E414DB"/>
    <w:rsid w:val="00E43BDD"/>
    <w:rsid w:val="00E61FA8"/>
    <w:rsid w:val="00E620FE"/>
    <w:rsid w:val="00E6539B"/>
    <w:rsid w:val="00E80499"/>
    <w:rsid w:val="00E8501D"/>
    <w:rsid w:val="00E90C98"/>
    <w:rsid w:val="00E97B84"/>
    <w:rsid w:val="00EA377B"/>
    <w:rsid w:val="00EA64AC"/>
    <w:rsid w:val="00EA7EA6"/>
    <w:rsid w:val="00EB45B1"/>
    <w:rsid w:val="00EC2C22"/>
    <w:rsid w:val="00ED4633"/>
    <w:rsid w:val="00EE1F33"/>
    <w:rsid w:val="00EF015B"/>
    <w:rsid w:val="00EF145F"/>
    <w:rsid w:val="00F001B3"/>
    <w:rsid w:val="00F02407"/>
    <w:rsid w:val="00F1170E"/>
    <w:rsid w:val="00F12CC0"/>
    <w:rsid w:val="00F230F0"/>
    <w:rsid w:val="00F24499"/>
    <w:rsid w:val="00F25CD1"/>
    <w:rsid w:val="00F3105C"/>
    <w:rsid w:val="00F3715D"/>
    <w:rsid w:val="00F44AA0"/>
    <w:rsid w:val="00F53B9E"/>
    <w:rsid w:val="00F56A6D"/>
    <w:rsid w:val="00F62232"/>
    <w:rsid w:val="00F67D8E"/>
    <w:rsid w:val="00F72860"/>
    <w:rsid w:val="00F864A1"/>
    <w:rsid w:val="00F95CF3"/>
    <w:rsid w:val="00FC48D9"/>
    <w:rsid w:val="00FC728C"/>
    <w:rsid w:val="00FD12D7"/>
    <w:rsid w:val="00FD2A59"/>
    <w:rsid w:val="00FD3DCC"/>
    <w:rsid w:val="00FE5484"/>
    <w:rsid w:val="00FF490E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67131617872/230e99e00466b8cc79f37b1226256dd143f98e133dd739c3ed0f33ef245ccdb3516f834477c21fc7b2157b0b69ff515fe9a7cad606d39468bea56a336a84a905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fina.hr/Default.aspx?sec=972" TargetMode="External"/><Relationship Id="rId3" Type="http://schemas.openxmlformats.org/officeDocument/2006/relationships/styles" Target="styles.xml"/><Relationship Id="rId21" Type="http://schemas.openxmlformats.org/officeDocument/2006/relationships/hyperlink" Target="http://rgfi.fina.hr/JavnaObjava-web/jsp/prijavaKorisnika.j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36864723043/e8701bdfceabdb3ab2260fc77f0744caf551b2842d386dd5ce599dd2e7701687a09b15053094dc784d1929880dc2e0203faf1c6464eec82896ff68a0d6af959e" TargetMode="External"/><Relationship Id="rId17" Type="http://schemas.openxmlformats.org/officeDocument/2006/relationships/hyperlink" Target="https://www.transparentno.hr/pregled/37879152548/0e7e2081c47aaf87149a485be53afc5783feb610925ad6ab54f25ef60a91696d1efb2acaa139e01ef0b44991fb796f915c849ad285deaedcdf6c8fbfc75db4f3" TargetMode="External"/><Relationship Id="rId25" Type="http://schemas.openxmlformats.org/officeDocument/2006/relationships/hyperlink" Target="https://jrr.fina.h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43646262358/51ce884a9610f385684f19858d4cc45bde3eb4d9e33f87d2e3d1c5731793db1e3a6cd8e78c8bfda9e8e832597703289675798bc1fcd1176ac96fb2f8c031afc6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62612424147/7074ceae965ba916a033ea5e06d928d525e7d7d91110cbd74b30cc98d18cb77ca78491e08764dc832b9c108a2cccbc0ffe0cddf9d3b1daa21d84390bb1811ad6" TargetMode="External"/><Relationship Id="rId24" Type="http://schemas.openxmlformats.org/officeDocument/2006/relationships/hyperlink" Target="http://rgfi.fina.hr/JavnaObjava-web/jsp/prijavaKorisnika.j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83535297393/83a38fa47c245e59d5ed6a4e4e65bff1e45dd0b99d553af48c5d397e1b4028e1a594fe62227b7ff44176995ad89cc06848271aa3e450fec635088f1eaa813c21" TargetMode="External"/><Relationship Id="rId23" Type="http://schemas.openxmlformats.org/officeDocument/2006/relationships/hyperlink" Target="https://www.transparentno.hr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transparentno.hr/pregled/44505476786/1512bad477fbde8cc9a1f0cafcac73187be288e5636a53e47537ad397f24b7c3a23f389c536a218a03298c9c80ff6b304cea248b367a4326fd6fb3f470ff49f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46078374806/4597419b3c464979a3db27bfef44be349068f9a5637751027a52b47f71e4ca459669126cce9e065a633b69ba48140d208c4654bfe6ea48d37d117b1c92ca598d" TargetMode="External"/><Relationship Id="rId22" Type="http://schemas.openxmlformats.org/officeDocument/2006/relationships/hyperlink" Target="http://rgfi.fina.hr/JavnaObjava-web/jsp/prijavaKorisnika.jsp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15CC-4610-4446-9B90-D6437142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Nataša Marić</cp:lastModifiedBy>
  <cp:revision>10</cp:revision>
  <cp:lastPrinted>2015-09-11T12:33:00Z</cp:lastPrinted>
  <dcterms:created xsi:type="dcterms:W3CDTF">2017-12-04T11:11:00Z</dcterms:created>
  <dcterms:modified xsi:type="dcterms:W3CDTF">2017-12-06T07:39:00Z</dcterms:modified>
</cp:coreProperties>
</file>