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F" w:rsidRPr="00E10329" w:rsidRDefault="00E4655E" w:rsidP="00207B5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E1032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REZULTATI POSLOVANJA PODUZETNIKA U DJELATNOSTI </w:t>
      </w:r>
      <w:r w:rsidR="00E6282D" w:rsidRPr="00E10329">
        <w:rPr>
          <w:rFonts w:ascii="Arial" w:hAnsi="Arial" w:cs="Arial"/>
          <w:b/>
          <w:color w:val="244061" w:themeColor="accent1" w:themeShade="80"/>
          <w:sz w:val="20"/>
          <w:szCs w:val="20"/>
        </w:rPr>
        <w:t>ZRAČNOG PRIJEVOZA</w:t>
      </w:r>
      <w:r w:rsidR="00172C0A" w:rsidRPr="00E10329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U 2016</w:t>
      </w:r>
      <w:r w:rsidR="00CB66E7" w:rsidRPr="00E10329">
        <w:rPr>
          <w:rFonts w:ascii="Arial" w:hAnsi="Arial" w:cs="Arial"/>
          <w:b/>
          <w:color w:val="244061" w:themeColor="accent1" w:themeShade="80"/>
          <w:sz w:val="20"/>
          <w:szCs w:val="20"/>
        </w:rPr>
        <w:t>. G.</w:t>
      </w:r>
    </w:p>
    <w:p w:rsidR="00AA2FDE" w:rsidRPr="00E10329" w:rsidRDefault="00236D16" w:rsidP="006C6C37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Prema podacima iz obrađenih godišnjih financijskih izvještaja za sta</w:t>
      </w:r>
      <w:r w:rsidR="00F8085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tističke i druge potrebe za 2016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godinu, u</w:t>
      </w:r>
      <w:r w:rsidR="006871C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54D41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odjeljku </w:t>
      </w:r>
      <w:r w:rsidR="009474EE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054D41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51 </w:t>
      </w:r>
      <w:r w:rsidR="006C190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-</w:t>
      </w:r>
      <w:r w:rsidR="00054D41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</w:t>
      </w:r>
      <w:r w:rsidR="009474EE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račn</w:t>
      </w:r>
      <w:r w:rsidR="00054D41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 prijevoz</w:t>
      </w:r>
      <w:r w:rsidR="009474EE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8085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poslovala</w:t>
      </w:r>
      <w:r w:rsidR="00C20A08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8085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su</w:t>
      </w:r>
      <w:r w:rsidR="00C20A08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8085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52</w:t>
      </w:r>
      <w:r w:rsidR="00C20A08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od čega n</w:t>
      </w:r>
      <w:r w:rsidR="006871C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ajbrojniju grupaciju čine </w:t>
      </w:r>
      <w:r w:rsidR="00410B4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poduzetnici</w:t>
      </w:r>
      <w:r w:rsidR="00C20A08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D4DC2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skupine 51.1 - </w:t>
      </w:r>
      <w:r w:rsidR="006871C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Zračni prijevoz putnika </w:t>
      </w:r>
      <w:r w:rsidR="00C20A08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</w:t>
      </w:r>
      <w:r w:rsidR="00E11C8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udjelom od </w:t>
      </w:r>
      <w:r w:rsidR="00410061" w:rsidRPr="00DC583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88</w:t>
      </w:r>
      <w:r w:rsidR="00DC5836" w:rsidRPr="00DC583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,5</w:t>
      </w:r>
      <w:r w:rsidR="003A07B4" w:rsidRPr="00DC583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A2FDE" w:rsidRPr="00DC583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Pr="00DC583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6C1906" w:rsidRPr="00DC583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10061" w:rsidRPr="00DC583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preostalih</w:t>
      </w:r>
      <w:r w:rsidR="00F80859" w:rsidRPr="00DC583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C5836" w:rsidRPr="00DC583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</w:t>
      </w:r>
      <w:r w:rsidR="00DC583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,5</w:t>
      </w:r>
      <w:r w:rsidR="003A07B4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 w:rsidR="006871C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iz </w:t>
      </w:r>
      <w:r w:rsidR="006871C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skupine</w:t>
      </w:r>
      <w:r w:rsidR="00CD4DC2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CD4DC2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51.2 - </w:t>
      </w:r>
      <w:r w:rsidR="006871C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Zračni prijevoz robe i svemirski prijevoz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2151F4" w:rsidRPr="00E10329" w:rsidRDefault="002151F4" w:rsidP="006C6C37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</w:t>
      </w:r>
      <w:r w:rsidR="00E113C1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ajveći broj zaposlenih, </w:t>
      </w:r>
      <w:r w:rsidR="003B2955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njih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738C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99,4</w:t>
      </w:r>
      <w:r w:rsidR="003A07B4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 w:rsidR="007C1C3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ukupnog broja zaposlenih u </w:t>
      </w:r>
      <w:r w:rsidR="00E11C8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zračnom prijevozu (NKD</w:t>
      </w:r>
      <w:r w:rsidR="007C1C3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51</w:t>
      </w:r>
      <w:r w:rsidR="00E11C8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7C1C3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DC583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evidentiran je </w:t>
      </w:r>
      <w:r w:rsidR="003B2955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kod poduzetnika </w:t>
      </w:r>
      <w:r w:rsidR="00E113C1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3B2955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E11C8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</w:t>
      </w:r>
      <w:r w:rsidR="007C1C3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račn</w:t>
      </w:r>
      <w:r w:rsidR="00E11C8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og</w:t>
      </w:r>
      <w:r w:rsidR="007C1C3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prijevoz</w:t>
      </w:r>
      <w:r w:rsidR="00E11C8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7C1C3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putnika</w:t>
      </w:r>
      <w:r w:rsidR="00E11C8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(NKD 51.1)</w:t>
      </w:r>
      <w:r w:rsidR="009738C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B8361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dok </w:t>
      </w:r>
      <w:r w:rsidR="009738C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poduzetnici u djelatnosti z</w:t>
      </w:r>
      <w:r w:rsidR="00B8361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račn</w:t>
      </w:r>
      <w:r w:rsidR="009738C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og</w:t>
      </w:r>
      <w:r w:rsidR="00B8361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prijevoz</w:t>
      </w:r>
      <w:r w:rsidR="009738C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B8361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robe i sve</w:t>
      </w:r>
      <w:r w:rsidR="003236A0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mirsk</w:t>
      </w:r>
      <w:r w:rsidR="009738C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og</w:t>
      </w:r>
      <w:r w:rsidR="003236A0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prijevoz</w:t>
      </w:r>
      <w:r w:rsidR="009738C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(</w:t>
      </w:r>
      <w:r w:rsidR="00E11C8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NKD </w:t>
      </w:r>
      <w:r w:rsidR="009738C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51.2),</w:t>
      </w:r>
      <w:r w:rsidR="003236A0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sudjeluj</w:t>
      </w:r>
      <w:r w:rsidR="009738C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3236A0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sa </w:t>
      </w:r>
      <w:r w:rsidR="00F738C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0,6</w:t>
      </w:r>
      <w:r w:rsidR="003A07B4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 w:rsidR="00B8361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ukupnom broju 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zaposlenih.</w:t>
      </w:r>
    </w:p>
    <w:p w:rsidR="00622BF4" w:rsidRPr="00207B57" w:rsidRDefault="00937307" w:rsidP="00622BF4">
      <w:pPr>
        <w:widowControl w:val="0"/>
        <w:tabs>
          <w:tab w:val="left" w:pos="993"/>
          <w:tab w:val="left" w:pos="7230"/>
        </w:tabs>
        <w:spacing w:before="180" w:after="0" w:line="240" w:lineRule="auto"/>
        <w:jc w:val="both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E10329">
        <w:rPr>
          <w:rFonts w:ascii="Arial" w:hAnsi="Arial" w:cs="Arial"/>
          <w:b/>
          <w:color w:val="244061" w:themeColor="accent1" w:themeShade="80"/>
          <w:sz w:val="18"/>
          <w:szCs w:val="18"/>
        </w:rPr>
        <w:t>Tablica 1.</w:t>
      </w:r>
      <w:r w:rsidRPr="00E10329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  <w:t>Osnovni financijski</w:t>
      </w:r>
      <w:r w:rsidRPr="00E103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rezultati poslovanja poduzetnika u </w:t>
      </w:r>
      <w:r w:rsidR="000D48B9" w:rsidRPr="00E103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djelatnosti zračnog prijevoza</w:t>
      </w:r>
      <w:r w:rsidR="00172C0A" w:rsidRPr="00E103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2016</w:t>
      </w:r>
      <w:r w:rsidRPr="00E103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A843D0" w:rsidRPr="00E1032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g</w:t>
      </w:r>
      <w:r w:rsidR="00FD2EFC" w:rsidRPr="00E10329">
        <w:rPr>
          <w:rFonts w:ascii="Arial" w:hAnsi="Arial" w:cs="Arial"/>
          <w:b/>
          <w:color w:val="244061" w:themeColor="accent1" w:themeShade="80"/>
          <w:sz w:val="18"/>
          <w:szCs w:val="18"/>
        </w:rPr>
        <w:t>odini</w:t>
      </w:r>
    </w:p>
    <w:p w:rsidR="00937307" w:rsidRPr="00E05B10" w:rsidRDefault="00937307" w:rsidP="00C10878">
      <w:pPr>
        <w:widowControl w:val="0"/>
        <w:tabs>
          <w:tab w:val="left" w:pos="993"/>
          <w:tab w:val="left" w:pos="7230"/>
        </w:tabs>
        <w:spacing w:before="60" w:after="0" w:line="240" w:lineRule="auto"/>
        <w:ind w:left="6917" w:right="113" w:firstLine="709"/>
        <w:jc w:val="right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E05B10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tbl>
      <w:tblPr>
        <w:tblW w:w="9558" w:type="dxa"/>
        <w:tblInd w:w="93" w:type="dxa"/>
        <w:tblLook w:val="04A0" w:firstRow="1" w:lastRow="0" w:firstColumn="1" w:lastColumn="0" w:noHBand="0" w:noVBand="1"/>
      </w:tblPr>
      <w:tblGrid>
        <w:gridCol w:w="2069"/>
        <w:gridCol w:w="928"/>
        <w:gridCol w:w="928"/>
        <w:gridCol w:w="692"/>
        <w:gridCol w:w="929"/>
        <w:gridCol w:w="928"/>
        <w:gridCol w:w="692"/>
        <w:gridCol w:w="834"/>
        <w:gridCol w:w="834"/>
        <w:gridCol w:w="804"/>
      </w:tblGrid>
      <w:tr w:rsidR="00A819BC" w:rsidRPr="00A819BC" w:rsidTr="00C10878">
        <w:trPr>
          <w:trHeight w:val="397"/>
        </w:trPr>
        <w:tc>
          <w:tcPr>
            <w:tcW w:w="2069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3366"/>
            <w:vAlign w:val="center"/>
            <w:hideMark/>
          </w:tcPr>
          <w:p w:rsidR="00A819BC" w:rsidRPr="00A819BC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bookmarkStart w:id="0" w:name="OLE_LINK1"/>
            <w:bookmarkStart w:id="1" w:name="OLE_LINK2"/>
            <w:r w:rsidRPr="00A819B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Opis</w:t>
            </w:r>
          </w:p>
        </w:tc>
        <w:tc>
          <w:tcPr>
            <w:tcW w:w="251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 Zračni prijevoz</w:t>
            </w:r>
          </w:p>
        </w:tc>
        <w:tc>
          <w:tcPr>
            <w:tcW w:w="253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51.1 Zračni prijevoz putnika</w:t>
            </w:r>
          </w:p>
        </w:tc>
        <w:tc>
          <w:tcPr>
            <w:tcW w:w="243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819BC" w:rsidRPr="00351A0E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51.2 Zračni prijevoz robe i svemirski prijevoz</w:t>
            </w:r>
          </w:p>
        </w:tc>
      </w:tr>
      <w:tr w:rsidR="00A819BC" w:rsidRPr="00A819BC" w:rsidTr="00C10878">
        <w:trPr>
          <w:trHeight w:val="227"/>
        </w:trPr>
        <w:tc>
          <w:tcPr>
            <w:tcW w:w="2069" w:type="dxa"/>
            <w:vMerge/>
            <w:tcBorders>
              <w:top w:val="single" w:sz="8" w:space="0" w:color="D9D9D9"/>
              <w:left w:val="single" w:sz="8" w:space="0" w:color="D9D9D9"/>
              <w:bottom w:val="single" w:sz="4" w:space="0" w:color="D9D9D9" w:themeColor="background1" w:themeShade="D9"/>
              <w:right w:val="single" w:sz="8" w:space="0" w:color="D9D9D9"/>
            </w:tcBorders>
            <w:vAlign w:val="center"/>
            <w:hideMark/>
          </w:tcPr>
          <w:p w:rsidR="00A819BC" w:rsidRPr="00A819BC" w:rsidRDefault="00A819BC" w:rsidP="00A81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172C0A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2015</w:t>
            </w:r>
            <w:r w:rsidR="00A819BC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172C0A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2016</w:t>
            </w:r>
            <w:r w:rsidR="00A819BC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Indeks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172C0A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2015</w:t>
            </w:r>
            <w:r w:rsidR="00A819BC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172C0A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2016</w:t>
            </w:r>
            <w:r w:rsidR="00A819BC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Indeks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172C0A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2015</w:t>
            </w:r>
            <w:r w:rsidR="00A819BC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172C0A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2016</w:t>
            </w:r>
            <w:r w:rsidR="00A819BC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Indeks</w:t>
            </w:r>
          </w:p>
        </w:tc>
      </w:tr>
      <w:tr w:rsidR="00A819BC" w:rsidRPr="00C10878" w:rsidTr="002D665A">
        <w:trPr>
          <w:trHeight w:val="274"/>
        </w:trPr>
        <w:tc>
          <w:tcPr>
            <w:tcW w:w="2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A819B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819B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172C0A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D7432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92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:rsidR="00A819BC" w:rsidRPr="00351A0E" w:rsidRDefault="00A819B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172C0A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3B3D58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819B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172C0A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FC2AA7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-</w:t>
            </w:r>
          </w:p>
        </w:tc>
      </w:tr>
      <w:tr w:rsidR="00A819BC" w:rsidRPr="00C10878" w:rsidTr="002D665A">
        <w:trPr>
          <w:trHeight w:val="274"/>
        </w:trPr>
        <w:tc>
          <w:tcPr>
            <w:tcW w:w="2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A819B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172C0A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1.086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172C0A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1.164</w:t>
            </w:r>
          </w:p>
        </w:tc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107,2</w:t>
            </w:r>
          </w:p>
        </w:tc>
        <w:tc>
          <w:tcPr>
            <w:tcW w:w="92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1.079</w:t>
            </w: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1.157</w:t>
            </w:r>
          </w:p>
        </w:tc>
        <w:tc>
          <w:tcPr>
            <w:tcW w:w="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107,2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100,0</w:t>
            </w:r>
          </w:p>
        </w:tc>
      </w:tr>
      <w:tr w:rsidR="00A819BC" w:rsidRPr="00C10878" w:rsidTr="002D665A">
        <w:trPr>
          <w:trHeight w:val="274"/>
        </w:trPr>
        <w:tc>
          <w:tcPr>
            <w:tcW w:w="2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A819B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Ukupni prihod</w:t>
            </w:r>
            <w:r w:rsidR="00172C0A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172C0A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2.032.578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2.132.542</w:t>
            </w:r>
          </w:p>
        </w:tc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104,9</w:t>
            </w:r>
          </w:p>
        </w:tc>
        <w:tc>
          <w:tcPr>
            <w:tcW w:w="92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2.007.380</w:t>
            </w: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2.100.523</w:t>
            </w:r>
          </w:p>
        </w:tc>
        <w:tc>
          <w:tcPr>
            <w:tcW w:w="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104,6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25.198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32.019</w:t>
            </w:r>
          </w:p>
        </w:tc>
        <w:tc>
          <w:tcPr>
            <w:tcW w:w="7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127,1</w:t>
            </w:r>
          </w:p>
        </w:tc>
      </w:tr>
      <w:tr w:rsidR="00A819BC" w:rsidRPr="00C10878" w:rsidTr="002D665A">
        <w:trPr>
          <w:trHeight w:val="274"/>
        </w:trPr>
        <w:tc>
          <w:tcPr>
            <w:tcW w:w="2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A819B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Ukupni rashod</w:t>
            </w:r>
            <w:r w:rsidR="00172C0A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172C0A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1.910.493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2.050.102</w:t>
            </w:r>
          </w:p>
        </w:tc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107,3</w:t>
            </w:r>
          </w:p>
        </w:tc>
        <w:tc>
          <w:tcPr>
            <w:tcW w:w="92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1.885.917</w:t>
            </w: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2.028.281</w:t>
            </w:r>
          </w:p>
        </w:tc>
        <w:tc>
          <w:tcPr>
            <w:tcW w:w="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107,5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24.576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21.820</w:t>
            </w:r>
          </w:p>
        </w:tc>
        <w:tc>
          <w:tcPr>
            <w:tcW w:w="7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88,8</w:t>
            </w:r>
          </w:p>
        </w:tc>
      </w:tr>
      <w:tr w:rsidR="00A819BC" w:rsidRPr="00C10878" w:rsidTr="002D665A">
        <w:trPr>
          <w:trHeight w:val="274"/>
        </w:trPr>
        <w:tc>
          <w:tcPr>
            <w:tcW w:w="2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172C0A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 xml:space="preserve">Dobit </w:t>
            </w:r>
            <w:r w:rsidR="00172C0A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razdoblja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172C0A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162.510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154.849</w:t>
            </w:r>
          </w:p>
        </w:tc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95,3</w:t>
            </w:r>
          </w:p>
        </w:tc>
        <w:tc>
          <w:tcPr>
            <w:tcW w:w="92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161.543</w:t>
            </w: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144.868</w:t>
            </w:r>
          </w:p>
        </w:tc>
        <w:tc>
          <w:tcPr>
            <w:tcW w:w="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89,7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968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9.982</w:t>
            </w:r>
          </w:p>
        </w:tc>
        <w:tc>
          <w:tcPr>
            <w:tcW w:w="7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E8676F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&gt;&gt;100,0</w:t>
            </w:r>
          </w:p>
        </w:tc>
      </w:tr>
      <w:tr w:rsidR="00A819BC" w:rsidRPr="00C10878" w:rsidTr="002D665A">
        <w:trPr>
          <w:trHeight w:val="274"/>
        </w:trPr>
        <w:tc>
          <w:tcPr>
            <w:tcW w:w="2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172C0A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 xml:space="preserve">Gubitak </w:t>
            </w:r>
            <w:r w:rsidR="00172C0A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razdoblja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172C0A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34.305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73.382</w:t>
            </w:r>
          </w:p>
        </w:tc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213,9</w:t>
            </w:r>
          </w:p>
        </w:tc>
        <w:tc>
          <w:tcPr>
            <w:tcW w:w="92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33.710</w:t>
            </w: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73.300</w:t>
            </w:r>
          </w:p>
        </w:tc>
        <w:tc>
          <w:tcPr>
            <w:tcW w:w="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217,4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595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7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13,7</w:t>
            </w:r>
          </w:p>
        </w:tc>
      </w:tr>
      <w:tr w:rsidR="00A819BC" w:rsidRPr="00C10878" w:rsidTr="002D665A">
        <w:trPr>
          <w:trHeight w:val="274"/>
        </w:trPr>
        <w:tc>
          <w:tcPr>
            <w:tcW w:w="2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A819BC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Dobit ili gubitak razdoblja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172C0A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  <w:t>128.206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  <w:t>81.468</w:t>
            </w:r>
          </w:p>
        </w:tc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  <w:t>63,5</w:t>
            </w:r>
          </w:p>
        </w:tc>
        <w:tc>
          <w:tcPr>
            <w:tcW w:w="92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  <w:t>127.833</w:t>
            </w: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  <w:t>71.567</w:t>
            </w:r>
          </w:p>
        </w:tc>
        <w:tc>
          <w:tcPr>
            <w:tcW w:w="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  <w:t>56,0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  <w:t>373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  <w:t>9.900</w:t>
            </w:r>
          </w:p>
        </w:tc>
        <w:tc>
          <w:tcPr>
            <w:tcW w:w="7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E8676F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&gt;&gt;100,0</w:t>
            </w:r>
          </w:p>
        </w:tc>
      </w:tr>
      <w:tr w:rsidR="00A819BC" w:rsidRPr="00C10878" w:rsidTr="002D665A">
        <w:trPr>
          <w:trHeight w:val="274"/>
        </w:trPr>
        <w:tc>
          <w:tcPr>
            <w:tcW w:w="2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A819B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Izvoz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172C0A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1.366.689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1.458.190</w:t>
            </w:r>
          </w:p>
        </w:tc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106,7</w:t>
            </w:r>
          </w:p>
        </w:tc>
        <w:tc>
          <w:tcPr>
            <w:tcW w:w="92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1.366.689</w:t>
            </w: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1.458.190</w:t>
            </w:r>
          </w:p>
        </w:tc>
        <w:tc>
          <w:tcPr>
            <w:tcW w:w="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106,7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-</w:t>
            </w:r>
          </w:p>
        </w:tc>
      </w:tr>
      <w:tr w:rsidR="00A819BC" w:rsidRPr="00C10878" w:rsidTr="002D665A">
        <w:trPr>
          <w:trHeight w:val="274"/>
        </w:trPr>
        <w:tc>
          <w:tcPr>
            <w:tcW w:w="2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A819B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Uvoz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172C0A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109.125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100.190</w:t>
            </w:r>
          </w:p>
        </w:tc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91,8</w:t>
            </w:r>
          </w:p>
        </w:tc>
        <w:tc>
          <w:tcPr>
            <w:tcW w:w="92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106.344</w:t>
            </w: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97.591</w:t>
            </w:r>
          </w:p>
        </w:tc>
        <w:tc>
          <w:tcPr>
            <w:tcW w:w="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91,8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2.781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2.599</w:t>
            </w:r>
          </w:p>
        </w:tc>
        <w:tc>
          <w:tcPr>
            <w:tcW w:w="7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93,4</w:t>
            </w:r>
          </w:p>
        </w:tc>
      </w:tr>
      <w:tr w:rsidR="00A819BC" w:rsidRPr="00C10878" w:rsidTr="002D665A">
        <w:trPr>
          <w:trHeight w:val="274"/>
        </w:trPr>
        <w:tc>
          <w:tcPr>
            <w:tcW w:w="2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A819BC" w:rsidRPr="00C10878" w:rsidRDefault="00A819BC" w:rsidP="00A819BC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 xml:space="preserve">Prosječna mjesečna neto plaća po zaposlenom 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172C0A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10.020</w:t>
            </w:r>
          </w:p>
        </w:tc>
        <w:tc>
          <w:tcPr>
            <w:tcW w:w="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9.876</w:t>
            </w:r>
          </w:p>
        </w:tc>
        <w:tc>
          <w:tcPr>
            <w:tcW w:w="6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98,6</w:t>
            </w:r>
          </w:p>
        </w:tc>
        <w:tc>
          <w:tcPr>
            <w:tcW w:w="929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10.030</w:t>
            </w:r>
          </w:p>
        </w:tc>
        <w:tc>
          <w:tcPr>
            <w:tcW w:w="9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9.875</w:t>
            </w:r>
          </w:p>
        </w:tc>
        <w:tc>
          <w:tcPr>
            <w:tcW w:w="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98,5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8.388</w:t>
            </w:r>
          </w:p>
        </w:tc>
        <w:tc>
          <w:tcPr>
            <w:tcW w:w="8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10.070</w:t>
            </w:r>
          </w:p>
        </w:tc>
        <w:tc>
          <w:tcPr>
            <w:tcW w:w="7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351A0E" w:rsidRDefault="00AE421E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  <w:t>120,1</w:t>
            </w:r>
          </w:p>
        </w:tc>
      </w:tr>
    </w:tbl>
    <w:bookmarkEnd w:id="0"/>
    <w:bookmarkEnd w:id="1"/>
    <w:p w:rsidR="00025770" w:rsidRPr="00E10329" w:rsidRDefault="00025770" w:rsidP="00025770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E103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2D3065" w:rsidRPr="00E103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izvještaja, obrada GFI-a za 2016</w:t>
      </w:r>
      <w:r w:rsidRPr="00E103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. godinu</w:t>
      </w:r>
    </w:p>
    <w:p w:rsidR="00937307" w:rsidRPr="00E10329" w:rsidRDefault="00136079" w:rsidP="00E11C89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="0093730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oduzetnici </w:t>
      </w:r>
      <w:r w:rsidR="00E57D0E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zračnom prijevozu </w:t>
      </w:r>
      <w:r w:rsidR="00CB720B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65688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NKD </w:t>
      </w:r>
      <w:r w:rsidR="002447D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</w:t>
      </w:r>
      <w:r w:rsidR="00CB720B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820151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ostvarili </w:t>
      </w:r>
      <w:r w:rsidR="0093730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="00FA00B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2016</w:t>
      </w:r>
      <w:r w:rsidR="00E57D0E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veći</w:t>
      </w:r>
      <w:r w:rsidR="00E57D0E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3730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</w:t>
      </w:r>
      <w:r w:rsidR="00E57D0E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93730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 prihod za </w:t>
      </w:r>
      <w:r w:rsidR="006E3098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4,9</w:t>
      </w:r>
      <w:r w:rsidR="0025237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3730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DC173E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</w:t>
      </w:r>
      <w:r w:rsidR="006E3098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odnosu na 2015</w:t>
      </w:r>
      <w:r w:rsidR="00E57D0E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E57D0E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odinu</w:t>
      </w:r>
      <w:r w:rsidR="00820151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B14D2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ali</w:t>
      </w:r>
      <w:r w:rsidR="008A42B3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</w:t>
      </w:r>
      <w:r w:rsidR="00820151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9741E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također povećali i </w:t>
      </w:r>
      <w:r w:rsidR="0093730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</w:t>
      </w:r>
      <w:r w:rsidR="00E57D0E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93730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rashod</w:t>
      </w:r>
      <w:r w:rsidR="00E57D0E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9741E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3730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6E3098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7,3</w:t>
      </w:r>
      <w:r w:rsidR="0025237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C409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BD31D2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Slične rezultate </w:t>
      </w:r>
      <w:r w:rsidR="00CB720B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ostvarili su i </w:t>
      </w:r>
      <w:r w:rsidR="001C0A8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="00BD31D2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oduzetnici</w:t>
      </w:r>
      <w:r w:rsidR="00CB720B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zračnom prijevozu putnika </w:t>
      </w:r>
      <w:r w:rsidR="00236D1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65688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NKD </w:t>
      </w:r>
      <w:r w:rsidR="00BD31D2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51.1</w:t>
      </w:r>
      <w:r w:rsidR="00236D1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), </w:t>
      </w:r>
      <w:r w:rsidR="00A936B5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povećali</w:t>
      </w:r>
      <w:r w:rsidR="00236D1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 </w:t>
      </w:r>
      <w:r w:rsidR="00BD31D2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</w:t>
      </w:r>
      <w:r w:rsidR="00236D1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D31D2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 w:rsidR="00236D1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D31D2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914C9B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4,6</w:t>
      </w:r>
      <w:r w:rsidR="0025237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FA35B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1C0A8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A2FEA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ali</w:t>
      </w:r>
      <w:r w:rsidR="00C34398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</w:t>
      </w:r>
      <w:r w:rsidR="00BD31D2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</w:t>
      </w:r>
      <w:r w:rsidR="00236D1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D31D2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rashod</w:t>
      </w:r>
      <w:r w:rsidR="00236D1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914C9B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914C9B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7,5</w:t>
      </w:r>
      <w:r w:rsidR="0025237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1F6A64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dok su</w:t>
      </w:r>
      <w:r w:rsidR="000000D8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</w:t>
      </w:r>
      <w:r w:rsidR="00236D1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zračnom prijevozu robe i svemirskom prijevozu (</w:t>
      </w:r>
      <w:r w:rsidR="0065688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NKD</w:t>
      </w:r>
      <w:r w:rsidR="001C0A8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51.2</w:t>
      </w:r>
      <w:r w:rsidR="000000D8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 </w:t>
      </w:r>
      <w:r w:rsidR="001C0A8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zabilježili </w:t>
      </w:r>
      <w:r w:rsidR="00670BC8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povećanje ukupnih prihoda </w:t>
      </w:r>
      <w:r w:rsidR="001C0A8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1F6A64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27,1</w:t>
      </w:r>
      <w:r w:rsidR="0025237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70BC8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B14D2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90213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te</w:t>
      </w:r>
      <w:r w:rsidR="00B14D2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F6A64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smanjenje </w:t>
      </w:r>
      <w:r w:rsidR="001C0A8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ukupnih rashoda</w:t>
      </w:r>
      <w:r w:rsidR="00670BC8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1F6A64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11,2</w:t>
      </w:r>
      <w:r w:rsidR="0025237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70BC8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1C0A8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937307" w:rsidRPr="00E05B10" w:rsidRDefault="00552EBD" w:rsidP="00207B57">
      <w:pPr>
        <w:widowControl w:val="0"/>
        <w:tabs>
          <w:tab w:val="left" w:pos="1134"/>
          <w:tab w:val="left" w:pos="6804"/>
        </w:tabs>
        <w:spacing w:before="180" w:after="0" w:line="240" w:lineRule="auto"/>
        <w:ind w:left="1134" w:hanging="1134"/>
        <w:jc w:val="both"/>
        <w:rPr>
          <w:rFonts w:ascii="Arial" w:eastAsia="Times New Roman" w:hAnsi="Arial" w:cs="Arial"/>
          <w:bCs/>
          <w:color w:val="244061" w:themeColor="accent1" w:themeShade="80"/>
          <w:sz w:val="18"/>
          <w:szCs w:val="18"/>
          <w:lang w:eastAsia="hr-HR"/>
        </w:rPr>
      </w:pPr>
      <w:r w:rsidRPr="00E10329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Grafikon 1</w:t>
      </w:r>
      <w:r w:rsidR="00937307" w:rsidRPr="00E10329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.</w:t>
      </w:r>
      <w:r w:rsidR="00937307" w:rsidRPr="00E10329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ab/>
        <w:t xml:space="preserve">Ukupni prihodi i rashodi poduzetnika </w:t>
      </w:r>
      <w:r w:rsidR="00B451E5" w:rsidRPr="00E10329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u odjeljku djelatnosti 51 – Zračni prijevoz u</w:t>
      </w:r>
      <w:r w:rsidRPr="00E10329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 xml:space="preserve"> 2016</w:t>
      </w:r>
      <w:r w:rsidR="00937307" w:rsidRPr="00E10329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. g</w:t>
      </w:r>
      <w:r w:rsidR="006C1906" w:rsidRPr="00E10329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odini i</w:t>
      </w:r>
      <w:r w:rsidRPr="00E10329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 xml:space="preserve"> usporedba s rezultatima iz 2015</w:t>
      </w:r>
      <w:r w:rsidR="006C1906" w:rsidRPr="00E10329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. godine</w:t>
      </w:r>
      <w:r w:rsidR="00E04D9A" w:rsidRPr="00E10329">
        <w:rPr>
          <w:rFonts w:ascii="Arial" w:eastAsia="Times New Roman" w:hAnsi="Arial" w:cs="Arial"/>
          <w:bCs/>
          <w:color w:val="244061" w:themeColor="accent1" w:themeShade="80"/>
          <w:sz w:val="19"/>
          <w:szCs w:val="19"/>
          <w:lang w:eastAsia="hr-HR"/>
        </w:rPr>
        <w:tab/>
        <w:t xml:space="preserve">                  </w:t>
      </w:r>
      <w:r w:rsidR="00A47FB0" w:rsidRPr="00E10329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p w:rsidR="00937307" w:rsidRDefault="00B03866" w:rsidP="00500F47">
      <w:pPr>
        <w:widowControl w:val="0"/>
        <w:tabs>
          <w:tab w:val="left" w:pos="993"/>
          <w:tab w:val="left" w:pos="7230"/>
        </w:tabs>
        <w:spacing w:before="60" w:after="0" w:line="240" w:lineRule="auto"/>
        <w:jc w:val="both"/>
        <w:rPr>
          <w:rFonts w:ascii="Arial" w:eastAsia="Times New Roman" w:hAnsi="Arial" w:cs="Arial"/>
          <w:b/>
          <w:color w:val="1F497D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noProof/>
          <w:color w:val="1F497D"/>
          <w:sz w:val="18"/>
          <w:szCs w:val="18"/>
          <w:lang w:eastAsia="hr-HR"/>
        </w:rPr>
        <w:drawing>
          <wp:inline distT="0" distB="0" distL="0" distR="0" wp14:anchorId="5AF05DFC">
            <wp:extent cx="6001200" cy="230400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2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03A" w:rsidRPr="00E10329" w:rsidRDefault="007C103A" w:rsidP="007C103A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E103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B03866" w:rsidRPr="00E103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izvještaja, obrada GFI-a za 2016</w:t>
      </w:r>
      <w:r w:rsidRPr="00E103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. godinu</w:t>
      </w:r>
    </w:p>
    <w:p w:rsidR="006D3701" w:rsidRPr="00E10329" w:rsidRDefault="009150BB" w:rsidP="00AA4694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2016</w:t>
      </w:r>
      <w:r w:rsidR="00E8676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="00EC013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</w:t>
      </w:r>
      <w:r w:rsidR="00B9505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oduzetnici </w:t>
      </w:r>
      <w:r w:rsidR="00236D1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zračnom </w:t>
      </w:r>
      <w:r w:rsidR="00FF14F2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prijevozu</w:t>
      </w:r>
      <w:r w:rsidR="00236D1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C013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65688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NKD</w:t>
      </w:r>
      <w:r w:rsidR="00EC013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51) ostvarili</w:t>
      </w:r>
      <w:r w:rsidR="004D57F5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9505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su</w:t>
      </w:r>
      <w:r w:rsidR="00C100E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A180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pozitivan</w:t>
      </w:r>
      <w:r w:rsidR="00C100E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fin</w:t>
      </w:r>
      <w:r w:rsidR="00481DDA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ancijski rezultat</w:t>
      </w:r>
      <w:r w:rsidR="00E8676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međutim</w:t>
      </w:r>
      <w:r w:rsidR="00EB0A7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B0A7E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odnosu na prethodnu godinu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B0A7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zabilježeno je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smanjenje</w:t>
      </w:r>
      <w:r w:rsidR="006D5EA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B0A7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</w:t>
      </w:r>
      <w:r w:rsidR="00DA289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36,5</w:t>
      </w:r>
      <w:r w:rsidR="00D7775A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8006A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EC013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O</w:t>
      </w:r>
      <w:r w:rsidR="00481DDA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 ukupnog </w:t>
      </w:r>
      <w:r w:rsidR="001A5AF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broja</w:t>
      </w:r>
      <w:r w:rsidR="00B9505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</w:t>
      </w:r>
      <w:r w:rsidR="00C2544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ove djelatnosti</w:t>
      </w:r>
      <w:r w:rsidR="00B9505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627555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2016</w:t>
      </w:r>
      <w:r w:rsidR="00EC013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65688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EC013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odini</w:t>
      </w:r>
      <w:r w:rsidR="0065688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EC013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njih 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55,8</w:t>
      </w:r>
      <w:r w:rsidR="00D7775A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C013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poslovalo je </w:t>
      </w:r>
      <w:r w:rsidR="00627555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</w:t>
      </w:r>
      <w:r w:rsidR="00C100E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A180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dobiti</w:t>
      </w:r>
      <w:r w:rsidR="00B53D63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4433B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Najveći utjecaj na ukupan </w:t>
      </w:r>
      <w:r w:rsidR="002C7A53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pozitivan</w:t>
      </w:r>
      <w:r w:rsidR="004433B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financijski </w:t>
      </w:r>
      <w:r w:rsidR="004433B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>rezultat imali su poduzetnici u skupini 51.1</w:t>
      </w:r>
      <w:r w:rsidR="00DB416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koji </w:t>
      </w:r>
      <w:r w:rsidR="00597FFB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="00C0700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ostvarili</w:t>
      </w:r>
      <w:r w:rsidR="00597FFB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neto </w:t>
      </w:r>
      <w:r w:rsidR="002C7A53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dobit</w:t>
      </w:r>
      <w:r w:rsidR="00597FFB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</w:t>
      </w:r>
      <w:r w:rsidR="006B45F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71,6</w:t>
      </w:r>
      <w:r w:rsidR="00DB416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</w:t>
      </w:r>
      <w:r w:rsidR="00397F14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DB416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</w:t>
      </w:r>
      <w:r w:rsidR="00397F14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08523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dok su </w:t>
      </w:r>
      <w:r w:rsidR="002C7A53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="004433B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oduzetnici u skupini 51.2 </w:t>
      </w:r>
      <w:r w:rsidR="0008523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iskazali neto </w:t>
      </w:r>
      <w:r w:rsidR="006B45F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dobit</w:t>
      </w:r>
      <w:r w:rsidR="004433B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</w:t>
      </w:r>
      <w:r w:rsidR="006B45F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9,9</w:t>
      </w:r>
      <w:r w:rsidR="00DB416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B45F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milijuna kuna</w:t>
      </w:r>
      <w:r w:rsidR="00DA7CFB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A7CFB" w:rsidRPr="002526F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što je 2</w:t>
      </w:r>
      <w:r w:rsidR="002526F9" w:rsidRPr="002526F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6,5</w:t>
      </w:r>
      <w:r w:rsidR="00DA7CFB" w:rsidRPr="002526F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2526F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puta više u odnosu na 2015.g</w:t>
      </w:r>
      <w:r w:rsidR="008C574B" w:rsidRPr="002526F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236D16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</w:p>
    <w:p w:rsidR="00E11C89" w:rsidRPr="00E10329" w:rsidRDefault="00E11C89" w:rsidP="00E11C89">
      <w:pPr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10329">
        <w:rPr>
          <w:rFonts w:ascii="Arial" w:hAnsi="Arial" w:cs="Arial"/>
          <w:color w:val="244061" w:themeColor="accent1" w:themeShade="80"/>
          <w:sz w:val="20"/>
          <w:szCs w:val="20"/>
        </w:rPr>
        <w:t xml:space="preserve">Analiza rezultata poslovanja poduzetnika čija je pretežita djelatnost zračni prijevoz putnika (NKD 51.1), pokazala je da je u protekloj godini prosječna mjesečna neto plaća po zaposlenom iznosila </w:t>
      </w:r>
      <w:r w:rsidR="003C40E5" w:rsidRPr="00E10329">
        <w:rPr>
          <w:rFonts w:ascii="Arial" w:hAnsi="Arial" w:cs="Arial"/>
          <w:color w:val="244061" w:themeColor="accent1" w:themeShade="80"/>
          <w:sz w:val="20"/>
          <w:szCs w:val="20"/>
        </w:rPr>
        <w:t>9.875</w:t>
      </w:r>
      <w:r w:rsidRPr="00E10329">
        <w:rPr>
          <w:rFonts w:ascii="Arial" w:hAnsi="Arial" w:cs="Arial"/>
          <w:color w:val="244061" w:themeColor="accent1" w:themeShade="80"/>
          <w:sz w:val="20"/>
          <w:szCs w:val="20"/>
        </w:rPr>
        <w:t xml:space="preserve"> kuna što je na razini prosječne plaće zaposlenih kod poduzetnika odjeljka djelatnosti zračnog prijevoza (NKD 51). Poduzetnici iz skupine djelatnosti zračnog prijevoza robe i s</w:t>
      </w:r>
      <w:r w:rsidR="009C1EEC">
        <w:rPr>
          <w:rFonts w:ascii="Arial" w:hAnsi="Arial" w:cs="Arial"/>
          <w:color w:val="244061" w:themeColor="accent1" w:themeShade="80"/>
          <w:sz w:val="20"/>
          <w:szCs w:val="20"/>
        </w:rPr>
        <w:t>vemirskoga prijevoza (NKD 51.2)</w:t>
      </w:r>
      <w:r w:rsidRPr="00E10329">
        <w:rPr>
          <w:rFonts w:ascii="Arial" w:hAnsi="Arial" w:cs="Arial"/>
          <w:color w:val="244061" w:themeColor="accent1" w:themeShade="80"/>
          <w:sz w:val="20"/>
          <w:szCs w:val="20"/>
        </w:rPr>
        <w:t xml:space="preserve"> u protekloj godini obračunali su prosječnu mjesečnu neto plaću u iznosu od </w:t>
      </w:r>
      <w:r w:rsidR="003C40E5" w:rsidRPr="00E10329">
        <w:rPr>
          <w:rFonts w:ascii="Arial" w:hAnsi="Arial" w:cs="Arial"/>
          <w:color w:val="244061" w:themeColor="accent1" w:themeShade="80"/>
          <w:sz w:val="20"/>
          <w:szCs w:val="20"/>
        </w:rPr>
        <w:t>10.070</w:t>
      </w:r>
      <w:r w:rsidRPr="00E10329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</w:t>
      </w:r>
      <w:r w:rsidRPr="00F66CD6">
        <w:rPr>
          <w:rFonts w:ascii="Arial" w:hAnsi="Arial" w:cs="Arial"/>
          <w:color w:val="244061" w:themeColor="accent1" w:themeShade="80"/>
          <w:sz w:val="20"/>
          <w:szCs w:val="20"/>
        </w:rPr>
        <w:t xml:space="preserve">što je </w:t>
      </w:r>
      <w:r w:rsidR="006E1CD1" w:rsidRPr="00F66CD6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Pr="00F66CD6">
        <w:rPr>
          <w:rFonts w:ascii="Arial" w:hAnsi="Arial" w:cs="Arial"/>
          <w:color w:val="244061" w:themeColor="accent1" w:themeShade="80"/>
          <w:sz w:val="20"/>
          <w:szCs w:val="20"/>
        </w:rPr>
        <w:t xml:space="preserve"> % </w:t>
      </w:r>
      <w:r w:rsidR="006E1CD1" w:rsidRPr="00F66CD6">
        <w:rPr>
          <w:rFonts w:ascii="Arial" w:hAnsi="Arial" w:cs="Arial"/>
          <w:color w:val="244061" w:themeColor="accent1" w:themeShade="80"/>
          <w:sz w:val="20"/>
          <w:szCs w:val="20"/>
        </w:rPr>
        <w:t>više</w:t>
      </w:r>
      <w:r w:rsidRPr="00F66CD6">
        <w:rPr>
          <w:rFonts w:ascii="Arial" w:hAnsi="Arial" w:cs="Arial"/>
          <w:color w:val="244061" w:themeColor="accent1" w:themeShade="80"/>
          <w:sz w:val="20"/>
          <w:szCs w:val="20"/>
        </w:rPr>
        <w:t xml:space="preserve"> od prosjeka odjeljka djelatnosti (NKD 51).</w:t>
      </w:r>
      <w:r w:rsidRPr="00E1032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F66CD6">
        <w:rPr>
          <w:rFonts w:ascii="Arial" w:hAnsi="Arial" w:cs="Arial"/>
          <w:color w:val="244061" w:themeColor="accent1" w:themeShade="80"/>
          <w:sz w:val="20"/>
          <w:szCs w:val="20"/>
        </w:rPr>
        <w:t xml:space="preserve">U odnosu na prethodnu godinu, poduzetnici skupine djelatnosti 51.1 - Zračni prijevoz putnika zabilježili su </w:t>
      </w:r>
      <w:r w:rsidR="006E1CD1" w:rsidRPr="00F66CD6">
        <w:rPr>
          <w:rFonts w:ascii="Arial" w:hAnsi="Arial" w:cs="Arial"/>
          <w:color w:val="244061" w:themeColor="accent1" w:themeShade="80"/>
          <w:sz w:val="20"/>
          <w:szCs w:val="20"/>
        </w:rPr>
        <w:t>smanjenje</w:t>
      </w:r>
      <w:r w:rsidRPr="00F66CD6">
        <w:rPr>
          <w:rFonts w:ascii="Arial" w:hAnsi="Arial" w:cs="Arial"/>
          <w:color w:val="244061" w:themeColor="accent1" w:themeShade="80"/>
          <w:sz w:val="20"/>
          <w:szCs w:val="20"/>
        </w:rPr>
        <w:t xml:space="preserve"> prosječne mjesečne neto plaće za</w:t>
      </w:r>
      <w:r w:rsidR="006E1CD1" w:rsidRPr="00F66CD6">
        <w:rPr>
          <w:rFonts w:ascii="Arial" w:hAnsi="Arial" w:cs="Arial"/>
          <w:color w:val="244061" w:themeColor="accent1" w:themeShade="80"/>
          <w:sz w:val="20"/>
          <w:szCs w:val="20"/>
        </w:rPr>
        <w:t xml:space="preserve"> 1,5</w:t>
      </w:r>
      <w:r w:rsidRPr="00F66CD6">
        <w:rPr>
          <w:rFonts w:ascii="Arial" w:hAnsi="Arial" w:cs="Arial"/>
          <w:color w:val="244061" w:themeColor="accent1" w:themeShade="80"/>
          <w:sz w:val="20"/>
          <w:szCs w:val="20"/>
        </w:rPr>
        <w:t xml:space="preserve"> %,</w:t>
      </w:r>
      <w:r w:rsidRPr="00E1032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F66CD6">
        <w:rPr>
          <w:rFonts w:ascii="Arial" w:hAnsi="Arial" w:cs="Arial"/>
          <w:color w:val="244061" w:themeColor="accent1" w:themeShade="80"/>
          <w:sz w:val="20"/>
          <w:szCs w:val="20"/>
        </w:rPr>
        <w:t xml:space="preserve">dok su poduzetnici iz skupine djelatnosti 51.2 - Zračni prijevoz robe i svemirski prijevoz zabilježili </w:t>
      </w:r>
      <w:r w:rsidR="006E1CD1" w:rsidRPr="00F66CD6">
        <w:rPr>
          <w:rFonts w:ascii="Arial" w:hAnsi="Arial" w:cs="Arial"/>
          <w:color w:val="244061" w:themeColor="accent1" w:themeShade="80"/>
          <w:sz w:val="20"/>
          <w:szCs w:val="20"/>
        </w:rPr>
        <w:t>povećanje</w:t>
      </w:r>
      <w:r w:rsidRPr="00E10329">
        <w:rPr>
          <w:rFonts w:ascii="Arial" w:hAnsi="Arial" w:cs="Arial"/>
          <w:color w:val="244061" w:themeColor="accent1" w:themeShade="80"/>
          <w:sz w:val="20"/>
          <w:szCs w:val="20"/>
        </w:rPr>
        <w:t xml:space="preserve"> prosječne mjesečne neto plaće za </w:t>
      </w:r>
      <w:r w:rsidR="006E1CD1" w:rsidRPr="00E10329">
        <w:rPr>
          <w:rFonts w:ascii="Arial" w:hAnsi="Arial" w:cs="Arial"/>
          <w:color w:val="244061" w:themeColor="accent1" w:themeShade="80"/>
          <w:sz w:val="20"/>
          <w:szCs w:val="20"/>
        </w:rPr>
        <w:t>20,1</w:t>
      </w:r>
      <w:r w:rsidRPr="00E10329">
        <w:rPr>
          <w:rFonts w:ascii="Arial" w:hAnsi="Arial" w:cs="Arial"/>
          <w:color w:val="244061" w:themeColor="accent1" w:themeShade="80"/>
          <w:sz w:val="20"/>
          <w:szCs w:val="20"/>
        </w:rPr>
        <w:t xml:space="preserve"> %.</w:t>
      </w:r>
      <w:r w:rsidR="002F5DAE" w:rsidRPr="00E10329">
        <w:rPr>
          <w:rFonts w:ascii="Arial" w:hAnsi="Arial" w:cs="Arial"/>
          <w:color w:val="244061" w:themeColor="accent1" w:themeShade="80"/>
          <w:sz w:val="20"/>
          <w:szCs w:val="20"/>
        </w:rPr>
        <w:t xml:space="preserve"> P</w:t>
      </w:r>
      <w:r w:rsidRPr="00E10329">
        <w:rPr>
          <w:rFonts w:ascii="Arial" w:hAnsi="Arial" w:cs="Arial"/>
          <w:color w:val="244061" w:themeColor="accent1" w:themeShade="80"/>
          <w:sz w:val="20"/>
          <w:szCs w:val="20"/>
        </w:rPr>
        <w:t>rosječne mjesečne neto plaće odjeljka djelatnosti 51 veće su za</w:t>
      </w:r>
      <w:r w:rsidR="00531798" w:rsidRPr="00E10329">
        <w:rPr>
          <w:rFonts w:ascii="Arial" w:hAnsi="Arial" w:cs="Arial"/>
          <w:color w:val="244061" w:themeColor="accent1" w:themeShade="80"/>
          <w:sz w:val="20"/>
          <w:szCs w:val="20"/>
        </w:rPr>
        <w:t xml:space="preserve"> 92,1</w:t>
      </w:r>
      <w:r w:rsidRPr="00E10329">
        <w:rPr>
          <w:rFonts w:ascii="Arial" w:hAnsi="Arial" w:cs="Arial"/>
          <w:color w:val="244061" w:themeColor="accent1" w:themeShade="80"/>
          <w:sz w:val="20"/>
          <w:szCs w:val="20"/>
        </w:rPr>
        <w:t xml:space="preserve"> % od prosječnih plaća poduzetnika na razini Hrvatske (</w:t>
      </w:r>
      <w:r w:rsidR="00531798" w:rsidRPr="00E10329">
        <w:rPr>
          <w:rFonts w:ascii="Arial" w:hAnsi="Arial" w:cs="Arial"/>
          <w:color w:val="244061" w:themeColor="accent1" w:themeShade="80"/>
          <w:sz w:val="20"/>
          <w:szCs w:val="20"/>
        </w:rPr>
        <w:t>5.140</w:t>
      </w:r>
      <w:r w:rsidRPr="00E10329">
        <w:rPr>
          <w:rFonts w:ascii="Arial" w:hAnsi="Arial" w:cs="Arial"/>
          <w:color w:val="244061" w:themeColor="accent1" w:themeShade="80"/>
          <w:sz w:val="20"/>
          <w:szCs w:val="20"/>
        </w:rPr>
        <w:t xml:space="preserve"> kuna). </w:t>
      </w:r>
    </w:p>
    <w:p w:rsidR="00E11C89" w:rsidRPr="00C10878" w:rsidRDefault="00DA7CFB" w:rsidP="00E11C89">
      <w:pPr>
        <w:tabs>
          <w:tab w:val="left" w:pos="1134"/>
        </w:tabs>
        <w:spacing w:before="180" w:after="0" w:line="240" w:lineRule="auto"/>
        <w:ind w:left="1134" w:hanging="1134"/>
        <w:jc w:val="both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E10329">
        <w:rPr>
          <w:rFonts w:ascii="Arial" w:hAnsi="Arial" w:cs="Arial"/>
          <w:b/>
          <w:color w:val="244061" w:themeColor="accent1" w:themeShade="80"/>
          <w:sz w:val="18"/>
          <w:szCs w:val="18"/>
        </w:rPr>
        <w:t>Grafikon 2</w:t>
      </w:r>
      <w:r w:rsidR="00E11C89" w:rsidRPr="00E10329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="00E11C89" w:rsidRPr="00E10329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  <w:t>Obračunata prosječna mjesečna neto plaća zaposlenih kod poduzetnika na razini RH, u odjeljku djelatnosti 51, skupini 51.1. te u skupini djelatnosti 51.2, u</w:t>
      </w:r>
      <w:r w:rsidR="00752A1D" w:rsidRPr="00E1032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2016</w:t>
      </w:r>
      <w:r w:rsidR="00E11C89" w:rsidRPr="00E10329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</w:p>
    <w:p w:rsidR="00E11C89" w:rsidRPr="008D74BD" w:rsidRDefault="00752A1D" w:rsidP="00E11C89">
      <w:pPr>
        <w:spacing w:before="120" w:after="0" w:line="260" w:lineRule="atLeast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noProof/>
          <w:color w:val="002060"/>
          <w:sz w:val="18"/>
          <w:szCs w:val="18"/>
          <w:lang w:eastAsia="hr-HR"/>
        </w:rPr>
        <w:drawing>
          <wp:inline distT="0" distB="0" distL="0" distR="0" wp14:anchorId="5D9F1870">
            <wp:extent cx="6066000" cy="230400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0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C89" w:rsidRPr="00E10329" w:rsidRDefault="00E11C89" w:rsidP="00E11C89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E103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752A1D" w:rsidRPr="00E103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izvještaja, obrada GFI-a za 2016</w:t>
      </w:r>
      <w:r w:rsidRPr="00E103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. godinu</w:t>
      </w:r>
    </w:p>
    <w:p w:rsidR="001F1DA2" w:rsidRPr="00E10329" w:rsidRDefault="00C10878" w:rsidP="00E11C89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tablici 2</w:t>
      </w:r>
      <w:r w:rsidR="00D85F5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656887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="00D85F5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rikaz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ani su </w:t>
      </w:r>
      <w:r w:rsidR="00D85F5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ci</w:t>
      </w:r>
      <w:r w:rsidR="00D85F59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koji su</w:t>
      </w:r>
      <w:r w:rsidR="001F1DA2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uspješno poslovali te se u navedenoj djelatnosti nalaze na vrhu rang liste prema ostvarenim 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ukupnim </w:t>
      </w:r>
      <w:r w:rsidR="001F1DA2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prihodima</w:t>
      </w:r>
      <w:r w:rsidR="00752A1D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2016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="005C767F"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D861B3" w:rsidRPr="00E05B10" w:rsidRDefault="00DF3C1F" w:rsidP="00207B57">
      <w:pPr>
        <w:spacing w:before="180" w:after="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 w:rsidRPr="00E103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2.</w:t>
      </w:r>
      <w:r w:rsidR="00C10878" w:rsidRPr="00E103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E103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Top 10 poduzetnika prema ukupnom</w:t>
      </w:r>
      <w:r w:rsidR="00D01839" w:rsidRPr="00E103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prihodu u 2016</w:t>
      </w:r>
      <w:r w:rsidR="000B4A7C" w:rsidRPr="00E103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C10878" w:rsidRPr="00E103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g.</w:t>
      </w:r>
      <w:r w:rsidR="000B4A7C" w:rsidRPr="00E103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</w:t>
      </w:r>
      <w:r w:rsidR="00FE026E" w:rsidRPr="00E103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odjeljku</w:t>
      </w:r>
      <w:r w:rsidRPr="00E103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djelatnosti </w:t>
      </w:r>
      <w:r w:rsidR="00FE026E" w:rsidRPr="00E103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51</w:t>
      </w:r>
      <w:r w:rsidR="0086266E" w:rsidRPr="00E1032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– Zračni prijevoz</w:t>
      </w:r>
    </w:p>
    <w:p w:rsidR="00EF0FC3" w:rsidRPr="00E05B10" w:rsidRDefault="00EF0FC3" w:rsidP="00207B57">
      <w:pPr>
        <w:spacing w:before="40" w:after="40" w:line="240" w:lineRule="auto"/>
        <w:ind w:left="6917" w:right="28" w:firstLine="709"/>
        <w:jc w:val="right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 w:rsidRPr="00E05B10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467"/>
        <w:gridCol w:w="1318"/>
        <w:gridCol w:w="4253"/>
        <w:gridCol w:w="1095"/>
        <w:gridCol w:w="1020"/>
        <w:gridCol w:w="1307"/>
      </w:tblGrid>
      <w:tr w:rsidR="00AA4694" w:rsidRPr="00E11C89" w:rsidTr="00351A0E">
        <w:trPr>
          <w:trHeight w:val="454"/>
        </w:trPr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bookmarkStart w:id="2" w:name="OLE_LINK3"/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R.</w:t>
            </w:r>
          </w:p>
          <w:p w:rsidR="00AA4694" w:rsidRPr="00AA4694" w:rsidRDefault="00AA4694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br.</w:t>
            </w:r>
          </w:p>
        </w:tc>
        <w:tc>
          <w:tcPr>
            <w:tcW w:w="13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AA4694" w:rsidRPr="00AA4694" w:rsidRDefault="00AA4694" w:rsidP="00AA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</w:tcPr>
          <w:p w:rsidR="00AA4694" w:rsidRPr="00AA4694" w:rsidRDefault="00AA4694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 poduzetnika</w:t>
            </w:r>
          </w:p>
        </w:tc>
        <w:tc>
          <w:tcPr>
            <w:tcW w:w="109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0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3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Dobit/gubitak razdoblja</w:t>
            </w:r>
          </w:p>
        </w:tc>
      </w:tr>
      <w:tr w:rsidR="00AA4694" w:rsidRPr="00E11C89" w:rsidTr="00351A0E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A4694" w:rsidRPr="009A5B80" w:rsidRDefault="00AA4694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AA4694" w:rsidRPr="009A5B80" w:rsidRDefault="003957D1" w:rsidP="00AA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957D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24640993045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A4694" w:rsidRPr="009A5B80" w:rsidRDefault="007E2A2F" w:rsidP="00BD71C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0" w:history="1">
              <w:r w:rsidR="00351A0E" w:rsidRPr="00ED2ABD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Croatia Airlines </w:t>
              </w:r>
              <w:r w:rsidR="00BD71C3" w:rsidRPr="00ED2ABD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d.d.</w:t>
              </w:r>
            </w:hyperlink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A4694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A4694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1.609.989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A4694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8.042</w:t>
            </w:r>
          </w:p>
        </w:tc>
      </w:tr>
      <w:tr w:rsidR="00D01839" w:rsidRPr="00E11C89" w:rsidTr="00351A0E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01839" w:rsidRPr="009A5B80" w:rsidRDefault="00D01839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D01839" w:rsidRPr="009A5B80" w:rsidRDefault="00D01839" w:rsidP="007F2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5E4DBB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01729392715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1839" w:rsidRPr="009A5B80" w:rsidRDefault="007E2A2F" w:rsidP="007F263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1" w:history="1">
              <w:r w:rsidR="00D01839" w:rsidRPr="00ED2ABD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TRADE AIR d.o.o.</w:t>
              </w:r>
            </w:hyperlink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115.651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20.996</w:t>
            </w:r>
          </w:p>
        </w:tc>
      </w:tr>
      <w:tr w:rsidR="00D01839" w:rsidRPr="00E11C89" w:rsidTr="00351A0E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01839" w:rsidRPr="009A5B80" w:rsidRDefault="00D01839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D01839" w:rsidRPr="009A5B80" w:rsidRDefault="00D01839" w:rsidP="007F2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08184408943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1839" w:rsidRPr="009A5B80" w:rsidRDefault="007E2A2F" w:rsidP="007F263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2" w:history="1">
              <w:r w:rsidR="00D01839" w:rsidRPr="00ED2ABD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Deutsche Lufthansa AG, Podružnica Zagreb</w:t>
              </w:r>
            </w:hyperlink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103.848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88.788</w:t>
            </w:r>
          </w:p>
        </w:tc>
      </w:tr>
      <w:tr w:rsidR="00D01839" w:rsidRPr="00E11C89" w:rsidTr="00351A0E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01839" w:rsidRPr="009A5B80" w:rsidRDefault="00D01839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D01839" w:rsidRPr="009A5B80" w:rsidRDefault="00D01839" w:rsidP="00AA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957D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19832391108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1839" w:rsidRPr="009A5B80" w:rsidRDefault="007E2A2F" w:rsidP="00AA4694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3" w:history="1">
              <w:r w:rsidR="00D01839" w:rsidRPr="00ED2ABD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LIMITLESS AIRWAYS d.o.o.</w:t>
              </w:r>
            </w:hyperlink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91.714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-6.924</w:t>
            </w:r>
          </w:p>
        </w:tc>
      </w:tr>
      <w:tr w:rsidR="00D01839" w:rsidRPr="00E11C89" w:rsidTr="00351A0E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01839" w:rsidRPr="009A5B80" w:rsidRDefault="00D01839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D01839" w:rsidRPr="009A5B80" w:rsidRDefault="00D01839" w:rsidP="00EC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957D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20373121734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1839" w:rsidRPr="009A5B80" w:rsidRDefault="007E2A2F" w:rsidP="00EC774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4" w:history="1">
              <w:r w:rsidR="00D01839" w:rsidRPr="00ED2ABD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Austrian Airlines AG, Podružnica Zagreb</w:t>
              </w:r>
            </w:hyperlink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32.368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24.816</w:t>
            </w:r>
          </w:p>
        </w:tc>
      </w:tr>
      <w:tr w:rsidR="00D01839" w:rsidRPr="00E11C89" w:rsidTr="00351A0E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01839" w:rsidRPr="009A5B80" w:rsidRDefault="00D01839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D01839" w:rsidRPr="009A5B80" w:rsidRDefault="00D01839" w:rsidP="007F2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F852C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40023175721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1839" w:rsidRPr="003F30F6" w:rsidRDefault="007E2A2F" w:rsidP="007F263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vertAlign w:val="superscript"/>
                <w:lang w:eastAsia="hr-HR"/>
              </w:rPr>
            </w:pPr>
            <w:hyperlink r:id="rId15" w:history="1">
              <w:r w:rsidR="00D01839" w:rsidRPr="0062078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SKY VISION d.o.o.</w:t>
              </w:r>
            </w:hyperlink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31.855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-3.363</w:t>
            </w:r>
          </w:p>
        </w:tc>
      </w:tr>
      <w:tr w:rsidR="00D01839" w:rsidRPr="00E11C89" w:rsidTr="00351A0E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01839" w:rsidRPr="009A5B80" w:rsidRDefault="00D01839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D01839" w:rsidRPr="009A5B80" w:rsidRDefault="00D01839" w:rsidP="007F2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957D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27095944238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1839" w:rsidRPr="009A5B80" w:rsidRDefault="007E2A2F" w:rsidP="007F263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6" w:history="1">
              <w:r w:rsidR="00D01839" w:rsidRPr="0062078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JUNG SKY d.o.o.</w:t>
              </w:r>
            </w:hyperlink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23.741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712</w:t>
            </w:r>
          </w:p>
        </w:tc>
      </w:tr>
      <w:tr w:rsidR="00D01839" w:rsidRPr="00E11C89" w:rsidTr="00351A0E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01839" w:rsidRPr="009A5B80" w:rsidRDefault="00D01839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D01839" w:rsidRPr="009A5B80" w:rsidRDefault="00D01839" w:rsidP="007F2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3957D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24689759592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1839" w:rsidRPr="009A5B80" w:rsidRDefault="007E2A2F" w:rsidP="007F263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7" w:history="1">
              <w:r w:rsidR="00D01839" w:rsidRPr="0062078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EUROPSKI OBALNI AVIOPRIJEVOZNIK d.o.o.</w:t>
              </w:r>
            </w:hyperlink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20.403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-58.031</w:t>
            </w:r>
          </w:p>
        </w:tc>
      </w:tr>
      <w:tr w:rsidR="00D01839" w:rsidRPr="00E11C89" w:rsidTr="00351A0E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01839" w:rsidRPr="009A5B80" w:rsidRDefault="00D01839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D01839" w:rsidRPr="009A5B80" w:rsidRDefault="00D01839" w:rsidP="00EC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41542322344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1839" w:rsidRPr="009A5B80" w:rsidRDefault="007E2A2F" w:rsidP="00EC774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8" w:history="1">
              <w:r w:rsidR="00D01839" w:rsidRPr="0062078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LUFTHANSA CARGO AG </w:t>
              </w:r>
              <w:r w:rsidR="00351A0E" w:rsidRPr="0062078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Podružnica</w:t>
              </w:r>
              <w:r w:rsidR="00D01839" w:rsidRPr="0062078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</w:t>
              </w:r>
              <w:r w:rsidR="00351A0E" w:rsidRPr="0062078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Zagreb</w:t>
              </w:r>
            </w:hyperlink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0228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0228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19.918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0228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8.789</w:t>
            </w:r>
          </w:p>
        </w:tc>
      </w:tr>
      <w:tr w:rsidR="00D01839" w:rsidRPr="00E11C89" w:rsidTr="00351A0E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01839" w:rsidRPr="009A5B80" w:rsidRDefault="00D01839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D01839" w:rsidRPr="009A5B80" w:rsidRDefault="00D01839" w:rsidP="007F2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</w:t>
            </w:r>
            <w:r w:rsidRPr="00F852CA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4866847251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1839" w:rsidRPr="009A5B80" w:rsidRDefault="007E2A2F" w:rsidP="007F263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9" w:history="1">
              <w:r w:rsidR="00D01839" w:rsidRPr="0062078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KRILA d.o.o.</w:t>
              </w:r>
            </w:hyperlink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18.537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</w:t>
            </w:r>
          </w:p>
        </w:tc>
      </w:tr>
      <w:tr w:rsidR="00D01839" w:rsidRPr="00E11C89" w:rsidTr="00351A0E">
        <w:trPr>
          <w:trHeight w:val="283"/>
        </w:trPr>
        <w:tc>
          <w:tcPr>
            <w:tcW w:w="60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01839" w:rsidRPr="009A5B80" w:rsidRDefault="00D01839" w:rsidP="00B5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10 rangiranih poduzetnika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D01839" w:rsidRPr="00F02322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1.113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D01839" w:rsidRPr="00F02322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2.068.024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D01839" w:rsidRPr="00F02322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83.862</w:t>
            </w:r>
          </w:p>
        </w:tc>
      </w:tr>
      <w:tr w:rsidR="00D01839" w:rsidRPr="00E11C89" w:rsidTr="00351A0E">
        <w:trPr>
          <w:trHeight w:val="283"/>
        </w:trPr>
        <w:tc>
          <w:tcPr>
            <w:tcW w:w="60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D01839" w:rsidRPr="009A5B80" w:rsidRDefault="00D01839" w:rsidP="00B5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svi poduzetnici odjeljka djelatnosti 51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D01839" w:rsidRPr="0031406A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1.164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D01839" w:rsidRPr="0031406A" w:rsidRDefault="00D01839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2.132.542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D01839" w:rsidRPr="0031406A" w:rsidRDefault="00D01839" w:rsidP="00C403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D01839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81.468</w:t>
            </w:r>
          </w:p>
        </w:tc>
      </w:tr>
    </w:tbl>
    <w:bookmarkEnd w:id="2"/>
    <w:p w:rsidR="007C103A" w:rsidRDefault="007C103A" w:rsidP="007C103A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E103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D01839" w:rsidRPr="00E103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izvještaja, obrada GFI-a za 2016</w:t>
      </w:r>
      <w:r w:rsidRPr="00E103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. </w:t>
      </w:r>
      <w:r w:rsidR="00351A0E" w:rsidRPr="00E103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G</w:t>
      </w:r>
      <w:r w:rsidRPr="00E10329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odinu</w:t>
      </w:r>
    </w:p>
    <w:p w:rsidR="00351A0E" w:rsidRPr="00E05B10" w:rsidRDefault="00351A0E" w:rsidP="00351A0E">
      <w:pPr>
        <w:widowControl w:val="0"/>
        <w:spacing w:before="180" w:after="0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Prvo na rang listi po ukupnim prihodima u 2016. godini je društvo </w:t>
      </w:r>
      <w:hyperlink r:id="rId20" w:history="1">
        <w:r w:rsidRPr="00E10329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koje ima udio od 75,5 % u ukupnim prihodima odjeljka 51 – Zračni prijevoz.</w:t>
      </w:r>
      <w:r w:rsidRPr="00351A0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Jednako tako veliki je udio </w:t>
      </w:r>
      <w:hyperlink r:id="rId21" w:history="1">
        <w:r w:rsidRPr="00E10329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Pr="00E1032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broju zaposlenih u odjeljku 51, od 77,5 %.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821"/>
      </w:tblGrid>
      <w:tr w:rsidR="00C21B00" w:rsidTr="00B02A78">
        <w:tc>
          <w:tcPr>
            <w:tcW w:w="5812" w:type="dxa"/>
          </w:tcPr>
          <w:p w:rsidR="00C21B00" w:rsidRPr="00E10329" w:rsidRDefault="009161DA" w:rsidP="00E11C89">
            <w:pPr>
              <w:pageBreakBefore/>
              <w:tabs>
                <w:tab w:val="left" w:pos="1159"/>
              </w:tabs>
              <w:ind w:left="1168" w:hanging="1168"/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eastAsia="hr-HR"/>
              </w:rPr>
            </w:pPr>
            <w:r w:rsidRPr="00E10329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Grafikon 3</w:t>
            </w:r>
            <w:r w:rsidR="00C21B00" w:rsidRPr="00E10329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.</w:t>
            </w:r>
            <w:r w:rsidR="00C21B00" w:rsidRPr="00E10329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ab/>
              <w:t xml:space="preserve">Udio </w:t>
            </w:r>
            <w:hyperlink r:id="rId22" w:history="1">
              <w:r w:rsidR="00C21B00" w:rsidRPr="00E10329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Croatia Airlines d.d.</w:t>
              </w:r>
            </w:hyperlink>
            <w:r w:rsidR="00C21B00" w:rsidRPr="00E10329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u ukupnom prihodu odjeljka djelatn</w:t>
            </w:r>
            <w:r w:rsidR="00E229A8" w:rsidRPr="00E10329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osti 51 </w:t>
            </w:r>
            <w:r w:rsidR="00DF6A81" w:rsidRPr="00E10329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– Zračni prijevoz u 2016</w:t>
            </w:r>
            <w:r w:rsidR="00C21B00" w:rsidRPr="00E10329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. g.</w:t>
            </w:r>
          </w:p>
        </w:tc>
        <w:tc>
          <w:tcPr>
            <w:tcW w:w="3821" w:type="dxa"/>
            <w:vMerge w:val="restart"/>
            <w:vAlign w:val="center"/>
          </w:tcPr>
          <w:p w:rsidR="00C21B00" w:rsidRDefault="00FC06EF" w:rsidP="009F3DE2">
            <w:pPr>
              <w:widowControl w:val="0"/>
              <w:spacing w:before="120" w:line="276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</w:pPr>
            <w:r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P</w:t>
            </w:r>
            <w:r w:rsidR="00C21B00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rosječna plaća zaposleni</w:t>
            </w:r>
            <w:r w:rsidR="00375FDE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h u </w:t>
            </w:r>
            <w:hyperlink r:id="rId23" w:history="1">
              <w:r w:rsidR="00375FDE" w:rsidRPr="00E10329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hr-HR"/>
                </w:rPr>
                <w:t>Croatia Airlines d.d.</w:t>
              </w:r>
            </w:hyperlink>
            <w:r w:rsidR="00351A0E">
              <w:rPr>
                <w:rStyle w:val="FootnoteReference"/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  <w:footnoteReference w:id="1"/>
            </w:r>
            <w:r w:rsidR="00C67CC5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u 2016</w:t>
            </w:r>
            <w:r w:rsidR="00C21B00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. godini iznosila </w:t>
            </w:r>
            <w:r w:rsidR="00C67CC5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10.618</w:t>
            </w:r>
            <w:r w:rsidR="00C21B00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k</w:t>
            </w:r>
            <w:r w:rsidR="00792367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u</w:t>
            </w:r>
            <w:r w:rsidR="00C21B00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n</w:t>
            </w:r>
            <w:r w:rsidR="00792367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a</w:t>
            </w:r>
            <w:r w:rsidR="00E82720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što je </w:t>
            </w:r>
            <w:r w:rsidR="00E82720" w:rsidRPr="00F66CD6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za </w:t>
            </w:r>
            <w:r w:rsidR="00C67CC5" w:rsidRPr="00F66CD6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7,5</w:t>
            </w:r>
            <w:r w:rsidR="00723205" w:rsidRPr="00F66CD6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</w:t>
            </w:r>
            <w:r w:rsidR="00E82720" w:rsidRPr="00F66CD6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%</w:t>
            </w:r>
            <w:r w:rsidR="00E82720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više </w:t>
            </w:r>
            <w:r w:rsidR="00C21B00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u odnosu na prosječnu mjesečnu plaću zaposlenih kod poduzetnika u zračnom </w:t>
            </w:r>
            <w:r w:rsidR="00FF14F2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prijevozu</w:t>
            </w:r>
            <w:r w:rsidR="00C21B00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(</w:t>
            </w:r>
            <w:r w:rsidR="00656887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NKD</w:t>
            </w:r>
            <w:r w:rsidR="00C21B00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51), koja je iznosila </w:t>
            </w:r>
            <w:r w:rsidR="009F3DE2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9.876</w:t>
            </w:r>
            <w:r w:rsidR="00C21B00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kuna</w:t>
            </w:r>
            <w:r w:rsidR="00792367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,</w:t>
            </w:r>
            <w:r w:rsidR="00792367" w:rsidRPr="00E10329">
              <w:t xml:space="preserve"> </w:t>
            </w:r>
            <w:r w:rsidR="00792367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i za </w:t>
            </w:r>
            <w:r w:rsidR="009F3DE2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106,6</w:t>
            </w:r>
            <w:r w:rsidR="00723205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</w:t>
            </w:r>
            <w:r w:rsidR="00792367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% više od prosječne plaće zaposlenih kod poduzetnika na razini H</w:t>
            </w:r>
            <w:r w:rsidR="00B02A78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rvatske</w:t>
            </w:r>
            <w:r w:rsidR="00E11C89" w:rsidRPr="00E10329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.</w:t>
            </w:r>
          </w:p>
          <w:p w:rsidR="00351A0E" w:rsidRPr="00E10329" w:rsidRDefault="00351A0E" w:rsidP="009F3DE2">
            <w:pPr>
              <w:widowControl w:val="0"/>
              <w:spacing w:before="120" w:line="276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</w:pPr>
            <w:r w:rsidRPr="00EA1266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Društvo </w:t>
            </w:r>
            <w:hyperlink r:id="rId24" w:history="1">
              <w:r w:rsidRPr="00EA126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hr-HR"/>
                </w:rPr>
                <w:t>Croatia Airlines d.d.</w:t>
              </w:r>
            </w:hyperlink>
            <w:r w:rsidRPr="00EA1266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i u 2016. godini je ostvarilo dobit, s tim da je ostvaren manji ukupan prihod u odnosu na prethodno razdoblje, od 2011. do 2013. godine, no u odnosu na 2014. g., ukupan prihod je veći za 1,0 %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, a</w:t>
            </w:r>
            <w:r w:rsidRPr="00EA1266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u odnosu na 2015. g. veći je za 0,3 %.</w:t>
            </w:r>
          </w:p>
        </w:tc>
      </w:tr>
      <w:tr w:rsidR="00C21B00" w:rsidTr="00B02A78">
        <w:tc>
          <w:tcPr>
            <w:tcW w:w="5812" w:type="dxa"/>
          </w:tcPr>
          <w:p w:rsidR="00C21B00" w:rsidRDefault="00095315" w:rsidP="00095315">
            <w:pPr>
              <w:spacing w:before="120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eastAsia="hr-HR"/>
              </w:rPr>
              <w:drawing>
                <wp:inline distT="0" distB="0" distL="0" distR="0" wp14:anchorId="1EA8865B">
                  <wp:extent cx="3590924" cy="23050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2800" cy="2306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vMerge/>
          </w:tcPr>
          <w:p w:rsidR="00C21B00" w:rsidRDefault="00C21B00" w:rsidP="00D861B3">
            <w:pPr>
              <w:spacing w:before="60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hr-HR"/>
              </w:rPr>
            </w:pPr>
          </w:p>
        </w:tc>
      </w:tr>
    </w:tbl>
    <w:p w:rsidR="00182A52" w:rsidRPr="00E10329" w:rsidRDefault="00D3598F" w:rsidP="00095315">
      <w:pPr>
        <w:spacing w:after="0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E10329">
        <w:rPr>
          <w:rFonts w:ascii="Arial" w:eastAsia="Calibri" w:hAnsi="Arial" w:cs="Arial"/>
          <w:i/>
          <w:color w:val="244061" w:themeColor="accent1" w:themeShade="80"/>
          <w:sz w:val="16"/>
          <w:szCs w:val="16"/>
        </w:rPr>
        <w:t xml:space="preserve">Izvor: Fina, Registar godišnjih financijskih </w:t>
      </w:r>
      <w:r w:rsidR="00095315" w:rsidRPr="00E10329">
        <w:rPr>
          <w:rFonts w:ascii="Arial" w:eastAsia="Calibri" w:hAnsi="Arial" w:cs="Arial"/>
          <w:i/>
          <w:color w:val="244061" w:themeColor="accent1" w:themeShade="80"/>
          <w:sz w:val="16"/>
          <w:szCs w:val="16"/>
        </w:rPr>
        <w:t>izvještaja, obrada GFI-a za 2016</w:t>
      </w:r>
      <w:r w:rsidRPr="00E10329">
        <w:rPr>
          <w:rFonts w:ascii="Arial" w:eastAsia="Calibri" w:hAnsi="Arial" w:cs="Arial"/>
          <w:i/>
          <w:color w:val="244061" w:themeColor="accent1" w:themeShade="80"/>
          <w:sz w:val="16"/>
          <w:szCs w:val="16"/>
        </w:rPr>
        <w:t>. godinu</w:t>
      </w:r>
    </w:p>
    <w:p w:rsidR="00806012" w:rsidRPr="00E10329" w:rsidRDefault="00D34872" w:rsidP="00836B0E">
      <w:pPr>
        <w:spacing w:before="180"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6E78E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</w:t>
      </w:r>
      <w:r w:rsidR="00806012" w:rsidRPr="006E78E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ada se promatraju rezultati poslovanja poduzetnika u djelatnosti zračnog prijevoza</w:t>
      </w:r>
      <w:r w:rsidR="00501222" w:rsidRPr="006E78E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kroz r</w:t>
      </w:r>
      <w:bookmarkStart w:id="3" w:name="_GoBack"/>
      <w:bookmarkEnd w:id="3"/>
      <w:r w:rsidR="00501222" w:rsidRPr="006E78E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azdoblje od 2008. do 201</w:t>
      </w:r>
      <w:r w:rsidR="00B94D27" w:rsidRPr="006E78E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="00806012" w:rsidRPr="006E78E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godine, zaključak je da na rezultate poduzetnika u tom odjeljku djelatnosti bitno utječu rezultati poslovanj</w:t>
      </w:r>
      <w:r w:rsidR="00723205" w:rsidRPr="006E78E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društva </w:t>
      </w:r>
      <w:hyperlink r:id="rId26" w:history="1">
        <w:r w:rsidR="00723205" w:rsidRPr="006E78EB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="002D3065" w:rsidRPr="006E78EB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2D3065" w:rsidRPr="006E78E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što je prezentirano u grafikonu 3.</w:t>
      </w:r>
    </w:p>
    <w:p w:rsidR="002D3065" w:rsidRDefault="002D3065" w:rsidP="002D3065">
      <w:pPr>
        <w:spacing w:before="180" w:after="60" w:line="240" w:lineRule="auto"/>
        <w:ind w:left="1134" w:hanging="1134"/>
        <w:jc w:val="both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E1032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Grafik</w:t>
      </w:r>
      <w:r w:rsidR="00303FD5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on 4</w:t>
      </w:r>
      <w:r w:rsidRPr="00E1032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 w:rsidRPr="00E1032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  <w:t xml:space="preserve">Usporedba ukupnih prihoda društva </w:t>
      </w:r>
      <w:hyperlink r:id="rId27" w:history="1">
        <w:r w:rsidRPr="00E10329">
          <w:rPr>
            <w:rStyle w:val="Hyperlink"/>
            <w:rFonts w:ascii="Arial" w:eastAsia="Calibri" w:hAnsi="Arial" w:cs="Arial"/>
            <w:b/>
            <w:sz w:val="18"/>
            <w:szCs w:val="18"/>
          </w:rPr>
          <w:t>Croatia Airlines d.d.</w:t>
        </w:r>
      </w:hyperlink>
      <w:r w:rsidRPr="00E1032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svih poduzetnika u odjeljku 51 – Zračni prijevoz, u razdoblju od 2008. do 2016. godine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E05B10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p w:rsidR="002D3065" w:rsidRDefault="002D3065" w:rsidP="00EF1987">
      <w:pPr>
        <w:spacing w:before="60" w:after="0" w:line="240" w:lineRule="auto"/>
        <w:ind w:left="1134" w:hanging="1134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20"/>
          <w:szCs w:val="20"/>
          <w:lang w:eastAsia="hr-HR"/>
        </w:rPr>
        <w:drawing>
          <wp:inline distT="0" distB="0" distL="0" distR="0" wp14:anchorId="582B2EDC" wp14:editId="0BB1A30A">
            <wp:extent cx="6048375" cy="2266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176" cy="22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F5F" w:rsidRDefault="002D3065" w:rsidP="00EF1987">
      <w:pPr>
        <w:spacing w:before="60" w:after="0" w:line="360" w:lineRule="auto"/>
        <w:ind w:left="1134" w:hanging="1134"/>
        <w:jc w:val="both"/>
        <w:rPr>
          <w:rFonts w:ascii="Arial" w:eastAsia="Times New Roman" w:hAnsi="Arial"/>
          <w:i/>
          <w:color w:val="1F497D"/>
          <w:sz w:val="2"/>
          <w:szCs w:val="16"/>
          <w:lang w:eastAsia="hr-HR"/>
        </w:rPr>
      </w:pPr>
      <w:r w:rsidRPr="002D3065">
        <w:rPr>
          <w:noProof/>
          <w:lang w:eastAsia="hr-HR"/>
        </w:rPr>
        <w:drawing>
          <wp:inline distT="0" distB="0" distL="0" distR="0" wp14:anchorId="45EAE340" wp14:editId="5F1CF892">
            <wp:extent cx="6048375" cy="609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60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65" w:rsidRDefault="002D3065" w:rsidP="00234428">
      <w:pPr>
        <w:spacing w:after="0" w:line="240" w:lineRule="auto"/>
        <w:jc w:val="both"/>
        <w:rPr>
          <w:rFonts w:ascii="Arial" w:eastAsia="Calibri" w:hAnsi="Arial" w:cs="Arial"/>
          <w:i/>
          <w:color w:val="002060"/>
          <w:sz w:val="16"/>
          <w:szCs w:val="16"/>
        </w:rPr>
      </w:pPr>
      <w:r w:rsidRPr="00E10329">
        <w:rPr>
          <w:rFonts w:ascii="Arial" w:eastAsia="Calibri" w:hAnsi="Arial" w:cs="Arial"/>
          <w:i/>
          <w:color w:val="002060"/>
          <w:sz w:val="16"/>
          <w:szCs w:val="16"/>
        </w:rPr>
        <w:t>Izvor: Fina, Registar godišnjih financijskih izvještaja, obrada GFI-a za 2016. godinu</w:t>
      </w:r>
    </w:p>
    <w:p w:rsidR="002D3065" w:rsidRDefault="002D3065" w:rsidP="002D3065">
      <w:pPr>
        <w:spacing w:after="0" w:line="360" w:lineRule="auto"/>
        <w:ind w:left="1134" w:hanging="1134"/>
        <w:jc w:val="both"/>
        <w:rPr>
          <w:rFonts w:ascii="Arial" w:eastAsia="Times New Roman" w:hAnsi="Arial"/>
          <w:i/>
          <w:color w:val="1F497D"/>
          <w:sz w:val="2"/>
          <w:szCs w:val="16"/>
          <w:lang w:eastAsia="hr-HR"/>
        </w:rPr>
      </w:pPr>
    </w:p>
    <w:p w:rsidR="002D3065" w:rsidRPr="00452023" w:rsidRDefault="002D3065" w:rsidP="00DF3F5F">
      <w:pPr>
        <w:pBdr>
          <w:bottom w:val="single" w:sz="12" w:space="9" w:color="auto"/>
        </w:pBdr>
        <w:spacing w:after="0" w:line="240" w:lineRule="auto"/>
        <w:rPr>
          <w:rFonts w:ascii="Arial" w:eastAsia="Times New Roman" w:hAnsi="Arial"/>
          <w:i/>
          <w:color w:val="1F497D"/>
          <w:sz w:val="2"/>
          <w:szCs w:val="16"/>
          <w:lang w:eastAsia="hr-HR"/>
        </w:rPr>
      </w:pPr>
    </w:p>
    <w:p w:rsidR="00EF1987" w:rsidRPr="006720DE" w:rsidRDefault="00EF1987" w:rsidP="00EF1987">
      <w:pPr>
        <w:spacing w:before="60" w:after="0" w:line="240" w:lineRule="auto"/>
        <w:jc w:val="both"/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</w:pPr>
      <w:r w:rsidRPr="006720DE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30" w:history="1">
        <w:r w:rsidRPr="006720DE">
          <w:rPr>
            <w:rStyle w:val="Hyperlink"/>
            <w:rFonts w:ascii="Arial" w:eastAsia="Times New Roman" w:hAnsi="Arial" w:cs="Arial"/>
            <w:i/>
            <w:sz w:val="18"/>
            <w:szCs w:val="18"/>
            <w:lang w:eastAsia="hr-HR"/>
          </w:rPr>
          <w:t>standardnim analizama</w:t>
        </w:r>
      </w:hyperlink>
      <w:r w:rsidRPr="006720DE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 xml:space="preserve"> rezultata poslovanja poduzetnika RH, po županijama i po gradovima i općinama u 2</w:t>
      </w:r>
      <w:r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016</w:t>
      </w:r>
      <w:r w:rsidRPr="006720DE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. godini.</w:t>
      </w:r>
    </w:p>
    <w:p w:rsidR="00EF1987" w:rsidRPr="006720DE" w:rsidRDefault="00EF1987" w:rsidP="00EF1987">
      <w:pPr>
        <w:spacing w:before="60" w:after="0" w:line="240" w:lineRule="auto"/>
        <w:jc w:val="both"/>
        <w:rPr>
          <w:rFonts w:ascii="Arial" w:hAnsi="Arial" w:cs="Arial"/>
          <w:i/>
          <w:color w:val="244061"/>
          <w:sz w:val="18"/>
          <w:szCs w:val="18"/>
          <w:lang w:eastAsia="hr-HR"/>
        </w:rPr>
      </w:pPr>
      <w:r w:rsidRPr="006720DE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6720DE">
        <w:rPr>
          <w:rFonts w:ascii="Arial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31" w:history="1">
        <w:r w:rsidRPr="006720DE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6720DE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6720DE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6720DE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32" w:history="1">
        <w:r w:rsidRPr="006720DE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</w:hyperlink>
      <w:r w:rsidRPr="006720DE">
        <w:rPr>
          <w:rFonts w:ascii="Arial" w:hAnsi="Arial" w:cs="Arial"/>
          <w:i/>
          <w:color w:val="0000FF"/>
          <w:sz w:val="18"/>
          <w:szCs w:val="18"/>
          <w:u w:val="single"/>
          <w:lang w:eastAsia="hr-HR"/>
        </w:rPr>
        <w:t>,</w:t>
      </w:r>
      <w:r w:rsidRPr="006720DE">
        <w:rPr>
          <w:rFonts w:ascii="Arial" w:hAnsi="Arial" w:cs="Arial"/>
          <w:i/>
          <w:color w:val="0000FF"/>
          <w:sz w:val="18"/>
          <w:szCs w:val="18"/>
          <w:lang w:eastAsia="hr-HR"/>
        </w:rPr>
        <w:t xml:space="preserve"> </w:t>
      </w:r>
      <w:r w:rsidRPr="006720DE">
        <w:rPr>
          <w:rFonts w:ascii="Arial" w:hAnsi="Arial"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33" w:history="1">
        <w:r w:rsidRPr="006720DE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info.BIZ</w:t>
        </w:r>
      </w:hyperlink>
    </w:p>
    <w:p w:rsidR="00646724" w:rsidRPr="00646724" w:rsidRDefault="00EF1987" w:rsidP="00836B0E">
      <w:pPr>
        <w:spacing w:before="60" w:after="0" w:line="240" w:lineRule="auto"/>
        <w:jc w:val="both"/>
        <w:rPr>
          <w:rStyle w:val="Hyperlink"/>
          <w:rFonts w:ascii="Arial" w:eastAsia="Calibri" w:hAnsi="Arial" w:cs="Arial"/>
          <w:color w:val="244061" w:themeColor="accent1" w:themeShade="80"/>
          <w:sz w:val="18"/>
          <w:szCs w:val="18"/>
          <w:u w:val="none"/>
        </w:rPr>
      </w:pPr>
      <w:r w:rsidRPr="006720DE">
        <w:rPr>
          <w:rFonts w:ascii="Arial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34" w:history="1">
        <w:r w:rsidRPr="006720DE">
          <w:rPr>
            <w:rStyle w:val="Hyperlink"/>
            <w:rFonts w:ascii="Arial" w:hAnsi="Arial" w:cs="Arial"/>
            <w:bCs/>
            <w:i/>
            <w:sz w:val="18"/>
            <w:szCs w:val="18"/>
          </w:rPr>
          <w:t>FINA InfoBlokade</w:t>
        </w:r>
      </w:hyperlink>
      <w:r w:rsidRPr="006720DE">
        <w:rPr>
          <w:rFonts w:ascii="Arial" w:hAnsi="Arial" w:cs="Arial"/>
          <w:bCs/>
          <w:i/>
          <w:color w:val="17365D"/>
          <w:sz w:val="18"/>
          <w:szCs w:val="18"/>
        </w:rPr>
        <w:t xml:space="preserve"> slanjem SMS poruke na broj 818058, te korištenjem </w:t>
      </w:r>
      <w:hyperlink r:id="rId35" w:history="1">
        <w:r w:rsidRPr="006720DE">
          <w:rPr>
            <w:rFonts w:ascii="Arial" w:hAnsi="Arial" w:cs="Arial"/>
            <w:bCs/>
            <w:i/>
            <w:color w:val="0000FF"/>
            <w:sz w:val="18"/>
            <w:szCs w:val="18"/>
            <w:u w:val="single"/>
          </w:rPr>
          <w:t>WEB aplikacije JRR</w:t>
        </w:r>
      </w:hyperlink>
      <w:r w:rsidRPr="006720DE">
        <w:rPr>
          <w:rFonts w:ascii="Arial" w:hAnsi="Arial"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36" w:history="1">
        <w:r w:rsidRPr="006720DE">
          <w:rPr>
            <w:rFonts w:ascii="Arial" w:hAnsi="Arial" w:cs="Arial"/>
            <w:bCs/>
            <w:i/>
            <w:color w:val="0000FF"/>
            <w:sz w:val="18"/>
            <w:szCs w:val="18"/>
            <w:u w:val="single"/>
          </w:rPr>
          <w:t>Jedinstvenom registru računa</w:t>
        </w:r>
      </w:hyperlink>
      <w:r w:rsidRPr="006720DE">
        <w:rPr>
          <w:rFonts w:ascii="Arial" w:hAnsi="Arial"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</w:p>
    <w:sectPr w:rsidR="00646724" w:rsidRPr="00646724" w:rsidSect="00351A0E">
      <w:headerReference w:type="default" r:id="rId37"/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2F" w:rsidRDefault="007E2A2F" w:rsidP="008D74BD">
      <w:pPr>
        <w:spacing w:after="0" w:line="240" w:lineRule="auto"/>
      </w:pPr>
      <w:r>
        <w:separator/>
      </w:r>
    </w:p>
  </w:endnote>
  <w:endnote w:type="continuationSeparator" w:id="0">
    <w:p w:rsidR="007E2A2F" w:rsidRDefault="007E2A2F" w:rsidP="008D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2F" w:rsidRDefault="007E2A2F" w:rsidP="008D74BD">
      <w:pPr>
        <w:spacing w:after="0" w:line="240" w:lineRule="auto"/>
      </w:pPr>
      <w:r>
        <w:separator/>
      </w:r>
    </w:p>
  </w:footnote>
  <w:footnote w:type="continuationSeparator" w:id="0">
    <w:p w:rsidR="007E2A2F" w:rsidRDefault="007E2A2F" w:rsidP="008D74BD">
      <w:pPr>
        <w:spacing w:after="0" w:line="240" w:lineRule="auto"/>
      </w:pPr>
      <w:r>
        <w:continuationSeparator/>
      </w:r>
    </w:p>
  </w:footnote>
  <w:footnote w:id="1">
    <w:p w:rsidR="00351A0E" w:rsidRPr="00351A0E" w:rsidRDefault="00351A0E" w:rsidP="003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351A0E">
        <w:rPr>
          <w:rStyle w:val="FootnoteReference"/>
          <w:rFonts w:ascii="Arial" w:hAnsi="Arial" w:cs="Arial"/>
          <w:sz w:val="17"/>
          <w:szCs w:val="17"/>
        </w:rPr>
        <w:footnoteRef/>
      </w:r>
      <w:r w:rsidRPr="00351A0E">
        <w:rPr>
          <w:rFonts w:ascii="Arial" w:hAnsi="Arial" w:cs="Arial"/>
          <w:sz w:val="17"/>
          <w:szCs w:val="17"/>
        </w:rPr>
        <w:t xml:space="preserve"> </w:t>
      </w:r>
      <w:r w:rsidRPr="00351A0E">
        <w:rPr>
          <w:rFonts w:ascii="Arial" w:hAnsi="Arial" w:cs="Arial"/>
          <w:color w:val="244061" w:themeColor="accent1" w:themeShade="80"/>
          <w:sz w:val="17"/>
          <w:szCs w:val="17"/>
        </w:rPr>
        <w:t xml:space="preserve">Društvo je osnovano 7. kolovoza 1989. godine kao dioničko društvo pod nazivom Zagreb Airlines d.d., a od 23. srpnja 1990. godine mijenja naziv u </w:t>
      </w:r>
      <w:hyperlink r:id="rId1" w:history="1">
        <w:r w:rsidRPr="00351A0E">
          <w:rPr>
            <w:rStyle w:val="Hyperlink"/>
            <w:rFonts w:ascii="Arial" w:hAnsi="Arial" w:cs="Arial"/>
            <w:sz w:val="17"/>
            <w:szCs w:val="17"/>
          </w:rPr>
          <w:t>Croatia Airlines d.d.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BD" w:rsidRPr="00207B57" w:rsidRDefault="008D74BD" w:rsidP="00207B57">
    <w:pPr>
      <w:pStyle w:val="Header"/>
      <w:spacing w:after="60"/>
      <w:rPr>
        <w:sz w:val="16"/>
        <w:szCs w:val="16"/>
      </w:rPr>
    </w:pPr>
    <w:r>
      <w:rPr>
        <w:noProof/>
        <w:lang w:eastAsia="hr-HR"/>
      </w:rPr>
      <w:drawing>
        <wp:inline distT="0" distB="0" distL="0" distR="0" wp14:anchorId="235D6298" wp14:editId="509C1DE9">
          <wp:extent cx="1008000" cy="252000"/>
          <wp:effectExtent l="0" t="0" r="190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DD"/>
    <w:rsid w:val="000000D8"/>
    <w:rsid w:val="00013379"/>
    <w:rsid w:val="000147D8"/>
    <w:rsid w:val="00014CC0"/>
    <w:rsid w:val="00017ABB"/>
    <w:rsid w:val="000228F8"/>
    <w:rsid w:val="00023C67"/>
    <w:rsid w:val="00025770"/>
    <w:rsid w:val="000321E9"/>
    <w:rsid w:val="000335C0"/>
    <w:rsid w:val="00033B7A"/>
    <w:rsid w:val="00044A3E"/>
    <w:rsid w:val="00045E88"/>
    <w:rsid w:val="000476E4"/>
    <w:rsid w:val="00050A0B"/>
    <w:rsid w:val="000540C9"/>
    <w:rsid w:val="00054D41"/>
    <w:rsid w:val="00055D6D"/>
    <w:rsid w:val="00056D8C"/>
    <w:rsid w:val="00061C77"/>
    <w:rsid w:val="00072F1C"/>
    <w:rsid w:val="00075E9B"/>
    <w:rsid w:val="000768BE"/>
    <w:rsid w:val="00077DC4"/>
    <w:rsid w:val="00085236"/>
    <w:rsid w:val="00095315"/>
    <w:rsid w:val="000A39DD"/>
    <w:rsid w:val="000A771D"/>
    <w:rsid w:val="000B2FD7"/>
    <w:rsid w:val="000B3DAD"/>
    <w:rsid w:val="000B4A7C"/>
    <w:rsid w:val="000B69B2"/>
    <w:rsid w:val="000C58D7"/>
    <w:rsid w:val="000C6F3F"/>
    <w:rsid w:val="000D3FD4"/>
    <w:rsid w:val="000D48B9"/>
    <w:rsid w:val="000D4FB8"/>
    <w:rsid w:val="000E1FCA"/>
    <w:rsid w:val="000E7337"/>
    <w:rsid w:val="000E7392"/>
    <w:rsid w:val="000F304F"/>
    <w:rsid w:val="000F3D1C"/>
    <w:rsid w:val="000F7C29"/>
    <w:rsid w:val="001040D8"/>
    <w:rsid w:val="0010534A"/>
    <w:rsid w:val="00106DC1"/>
    <w:rsid w:val="001129E7"/>
    <w:rsid w:val="00117CE1"/>
    <w:rsid w:val="00125CE7"/>
    <w:rsid w:val="00132873"/>
    <w:rsid w:val="0013299E"/>
    <w:rsid w:val="00136079"/>
    <w:rsid w:val="00145E09"/>
    <w:rsid w:val="00153CDA"/>
    <w:rsid w:val="001553C9"/>
    <w:rsid w:val="0016684C"/>
    <w:rsid w:val="00172442"/>
    <w:rsid w:val="00172C0A"/>
    <w:rsid w:val="00174DF0"/>
    <w:rsid w:val="00182A52"/>
    <w:rsid w:val="00187984"/>
    <w:rsid w:val="001901A3"/>
    <w:rsid w:val="001A436C"/>
    <w:rsid w:val="001A5AFD"/>
    <w:rsid w:val="001B33E1"/>
    <w:rsid w:val="001B50FB"/>
    <w:rsid w:val="001C072C"/>
    <w:rsid w:val="001C0A8F"/>
    <w:rsid w:val="001C1717"/>
    <w:rsid w:val="001C289B"/>
    <w:rsid w:val="001C4137"/>
    <w:rsid w:val="001D244F"/>
    <w:rsid w:val="001D49D7"/>
    <w:rsid w:val="001E0078"/>
    <w:rsid w:val="001E0229"/>
    <w:rsid w:val="001E598B"/>
    <w:rsid w:val="001E67C9"/>
    <w:rsid w:val="001F1DA2"/>
    <w:rsid w:val="001F29DC"/>
    <w:rsid w:val="001F6A64"/>
    <w:rsid w:val="001F7886"/>
    <w:rsid w:val="001F7F06"/>
    <w:rsid w:val="00201A2D"/>
    <w:rsid w:val="00203AB5"/>
    <w:rsid w:val="00203B25"/>
    <w:rsid w:val="00203C58"/>
    <w:rsid w:val="0020764D"/>
    <w:rsid w:val="00207B57"/>
    <w:rsid w:val="0021486F"/>
    <w:rsid w:val="00214A76"/>
    <w:rsid w:val="002151F4"/>
    <w:rsid w:val="0021726B"/>
    <w:rsid w:val="00224259"/>
    <w:rsid w:val="002255E4"/>
    <w:rsid w:val="00234428"/>
    <w:rsid w:val="002356D0"/>
    <w:rsid w:val="00236D16"/>
    <w:rsid w:val="00237EF8"/>
    <w:rsid w:val="00240D42"/>
    <w:rsid w:val="002447DD"/>
    <w:rsid w:val="00245ACD"/>
    <w:rsid w:val="0024668B"/>
    <w:rsid w:val="00252379"/>
    <w:rsid w:val="002526F9"/>
    <w:rsid w:val="00253E6A"/>
    <w:rsid w:val="00255D88"/>
    <w:rsid w:val="00261219"/>
    <w:rsid w:val="00261366"/>
    <w:rsid w:val="00261715"/>
    <w:rsid w:val="00261D98"/>
    <w:rsid w:val="00262519"/>
    <w:rsid w:val="00262ABC"/>
    <w:rsid w:val="002645D6"/>
    <w:rsid w:val="00264716"/>
    <w:rsid w:val="0026724E"/>
    <w:rsid w:val="00272D6F"/>
    <w:rsid w:val="00280A02"/>
    <w:rsid w:val="00287652"/>
    <w:rsid w:val="002966C9"/>
    <w:rsid w:val="002A061E"/>
    <w:rsid w:val="002A16DC"/>
    <w:rsid w:val="002A4033"/>
    <w:rsid w:val="002A7B2A"/>
    <w:rsid w:val="002B092A"/>
    <w:rsid w:val="002B13ED"/>
    <w:rsid w:val="002B15CA"/>
    <w:rsid w:val="002B2D07"/>
    <w:rsid w:val="002B5385"/>
    <w:rsid w:val="002C7A53"/>
    <w:rsid w:val="002D303B"/>
    <w:rsid w:val="002D3065"/>
    <w:rsid w:val="002D5B91"/>
    <w:rsid w:val="002D665A"/>
    <w:rsid w:val="002D722E"/>
    <w:rsid w:val="002E03BF"/>
    <w:rsid w:val="002E03D9"/>
    <w:rsid w:val="002E6E25"/>
    <w:rsid w:val="002F1269"/>
    <w:rsid w:val="002F5DAE"/>
    <w:rsid w:val="00303FD5"/>
    <w:rsid w:val="0031060A"/>
    <w:rsid w:val="003117F6"/>
    <w:rsid w:val="00313155"/>
    <w:rsid w:val="0031406A"/>
    <w:rsid w:val="00314226"/>
    <w:rsid w:val="0031550E"/>
    <w:rsid w:val="00322AF4"/>
    <w:rsid w:val="003236A0"/>
    <w:rsid w:val="00327956"/>
    <w:rsid w:val="00331134"/>
    <w:rsid w:val="00333A87"/>
    <w:rsid w:val="00341604"/>
    <w:rsid w:val="003435C0"/>
    <w:rsid w:val="0034702A"/>
    <w:rsid w:val="00351A0E"/>
    <w:rsid w:val="00375FDE"/>
    <w:rsid w:val="00376A16"/>
    <w:rsid w:val="0038404F"/>
    <w:rsid w:val="00386867"/>
    <w:rsid w:val="00387FF7"/>
    <w:rsid w:val="003909AC"/>
    <w:rsid w:val="003957D1"/>
    <w:rsid w:val="00395A5C"/>
    <w:rsid w:val="00397F14"/>
    <w:rsid w:val="003A07B4"/>
    <w:rsid w:val="003B2955"/>
    <w:rsid w:val="003B3695"/>
    <w:rsid w:val="003B3D58"/>
    <w:rsid w:val="003C1E0E"/>
    <w:rsid w:val="003C40E5"/>
    <w:rsid w:val="003C4396"/>
    <w:rsid w:val="003D1B14"/>
    <w:rsid w:val="003E1B42"/>
    <w:rsid w:val="003E24D3"/>
    <w:rsid w:val="003E3F93"/>
    <w:rsid w:val="003F2B2C"/>
    <w:rsid w:val="003F30F6"/>
    <w:rsid w:val="003F41FD"/>
    <w:rsid w:val="00400033"/>
    <w:rsid w:val="00401321"/>
    <w:rsid w:val="00403AE1"/>
    <w:rsid w:val="00410061"/>
    <w:rsid w:val="00410B49"/>
    <w:rsid w:val="00410C5F"/>
    <w:rsid w:val="00413CC1"/>
    <w:rsid w:val="0041458A"/>
    <w:rsid w:val="00417902"/>
    <w:rsid w:val="00422DCC"/>
    <w:rsid w:val="004267E4"/>
    <w:rsid w:val="00430E1C"/>
    <w:rsid w:val="00435EFF"/>
    <w:rsid w:val="004433BD"/>
    <w:rsid w:val="00446B12"/>
    <w:rsid w:val="00446FE3"/>
    <w:rsid w:val="004503D4"/>
    <w:rsid w:val="00450C6C"/>
    <w:rsid w:val="00453994"/>
    <w:rsid w:val="00454C58"/>
    <w:rsid w:val="00456493"/>
    <w:rsid w:val="0046310E"/>
    <w:rsid w:val="004664C1"/>
    <w:rsid w:val="00466C5E"/>
    <w:rsid w:val="00467E67"/>
    <w:rsid w:val="00474E65"/>
    <w:rsid w:val="00481DDA"/>
    <w:rsid w:val="00483788"/>
    <w:rsid w:val="00487E97"/>
    <w:rsid w:val="00493F42"/>
    <w:rsid w:val="00495304"/>
    <w:rsid w:val="00496AA0"/>
    <w:rsid w:val="004A1287"/>
    <w:rsid w:val="004A1D7F"/>
    <w:rsid w:val="004A4B1F"/>
    <w:rsid w:val="004A4CFA"/>
    <w:rsid w:val="004B0AA1"/>
    <w:rsid w:val="004B4C06"/>
    <w:rsid w:val="004C1A2A"/>
    <w:rsid w:val="004D0D75"/>
    <w:rsid w:val="004D57F5"/>
    <w:rsid w:val="004D5905"/>
    <w:rsid w:val="004E0C1C"/>
    <w:rsid w:val="004F42E9"/>
    <w:rsid w:val="004F770E"/>
    <w:rsid w:val="00500F47"/>
    <w:rsid w:val="00501222"/>
    <w:rsid w:val="00505FC0"/>
    <w:rsid w:val="0050650C"/>
    <w:rsid w:val="00510BEC"/>
    <w:rsid w:val="00514DBF"/>
    <w:rsid w:val="00515F49"/>
    <w:rsid w:val="005234D2"/>
    <w:rsid w:val="00526DBD"/>
    <w:rsid w:val="00530CDE"/>
    <w:rsid w:val="00531798"/>
    <w:rsid w:val="005366F0"/>
    <w:rsid w:val="005410D9"/>
    <w:rsid w:val="00552EBD"/>
    <w:rsid w:val="005604BF"/>
    <w:rsid w:val="00571BDD"/>
    <w:rsid w:val="005854E2"/>
    <w:rsid w:val="00586887"/>
    <w:rsid w:val="005926D3"/>
    <w:rsid w:val="00593B09"/>
    <w:rsid w:val="00597FFB"/>
    <w:rsid w:val="005A60B9"/>
    <w:rsid w:val="005A7644"/>
    <w:rsid w:val="005B1FFA"/>
    <w:rsid w:val="005B2581"/>
    <w:rsid w:val="005B781B"/>
    <w:rsid w:val="005B7DF4"/>
    <w:rsid w:val="005C409F"/>
    <w:rsid w:val="005C6505"/>
    <w:rsid w:val="005C767F"/>
    <w:rsid w:val="005C7A89"/>
    <w:rsid w:val="005C7F6B"/>
    <w:rsid w:val="005D068A"/>
    <w:rsid w:val="005E4DBB"/>
    <w:rsid w:val="005F662E"/>
    <w:rsid w:val="005F6DBD"/>
    <w:rsid w:val="0060057E"/>
    <w:rsid w:val="00603E62"/>
    <w:rsid w:val="00607B64"/>
    <w:rsid w:val="00611967"/>
    <w:rsid w:val="00620787"/>
    <w:rsid w:val="0062234E"/>
    <w:rsid w:val="00622BF4"/>
    <w:rsid w:val="00627555"/>
    <w:rsid w:val="0062773A"/>
    <w:rsid w:val="006278F4"/>
    <w:rsid w:val="0063273F"/>
    <w:rsid w:val="006354EF"/>
    <w:rsid w:val="00635CC0"/>
    <w:rsid w:val="00635DF2"/>
    <w:rsid w:val="00642072"/>
    <w:rsid w:val="0064481F"/>
    <w:rsid w:val="00645BF6"/>
    <w:rsid w:val="00646724"/>
    <w:rsid w:val="00656887"/>
    <w:rsid w:val="00657462"/>
    <w:rsid w:val="00661D5F"/>
    <w:rsid w:val="0066405F"/>
    <w:rsid w:val="00670BC8"/>
    <w:rsid w:val="006716E7"/>
    <w:rsid w:val="0067226B"/>
    <w:rsid w:val="00674848"/>
    <w:rsid w:val="006800AC"/>
    <w:rsid w:val="006806CF"/>
    <w:rsid w:val="0068438A"/>
    <w:rsid w:val="0068630A"/>
    <w:rsid w:val="006871CD"/>
    <w:rsid w:val="006879AD"/>
    <w:rsid w:val="00690213"/>
    <w:rsid w:val="006937C4"/>
    <w:rsid w:val="0069415D"/>
    <w:rsid w:val="00695341"/>
    <w:rsid w:val="006A2FEA"/>
    <w:rsid w:val="006A5798"/>
    <w:rsid w:val="006A7B9C"/>
    <w:rsid w:val="006B45FD"/>
    <w:rsid w:val="006C1906"/>
    <w:rsid w:val="006C5CB9"/>
    <w:rsid w:val="006C6B4D"/>
    <w:rsid w:val="006C6C37"/>
    <w:rsid w:val="006D3701"/>
    <w:rsid w:val="006D5EA6"/>
    <w:rsid w:val="006D6DB3"/>
    <w:rsid w:val="006E1CD1"/>
    <w:rsid w:val="006E3098"/>
    <w:rsid w:val="006E4184"/>
    <w:rsid w:val="006E78EB"/>
    <w:rsid w:val="006F3665"/>
    <w:rsid w:val="006F4DDB"/>
    <w:rsid w:val="006F6F1A"/>
    <w:rsid w:val="00703FE4"/>
    <w:rsid w:val="00704A2B"/>
    <w:rsid w:val="00712C6D"/>
    <w:rsid w:val="007212EE"/>
    <w:rsid w:val="00723205"/>
    <w:rsid w:val="00725932"/>
    <w:rsid w:val="00726546"/>
    <w:rsid w:val="00736706"/>
    <w:rsid w:val="00736997"/>
    <w:rsid w:val="007400D2"/>
    <w:rsid w:val="00742401"/>
    <w:rsid w:val="0074325C"/>
    <w:rsid w:val="00744CCA"/>
    <w:rsid w:val="00747D59"/>
    <w:rsid w:val="00752A1D"/>
    <w:rsid w:val="00753568"/>
    <w:rsid w:val="007825D1"/>
    <w:rsid w:val="00783623"/>
    <w:rsid w:val="0078752C"/>
    <w:rsid w:val="007905DD"/>
    <w:rsid w:val="00792367"/>
    <w:rsid w:val="00793444"/>
    <w:rsid w:val="00794CB0"/>
    <w:rsid w:val="007A47B6"/>
    <w:rsid w:val="007B0B27"/>
    <w:rsid w:val="007B0C66"/>
    <w:rsid w:val="007B1CE6"/>
    <w:rsid w:val="007B677F"/>
    <w:rsid w:val="007C098B"/>
    <w:rsid w:val="007C103A"/>
    <w:rsid w:val="007C1C39"/>
    <w:rsid w:val="007C42DA"/>
    <w:rsid w:val="007D1252"/>
    <w:rsid w:val="007D2CE5"/>
    <w:rsid w:val="007E2A02"/>
    <w:rsid w:val="007E2A2F"/>
    <w:rsid w:val="007E58DC"/>
    <w:rsid w:val="007F632C"/>
    <w:rsid w:val="00805D36"/>
    <w:rsid w:val="00806012"/>
    <w:rsid w:val="00812B2F"/>
    <w:rsid w:val="008152BD"/>
    <w:rsid w:val="0081695D"/>
    <w:rsid w:val="00817EF7"/>
    <w:rsid w:val="00820151"/>
    <w:rsid w:val="008243F2"/>
    <w:rsid w:val="00825D26"/>
    <w:rsid w:val="00832B31"/>
    <w:rsid w:val="00836B0E"/>
    <w:rsid w:val="00843072"/>
    <w:rsid w:val="0084315B"/>
    <w:rsid w:val="00847858"/>
    <w:rsid w:val="008566E7"/>
    <w:rsid w:val="0086266E"/>
    <w:rsid w:val="00864261"/>
    <w:rsid w:val="00864756"/>
    <w:rsid w:val="008655F3"/>
    <w:rsid w:val="0086577B"/>
    <w:rsid w:val="00866BB1"/>
    <w:rsid w:val="008713A8"/>
    <w:rsid w:val="008718D8"/>
    <w:rsid w:val="00874C1A"/>
    <w:rsid w:val="00875A01"/>
    <w:rsid w:val="00876595"/>
    <w:rsid w:val="008851A7"/>
    <w:rsid w:val="008909B7"/>
    <w:rsid w:val="008914B9"/>
    <w:rsid w:val="0089198E"/>
    <w:rsid w:val="008959ED"/>
    <w:rsid w:val="008A2A34"/>
    <w:rsid w:val="008A42B3"/>
    <w:rsid w:val="008B34E5"/>
    <w:rsid w:val="008C2C44"/>
    <w:rsid w:val="008C574B"/>
    <w:rsid w:val="008C73D6"/>
    <w:rsid w:val="008D5370"/>
    <w:rsid w:val="008D65EF"/>
    <w:rsid w:val="008D74BD"/>
    <w:rsid w:val="008E0852"/>
    <w:rsid w:val="008E6745"/>
    <w:rsid w:val="008F380B"/>
    <w:rsid w:val="00906456"/>
    <w:rsid w:val="009079BF"/>
    <w:rsid w:val="00911F6A"/>
    <w:rsid w:val="00914C9B"/>
    <w:rsid w:val="009150BB"/>
    <w:rsid w:val="009161DA"/>
    <w:rsid w:val="0091650A"/>
    <w:rsid w:val="00921BA2"/>
    <w:rsid w:val="00927400"/>
    <w:rsid w:val="00930C49"/>
    <w:rsid w:val="00935445"/>
    <w:rsid w:val="00937307"/>
    <w:rsid w:val="009419A9"/>
    <w:rsid w:val="00947102"/>
    <w:rsid w:val="009474EE"/>
    <w:rsid w:val="00950484"/>
    <w:rsid w:val="00957C01"/>
    <w:rsid w:val="009640A9"/>
    <w:rsid w:val="00966D33"/>
    <w:rsid w:val="00971B8B"/>
    <w:rsid w:val="009738C9"/>
    <w:rsid w:val="00975B33"/>
    <w:rsid w:val="00976BCD"/>
    <w:rsid w:val="0098375A"/>
    <w:rsid w:val="00986182"/>
    <w:rsid w:val="00992851"/>
    <w:rsid w:val="00994536"/>
    <w:rsid w:val="009A23AF"/>
    <w:rsid w:val="009A2E62"/>
    <w:rsid w:val="009A4751"/>
    <w:rsid w:val="009A5B80"/>
    <w:rsid w:val="009C1EEC"/>
    <w:rsid w:val="009C5577"/>
    <w:rsid w:val="009D1BB1"/>
    <w:rsid w:val="009D79E6"/>
    <w:rsid w:val="009E0E2F"/>
    <w:rsid w:val="009E1581"/>
    <w:rsid w:val="009E389F"/>
    <w:rsid w:val="009E4A1D"/>
    <w:rsid w:val="009E4D57"/>
    <w:rsid w:val="009E6460"/>
    <w:rsid w:val="009F171B"/>
    <w:rsid w:val="009F3DE2"/>
    <w:rsid w:val="009F68E9"/>
    <w:rsid w:val="00A01374"/>
    <w:rsid w:val="00A022E6"/>
    <w:rsid w:val="00A04CFA"/>
    <w:rsid w:val="00A1174B"/>
    <w:rsid w:val="00A13ED8"/>
    <w:rsid w:val="00A22E01"/>
    <w:rsid w:val="00A23020"/>
    <w:rsid w:val="00A25A4C"/>
    <w:rsid w:val="00A265D0"/>
    <w:rsid w:val="00A402D7"/>
    <w:rsid w:val="00A41661"/>
    <w:rsid w:val="00A438B1"/>
    <w:rsid w:val="00A44B59"/>
    <w:rsid w:val="00A45F64"/>
    <w:rsid w:val="00A47500"/>
    <w:rsid w:val="00A47FB0"/>
    <w:rsid w:val="00A5015B"/>
    <w:rsid w:val="00A50B3F"/>
    <w:rsid w:val="00A53097"/>
    <w:rsid w:val="00A53D55"/>
    <w:rsid w:val="00A6072D"/>
    <w:rsid w:val="00A72B6A"/>
    <w:rsid w:val="00A819BC"/>
    <w:rsid w:val="00A841FC"/>
    <w:rsid w:val="00A843D0"/>
    <w:rsid w:val="00A9060F"/>
    <w:rsid w:val="00A911AE"/>
    <w:rsid w:val="00A936B5"/>
    <w:rsid w:val="00A94299"/>
    <w:rsid w:val="00AA0B47"/>
    <w:rsid w:val="00AA20A6"/>
    <w:rsid w:val="00AA2FDE"/>
    <w:rsid w:val="00AA4694"/>
    <w:rsid w:val="00AA59E4"/>
    <w:rsid w:val="00AA5F1E"/>
    <w:rsid w:val="00AB1B6B"/>
    <w:rsid w:val="00AB5AF1"/>
    <w:rsid w:val="00AB60AF"/>
    <w:rsid w:val="00AC7C08"/>
    <w:rsid w:val="00AD4ED0"/>
    <w:rsid w:val="00AE236C"/>
    <w:rsid w:val="00AE2CA0"/>
    <w:rsid w:val="00AE421E"/>
    <w:rsid w:val="00AE5C25"/>
    <w:rsid w:val="00AF1ACA"/>
    <w:rsid w:val="00AF4FE6"/>
    <w:rsid w:val="00AF631C"/>
    <w:rsid w:val="00B02A78"/>
    <w:rsid w:val="00B03866"/>
    <w:rsid w:val="00B04AA3"/>
    <w:rsid w:val="00B0718C"/>
    <w:rsid w:val="00B074F1"/>
    <w:rsid w:val="00B13159"/>
    <w:rsid w:val="00B14D2F"/>
    <w:rsid w:val="00B16403"/>
    <w:rsid w:val="00B24FAE"/>
    <w:rsid w:val="00B2573E"/>
    <w:rsid w:val="00B33679"/>
    <w:rsid w:val="00B351FB"/>
    <w:rsid w:val="00B36225"/>
    <w:rsid w:val="00B41E9C"/>
    <w:rsid w:val="00B43C90"/>
    <w:rsid w:val="00B451E5"/>
    <w:rsid w:val="00B45D66"/>
    <w:rsid w:val="00B4791F"/>
    <w:rsid w:val="00B53D63"/>
    <w:rsid w:val="00B602DE"/>
    <w:rsid w:val="00B65AE9"/>
    <w:rsid w:val="00B81114"/>
    <w:rsid w:val="00B82A17"/>
    <w:rsid w:val="00B83619"/>
    <w:rsid w:val="00B84077"/>
    <w:rsid w:val="00B94D27"/>
    <w:rsid w:val="00B95059"/>
    <w:rsid w:val="00B9741E"/>
    <w:rsid w:val="00B97E26"/>
    <w:rsid w:val="00BA3D26"/>
    <w:rsid w:val="00BA5F12"/>
    <w:rsid w:val="00BB386D"/>
    <w:rsid w:val="00BB68A0"/>
    <w:rsid w:val="00BC0559"/>
    <w:rsid w:val="00BC3232"/>
    <w:rsid w:val="00BC450B"/>
    <w:rsid w:val="00BD1B5A"/>
    <w:rsid w:val="00BD31D2"/>
    <w:rsid w:val="00BD71C3"/>
    <w:rsid w:val="00BE2BC3"/>
    <w:rsid w:val="00BF65FF"/>
    <w:rsid w:val="00C0449D"/>
    <w:rsid w:val="00C061D5"/>
    <w:rsid w:val="00C07007"/>
    <w:rsid w:val="00C100E9"/>
    <w:rsid w:val="00C10878"/>
    <w:rsid w:val="00C112FB"/>
    <w:rsid w:val="00C14C53"/>
    <w:rsid w:val="00C20A08"/>
    <w:rsid w:val="00C21B00"/>
    <w:rsid w:val="00C2399E"/>
    <w:rsid w:val="00C24344"/>
    <w:rsid w:val="00C25447"/>
    <w:rsid w:val="00C27F5E"/>
    <w:rsid w:val="00C32410"/>
    <w:rsid w:val="00C34398"/>
    <w:rsid w:val="00C3452C"/>
    <w:rsid w:val="00C3788D"/>
    <w:rsid w:val="00C40315"/>
    <w:rsid w:val="00C403A5"/>
    <w:rsid w:val="00C456DA"/>
    <w:rsid w:val="00C65676"/>
    <w:rsid w:val="00C65EE5"/>
    <w:rsid w:val="00C66E72"/>
    <w:rsid w:val="00C67CC5"/>
    <w:rsid w:val="00C70E1E"/>
    <w:rsid w:val="00C73E94"/>
    <w:rsid w:val="00C779A0"/>
    <w:rsid w:val="00C81E40"/>
    <w:rsid w:val="00C86CE8"/>
    <w:rsid w:val="00C95D72"/>
    <w:rsid w:val="00CA1806"/>
    <w:rsid w:val="00CA1FF5"/>
    <w:rsid w:val="00CA39AB"/>
    <w:rsid w:val="00CB19A2"/>
    <w:rsid w:val="00CB66E7"/>
    <w:rsid w:val="00CB720B"/>
    <w:rsid w:val="00CC0521"/>
    <w:rsid w:val="00CC2DF5"/>
    <w:rsid w:val="00CC69FF"/>
    <w:rsid w:val="00CD3EB6"/>
    <w:rsid w:val="00CD4DC2"/>
    <w:rsid w:val="00CD7765"/>
    <w:rsid w:val="00CE4764"/>
    <w:rsid w:val="00CE613B"/>
    <w:rsid w:val="00CE7CEC"/>
    <w:rsid w:val="00CF069B"/>
    <w:rsid w:val="00CF2A38"/>
    <w:rsid w:val="00CF71C9"/>
    <w:rsid w:val="00CF7BC2"/>
    <w:rsid w:val="00D01696"/>
    <w:rsid w:val="00D01839"/>
    <w:rsid w:val="00D0616B"/>
    <w:rsid w:val="00D06DB6"/>
    <w:rsid w:val="00D12E16"/>
    <w:rsid w:val="00D145CE"/>
    <w:rsid w:val="00D164DF"/>
    <w:rsid w:val="00D173B5"/>
    <w:rsid w:val="00D2054A"/>
    <w:rsid w:val="00D20C98"/>
    <w:rsid w:val="00D23DE4"/>
    <w:rsid w:val="00D3065C"/>
    <w:rsid w:val="00D31AF4"/>
    <w:rsid w:val="00D34872"/>
    <w:rsid w:val="00D3598F"/>
    <w:rsid w:val="00D37946"/>
    <w:rsid w:val="00D41C39"/>
    <w:rsid w:val="00D42002"/>
    <w:rsid w:val="00D437FA"/>
    <w:rsid w:val="00D47445"/>
    <w:rsid w:val="00D50E29"/>
    <w:rsid w:val="00D6073B"/>
    <w:rsid w:val="00D612F3"/>
    <w:rsid w:val="00D677D1"/>
    <w:rsid w:val="00D73B37"/>
    <w:rsid w:val="00D7432D"/>
    <w:rsid w:val="00D75053"/>
    <w:rsid w:val="00D7775A"/>
    <w:rsid w:val="00D778B7"/>
    <w:rsid w:val="00D81193"/>
    <w:rsid w:val="00D85F59"/>
    <w:rsid w:val="00D861B3"/>
    <w:rsid w:val="00D9037B"/>
    <w:rsid w:val="00D92EA7"/>
    <w:rsid w:val="00D92F0F"/>
    <w:rsid w:val="00D9309E"/>
    <w:rsid w:val="00D93114"/>
    <w:rsid w:val="00D95CAE"/>
    <w:rsid w:val="00DA1405"/>
    <w:rsid w:val="00DA289D"/>
    <w:rsid w:val="00DA7CFB"/>
    <w:rsid w:val="00DB2B22"/>
    <w:rsid w:val="00DB4167"/>
    <w:rsid w:val="00DB5BB7"/>
    <w:rsid w:val="00DB65CC"/>
    <w:rsid w:val="00DC173E"/>
    <w:rsid w:val="00DC5836"/>
    <w:rsid w:val="00DC6C13"/>
    <w:rsid w:val="00DD160E"/>
    <w:rsid w:val="00DD20F7"/>
    <w:rsid w:val="00DD5652"/>
    <w:rsid w:val="00DE6EB6"/>
    <w:rsid w:val="00DE73D9"/>
    <w:rsid w:val="00DF0609"/>
    <w:rsid w:val="00DF16B4"/>
    <w:rsid w:val="00DF3C1F"/>
    <w:rsid w:val="00DF3F5F"/>
    <w:rsid w:val="00DF6A81"/>
    <w:rsid w:val="00E025EE"/>
    <w:rsid w:val="00E03CD6"/>
    <w:rsid w:val="00E04D9A"/>
    <w:rsid w:val="00E05B10"/>
    <w:rsid w:val="00E10329"/>
    <w:rsid w:val="00E103B8"/>
    <w:rsid w:val="00E113C1"/>
    <w:rsid w:val="00E11C89"/>
    <w:rsid w:val="00E14DA4"/>
    <w:rsid w:val="00E20962"/>
    <w:rsid w:val="00E229A8"/>
    <w:rsid w:val="00E23742"/>
    <w:rsid w:val="00E3131F"/>
    <w:rsid w:val="00E33327"/>
    <w:rsid w:val="00E33585"/>
    <w:rsid w:val="00E367FC"/>
    <w:rsid w:val="00E37E9A"/>
    <w:rsid w:val="00E40541"/>
    <w:rsid w:val="00E41D5A"/>
    <w:rsid w:val="00E41EB3"/>
    <w:rsid w:val="00E42B05"/>
    <w:rsid w:val="00E43FD0"/>
    <w:rsid w:val="00E44323"/>
    <w:rsid w:val="00E4655E"/>
    <w:rsid w:val="00E47A8F"/>
    <w:rsid w:val="00E549FA"/>
    <w:rsid w:val="00E57D0E"/>
    <w:rsid w:val="00E6282D"/>
    <w:rsid w:val="00E647F6"/>
    <w:rsid w:val="00E72DD7"/>
    <w:rsid w:val="00E76F87"/>
    <w:rsid w:val="00E777AF"/>
    <w:rsid w:val="00E8006A"/>
    <w:rsid w:val="00E805E2"/>
    <w:rsid w:val="00E826BD"/>
    <w:rsid w:val="00E82720"/>
    <w:rsid w:val="00E8676F"/>
    <w:rsid w:val="00E90C38"/>
    <w:rsid w:val="00E91A01"/>
    <w:rsid w:val="00E91ADF"/>
    <w:rsid w:val="00E95522"/>
    <w:rsid w:val="00EA0876"/>
    <w:rsid w:val="00EA1266"/>
    <w:rsid w:val="00EA1593"/>
    <w:rsid w:val="00EA4C12"/>
    <w:rsid w:val="00EB0A7E"/>
    <w:rsid w:val="00EB510B"/>
    <w:rsid w:val="00EB6008"/>
    <w:rsid w:val="00EC0133"/>
    <w:rsid w:val="00EC0136"/>
    <w:rsid w:val="00EC347C"/>
    <w:rsid w:val="00EC4665"/>
    <w:rsid w:val="00EC5C5C"/>
    <w:rsid w:val="00EC679A"/>
    <w:rsid w:val="00ED2487"/>
    <w:rsid w:val="00ED2ABD"/>
    <w:rsid w:val="00EE6DC9"/>
    <w:rsid w:val="00EF0FC3"/>
    <w:rsid w:val="00EF1987"/>
    <w:rsid w:val="00EF264B"/>
    <w:rsid w:val="00EF28E3"/>
    <w:rsid w:val="00EF473F"/>
    <w:rsid w:val="00F021C4"/>
    <w:rsid w:val="00F02322"/>
    <w:rsid w:val="00F07744"/>
    <w:rsid w:val="00F07BB7"/>
    <w:rsid w:val="00F130C2"/>
    <w:rsid w:val="00F1438D"/>
    <w:rsid w:val="00F1495D"/>
    <w:rsid w:val="00F2047C"/>
    <w:rsid w:val="00F22D86"/>
    <w:rsid w:val="00F27160"/>
    <w:rsid w:val="00F306AD"/>
    <w:rsid w:val="00F32575"/>
    <w:rsid w:val="00F3580B"/>
    <w:rsid w:val="00F57722"/>
    <w:rsid w:val="00F6007D"/>
    <w:rsid w:val="00F60AC3"/>
    <w:rsid w:val="00F61D53"/>
    <w:rsid w:val="00F624BD"/>
    <w:rsid w:val="00F65509"/>
    <w:rsid w:val="00F6641E"/>
    <w:rsid w:val="00F66CD6"/>
    <w:rsid w:val="00F7088E"/>
    <w:rsid w:val="00F71B93"/>
    <w:rsid w:val="00F71D47"/>
    <w:rsid w:val="00F72577"/>
    <w:rsid w:val="00F738C9"/>
    <w:rsid w:val="00F77BE1"/>
    <w:rsid w:val="00F77C3E"/>
    <w:rsid w:val="00F80859"/>
    <w:rsid w:val="00F81B6D"/>
    <w:rsid w:val="00F852CA"/>
    <w:rsid w:val="00F91DC0"/>
    <w:rsid w:val="00F938B4"/>
    <w:rsid w:val="00FA00B7"/>
    <w:rsid w:val="00FA1E97"/>
    <w:rsid w:val="00FA35BF"/>
    <w:rsid w:val="00FA6563"/>
    <w:rsid w:val="00FA69D0"/>
    <w:rsid w:val="00FC06EF"/>
    <w:rsid w:val="00FC1C6D"/>
    <w:rsid w:val="00FC2AA7"/>
    <w:rsid w:val="00FC525B"/>
    <w:rsid w:val="00FC64C9"/>
    <w:rsid w:val="00FC7F23"/>
    <w:rsid w:val="00FD2EFC"/>
    <w:rsid w:val="00FD6FC0"/>
    <w:rsid w:val="00FE026E"/>
    <w:rsid w:val="00FE0B53"/>
    <w:rsid w:val="00FE3F92"/>
    <w:rsid w:val="00FE45F7"/>
    <w:rsid w:val="00FE562C"/>
    <w:rsid w:val="00FF14F2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4BD"/>
  </w:style>
  <w:style w:type="paragraph" w:styleId="Footer">
    <w:name w:val="footer"/>
    <w:basedOn w:val="Normal"/>
    <w:link w:val="Footer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4BD"/>
  </w:style>
  <w:style w:type="paragraph" w:styleId="FootnoteText">
    <w:name w:val="footnote text"/>
    <w:basedOn w:val="Normal"/>
    <w:link w:val="FootnoteTextChar"/>
    <w:uiPriority w:val="99"/>
    <w:unhideWhenUsed/>
    <w:rsid w:val="008D74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74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74BD"/>
    <w:rPr>
      <w:vertAlign w:val="superscript"/>
    </w:rPr>
  </w:style>
  <w:style w:type="paragraph" w:customStyle="1" w:styleId="Default">
    <w:name w:val="Default"/>
    <w:rsid w:val="0020764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764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0764D"/>
    <w:rPr>
      <w:rFonts w:cstheme="minorBidi"/>
      <w:color w:val="auto"/>
    </w:rPr>
  </w:style>
  <w:style w:type="character" w:styleId="Hyperlink">
    <w:name w:val="Hyperlink"/>
    <w:uiPriority w:val="99"/>
    <w:unhideWhenUsed/>
    <w:rsid w:val="0026471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6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D1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4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C05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4BD"/>
  </w:style>
  <w:style w:type="paragraph" w:styleId="Footer">
    <w:name w:val="footer"/>
    <w:basedOn w:val="Normal"/>
    <w:link w:val="Footer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4BD"/>
  </w:style>
  <w:style w:type="paragraph" w:styleId="FootnoteText">
    <w:name w:val="footnote text"/>
    <w:basedOn w:val="Normal"/>
    <w:link w:val="FootnoteTextChar"/>
    <w:uiPriority w:val="99"/>
    <w:unhideWhenUsed/>
    <w:rsid w:val="008D74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74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74BD"/>
    <w:rPr>
      <w:vertAlign w:val="superscript"/>
    </w:rPr>
  </w:style>
  <w:style w:type="paragraph" w:customStyle="1" w:styleId="Default">
    <w:name w:val="Default"/>
    <w:rsid w:val="0020764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764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0764D"/>
    <w:rPr>
      <w:rFonts w:cstheme="minorBidi"/>
      <w:color w:val="auto"/>
    </w:rPr>
  </w:style>
  <w:style w:type="character" w:styleId="Hyperlink">
    <w:name w:val="Hyperlink"/>
    <w:uiPriority w:val="99"/>
    <w:unhideWhenUsed/>
    <w:rsid w:val="0026471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6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D1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46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C05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19832391108/cdcf96c9558833edd63d43a29951a35e190a455e8f024c3d92b63aba55f7663f332db0c3444751dfea1edc92df4fe1dc21d05b34204921cf9186ac4d18f316d4" TargetMode="External"/><Relationship Id="rId18" Type="http://schemas.openxmlformats.org/officeDocument/2006/relationships/hyperlink" Target="https://www.transparentno.hr/pregled/41542322344/165fdcfdb94b7229d0fde04acf9e2445e832a76a73b597c82a6a8d2c7c4abc78f98d81b60c9504c2c611818072eb26687b73b1c524f9c8f57205e129cc1a4e23" TargetMode="External"/><Relationship Id="rId26" Type="http://schemas.openxmlformats.org/officeDocument/2006/relationships/hyperlink" Target="https://www.transparentno.hr/pregled/24640993045/c1734ff717a873882294ef7abd2f2cf0c4d11393db3165d717d8617add675cdcb85e8d72c92c78dc639b35d0ae3a9da2c01e9a2ff9467b729cefe8de74de204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transparentno.hr/pregled/24640993045/c1734ff717a873882294ef7abd2f2cf0c4d11393db3165d717d8617add675cdcb85e8d72c92c78dc639b35d0ae3a9da2c01e9a2ff9467b729cefe8de74de2042" TargetMode="External"/><Relationship Id="rId34" Type="http://schemas.openxmlformats.org/officeDocument/2006/relationships/hyperlink" Target="http://www.fina.hr/Default.aspx?sec=153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08184408943/b5ca23a48dae43117eaf0798aa3582f5a44a94fa0a1423195493a79b1f46f7995e0772c280153a630faab57752078bc75f76ae168f515e9c3cb3285b489f1bfd" TargetMode="External"/><Relationship Id="rId17" Type="http://schemas.openxmlformats.org/officeDocument/2006/relationships/hyperlink" Target="https://www.transparentno.hr/pregled/24689759592/9f75976b412a25c538822ab0835f7d2e8eb1a6281d6d6cab28f570c8a1e6c6af44304cfc04b6c05f0406fc5af352207c16970a514b82a7d2ab4824479d57d819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://www.fina.hr/Default.aspx?art=8958&amp;sec=127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27095944238/65237e26aa739442b130726189344fa432cf77dbdab2255efa952b2e0aaffa1e78d331262cacd5edcd4fa86b0cd57a17d0c764fbeea1dd8eed0028fd9e875e64" TargetMode="External"/><Relationship Id="rId20" Type="http://schemas.openxmlformats.org/officeDocument/2006/relationships/hyperlink" Target="https://www.transparentno.hr/pregled/24640993045/c1734ff717a873882294ef7abd2f2cf0c4d11393db3165d717d8617add675cdcb85e8d72c92c78dc639b35d0ae3a9da2c01e9a2ff9467b729cefe8de74de2042" TargetMode="External"/><Relationship Id="rId29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01729392715/e408999d1cc66467cc34f562dae4ad3cba07b85bce49fdd05c1e44377ab1d34f2fd24442ed24617fb33518dfeb269e79fabb37d5d398fb76ee3c0459c8736248" TargetMode="External"/><Relationship Id="rId24" Type="http://schemas.openxmlformats.org/officeDocument/2006/relationships/hyperlink" Target="https://www.transparentno.hr/pregled/24640993045/c1734ff717a873882294ef7abd2f2cf0c4d11393db3165d717d8617add675cdcb85e8d72c92c78dc639b35d0ae3a9da2c01e9a2ff9467b729cefe8de74de2042" TargetMode="External"/><Relationship Id="rId32" Type="http://schemas.openxmlformats.org/officeDocument/2006/relationships/hyperlink" Target="https://www.transparentno.hr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40023175721/56bccf58a285f5592ad924e5a941273bcd3c2f0cb2e4505d99e2ad20d4509973fbc7a948ccba8bcf4775e5b1275639dfde558f7395db71018be67bfc5966bb3c" TargetMode="External"/><Relationship Id="rId23" Type="http://schemas.openxmlformats.org/officeDocument/2006/relationships/hyperlink" Target="https://www.transparentno.hr/pregled/24640993045/c1734ff717a873882294ef7abd2f2cf0c4d11393db3165d717d8617add675cdcb85e8d72c92c78dc639b35d0ae3a9da2c01e9a2ff9467b729cefe8de74de2042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://www.fina.hr/Default.aspx?sec=972" TargetMode="External"/><Relationship Id="rId10" Type="http://schemas.openxmlformats.org/officeDocument/2006/relationships/hyperlink" Target="https://www.transparentno.hr/pregled/24640993045/c1734ff717a873882294ef7abd2f2cf0c4d11393db3165d717d8617add675cdcb85e8d72c92c78dc639b35d0ae3a9da2c01e9a2ff9467b729cefe8de74de2042" TargetMode="External"/><Relationship Id="rId19" Type="http://schemas.openxmlformats.org/officeDocument/2006/relationships/hyperlink" Target="https://www.transparentno.hr/pregled/04866847251/59abf2349da7a31bbc56f628c677a4f23aeaafa79cdd8281074999abbea8f099f33b3d98ba4a5ac81cae05708ea2e47a04d1d1825e81eba6edd80ae64c04ec7f" TargetMode="External"/><Relationship Id="rId31" Type="http://schemas.openxmlformats.org/officeDocument/2006/relationships/hyperlink" Target="http://rgfi.fina.hr/JavnaObjava-web/jsp/prijavaKorisnika.j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ransparentno.hr/pregled/20373121734/9c94b35a95d5e474f442ffadd472d25e06caeb449fe6096649807104ba529b0428f88a9946faca7ddc82829024b080bf471f65abc15825295b6fafe0ab6d9d9b" TargetMode="External"/><Relationship Id="rId22" Type="http://schemas.openxmlformats.org/officeDocument/2006/relationships/hyperlink" Target="https://www.transparentno.hr/pregled/24640993045/c1734ff717a873882294ef7abd2f2cf0c4d11393db3165d717d8617add675cdcb85e8d72c92c78dc639b35d0ae3a9da2c01e9a2ff9467b729cefe8de74de2042" TargetMode="External"/><Relationship Id="rId27" Type="http://schemas.openxmlformats.org/officeDocument/2006/relationships/hyperlink" Target="https://www.transparentno.hr/pregled/24640993045/c1734ff717a873882294ef7abd2f2cf0c4d11393db3165d717d8617add675cdcb85e8d72c92c78dc639b35d0ae3a9da2c01e9a2ff9467b729cefe8de74de2042" TargetMode="External"/><Relationship Id="rId30" Type="http://schemas.openxmlformats.org/officeDocument/2006/relationships/hyperlink" Target="http://www.fina.hr/Default.aspx?sec=1279" TargetMode="External"/><Relationship Id="rId35" Type="http://schemas.openxmlformats.org/officeDocument/2006/relationships/hyperlink" Target="https://jrr.fina.hr/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tno.hr/pregled/24640993045/c1734ff717a873882294ef7abd2f2cf0c4d11393db3165d717d8617add675cdcb85e8d72c92c78dc639b35d0ae3a9da2c01e9a2ff9467b729cefe8de74de20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F76F-EF54-4FED-B452-C198822C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1760</Words>
  <Characters>10035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Fabrični</dc:creator>
  <cp:lastModifiedBy>admin</cp:lastModifiedBy>
  <cp:revision>2</cp:revision>
  <cp:lastPrinted>2014-07-31T07:35:00Z</cp:lastPrinted>
  <dcterms:created xsi:type="dcterms:W3CDTF">2017-12-07T13:49:00Z</dcterms:created>
  <dcterms:modified xsi:type="dcterms:W3CDTF">2017-12-07T13:49:00Z</dcterms:modified>
</cp:coreProperties>
</file>